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51F0B893" w14:textId="77777777" w:rsidR="00D83123" w:rsidRPr="005164EF" w:rsidRDefault="00D83123" w:rsidP="005164EF">
                            <w:pPr>
                              <w:pStyle w:val="Commonwealth"/>
                            </w:pPr>
                            <w:bookmarkStart w:id="0" w:name="_Toc135143724"/>
                            <w:bookmarkStart w:id="1" w:name="_Toc232607200"/>
                            <w:bookmarkStart w:id="2" w:name="_Toc135139865"/>
                            <w:bookmarkStart w:id="3" w:name="_Toc135139768"/>
                            <w:r w:rsidRPr="005164EF">
                              <w:t>Commonwealth of Australia</w:t>
                            </w:r>
                          </w:p>
                          <w:p w14:paraId="1AE5BC2B" w14:textId="77777777" w:rsidR="009E098B" w:rsidRDefault="009E098B"/>
                          <w:p w14:paraId="7A706C26" w14:textId="77777777" w:rsidR="00D83123" w:rsidRPr="0072056F" w:rsidRDefault="00D83123" w:rsidP="0072056F">
                            <w:pPr>
                              <w:pStyle w:val="Commonwealth"/>
                            </w:pPr>
                            <w:r w:rsidRPr="0072056F">
                              <w:t>Commonwealth of Australia</w:t>
                            </w:r>
                          </w:p>
                          <w:p w14:paraId="45F1E64A" w14:textId="77777777" w:rsidR="009E098B" w:rsidRDefault="009E098B"/>
                          <w:p w14:paraId="6C1C81B7" w14:textId="77777777" w:rsidR="00D83123" w:rsidRPr="0072056F" w:rsidRDefault="00D83123" w:rsidP="0072056F">
                            <w:pPr>
                              <w:pStyle w:val="Commonwealth"/>
                            </w:pPr>
                            <w:r w:rsidRPr="0072056F">
                              <w:t>Commonwealth of Australia</w:t>
                            </w:r>
                          </w:p>
                          <w:p w14:paraId="1CA94BB5" w14:textId="77777777" w:rsidR="009E098B" w:rsidRDefault="009E098B"/>
                          <w:p w14:paraId="25CA2CE8" w14:textId="77777777" w:rsidR="00D83123" w:rsidRPr="0072056F" w:rsidRDefault="00D83123" w:rsidP="005164EF">
                            <w:pPr>
                              <w:pStyle w:val="GazetteNormalText"/>
                            </w:pPr>
                            <w:r w:rsidRPr="0072056F">
                              <w:t>Commonwealth of Australia</w:t>
                            </w:r>
                          </w:p>
                          <w:p w14:paraId="58298510" w14:textId="77777777" w:rsidR="00D83123" w:rsidRDefault="00D83123"/>
                          <w:p w14:paraId="7E4642FF" w14:textId="77777777" w:rsidR="00D83123" w:rsidRPr="005164EF" w:rsidRDefault="00D83123" w:rsidP="005164EF">
                            <w:pPr>
                              <w:pStyle w:val="Commonwealth"/>
                            </w:pPr>
                            <w:r w:rsidRPr="005164EF">
                              <w:t>Commonwealth of Australia</w:t>
                            </w:r>
                            <w:bookmarkEnd w:id="0"/>
                            <w:bookmarkEnd w:id="1"/>
                          </w:p>
                          <w:p w14:paraId="68853735" w14:textId="77777777" w:rsidR="009E098B" w:rsidRDefault="009E098B"/>
                          <w:p w14:paraId="59A3CEC9" w14:textId="77777777" w:rsidR="00D83123" w:rsidRPr="0072056F" w:rsidRDefault="00D83123" w:rsidP="0072056F">
                            <w:pPr>
                              <w:pStyle w:val="Commonwealth"/>
                            </w:pPr>
                            <w:bookmarkStart w:id="4" w:name="_Toc135143725"/>
                            <w:bookmarkStart w:id="5" w:name="_Toc232607201"/>
                            <w:r w:rsidRPr="0072056F">
                              <w:t>Commonwealth of Australia</w:t>
                            </w:r>
                            <w:bookmarkEnd w:id="4"/>
                            <w:bookmarkEnd w:id="5"/>
                          </w:p>
                          <w:p w14:paraId="7C40C963" w14:textId="77777777" w:rsidR="009E098B" w:rsidRDefault="009E098B"/>
                          <w:p w14:paraId="4D76D772" w14:textId="77777777" w:rsidR="00D83123" w:rsidRPr="0072056F" w:rsidRDefault="00D83123" w:rsidP="0072056F">
                            <w:pPr>
                              <w:pStyle w:val="Commonwealth"/>
                            </w:pPr>
                            <w:bookmarkStart w:id="6" w:name="_Toc135143726"/>
                            <w:bookmarkStart w:id="7" w:name="_Toc232607202"/>
                            <w:r w:rsidRPr="0072056F">
                              <w:t>Commonwealth of Australia</w:t>
                            </w:r>
                            <w:bookmarkEnd w:id="2"/>
                            <w:bookmarkEnd w:id="6"/>
                            <w:bookmarkEnd w:id="7"/>
                          </w:p>
                          <w:p w14:paraId="63340502" w14:textId="77777777" w:rsidR="009E098B" w:rsidRDefault="009E098B"/>
                          <w:p w14:paraId="53C32283" w14:textId="77777777" w:rsidR="00D83123" w:rsidRPr="0072056F" w:rsidRDefault="00D83123" w:rsidP="005164EF">
                            <w:pPr>
                              <w:pStyle w:val="GazetteNormalText"/>
                            </w:pPr>
                            <w:bookmarkStart w:id="8" w:name="_Toc135139866"/>
                            <w:r w:rsidRPr="0072056F">
                              <w:t>Commonwealth of Australia</w:t>
                            </w:r>
                            <w:bookmarkEnd w:id="3"/>
                            <w:bookmarkEnd w:id="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51F0B893" w14:textId="77777777" w:rsidR="00D83123" w:rsidRPr="005164EF" w:rsidRDefault="00D83123" w:rsidP="005164EF">
                      <w:pPr>
                        <w:pStyle w:val="Commonwealth"/>
                      </w:pPr>
                      <w:bookmarkStart w:id="9" w:name="_Toc135143724"/>
                      <w:bookmarkStart w:id="10" w:name="_Toc232607200"/>
                      <w:bookmarkStart w:id="11" w:name="_Toc135139865"/>
                      <w:bookmarkStart w:id="12" w:name="_Toc135139768"/>
                      <w:r w:rsidRPr="005164EF">
                        <w:t>Commonwealth of Australia</w:t>
                      </w:r>
                    </w:p>
                    <w:p w14:paraId="1AE5BC2B" w14:textId="77777777" w:rsidR="009E098B" w:rsidRDefault="009E098B"/>
                    <w:p w14:paraId="7A706C26" w14:textId="77777777" w:rsidR="00D83123" w:rsidRPr="0072056F" w:rsidRDefault="00D83123" w:rsidP="0072056F">
                      <w:pPr>
                        <w:pStyle w:val="Commonwealth"/>
                      </w:pPr>
                      <w:r w:rsidRPr="0072056F">
                        <w:t>Commonwealth of Australia</w:t>
                      </w:r>
                    </w:p>
                    <w:p w14:paraId="45F1E64A" w14:textId="77777777" w:rsidR="009E098B" w:rsidRDefault="009E098B"/>
                    <w:p w14:paraId="6C1C81B7" w14:textId="77777777" w:rsidR="00D83123" w:rsidRPr="0072056F" w:rsidRDefault="00D83123" w:rsidP="0072056F">
                      <w:pPr>
                        <w:pStyle w:val="Commonwealth"/>
                      </w:pPr>
                      <w:r w:rsidRPr="0072056F">
                        <w:t>Commonwealth of Australia</w:t>
                      </w:r>
                    </w:p>
                    <w:p w14:paraId="1CA94BB5" w14:textId="77777777" w:rsidR="009E098B" w:rsidRDefault="009E098B"/>
                    <w:p w14:paraId="25CA2CE8" w14:textId="77777777" w:rsidR="00D83123" w:rsidRPr="0072056F" w:rsidRDefault="00D83123" w:rsidP="005164EF">
                      <w:pPr>
                        <w:pStyle w:val="GazetteNormalText"/>
                      </w:pPr>
                      <w:r w:rsidRPr="0072056F">
                        <w:t>Commonwealth of Australia</w:t>
                      </w:r>
                    </w:p>
                    <w:p w14:paraId="58298510" w14:textId="77777777" w:rsidR="00D83123" w:rsidRDefault="00D83123"/>
                    <w:p w14:paraId="7E4642FF" w14:textId="77777777" w:rsidR="00D83123" w:rsidRPr="005164EF" w:rsidRDefault="00D83123" w:rsidP="005164EF">
                      <w:pPr>
                        <w:pStyle w:val="Commonwealth"/>
                      </w:pPr>
                      <w:r w:rsidRPr="005164EF">
                        <w:t>Commonwealth of Australia</w:t>
                      </w:r>
                      <w:bookmarkEnd w:id="9"/>
                      <w:bookmarkEnd w:id="10"/>
                    </w:p>
                    <w:p w14:paraId="68853735" w14:textId="77777777" w:rsidR="009E098B" w:rsidRDefault="009E098B"/>
                    <w:p w14:paraId="59A3CEC9" w14:textId="77777777" w:rsidR="00D83123" w:rsidRPr="0072056F" w:rsidRDefault="00D83123" w:rsidP="0072056F">
                      <w:pPr>
                        <w:pStyle w:val="Commonwealth"/>
                      </w:pPr>
                      <w:bookmarkStart w:id="13" w:name="_Toc135143725"/>
                      <w:bookmarkStart w:id="14" w:name="_Toc232607201"/>
                      <w:r w:rsidRPr="0072056F">
                        <w:t>Commonwealth of Australia</w:t>
                      </w:r>
                      <w:bookmarkEnd w:id="13"/>
                      <w:bookmarkEnd w:id="14"/>
                    </w:p>
                    <w:p w14:paraId="7C40C963" w14:textId="77777777" w:rsidR="009E098B" w:rsidRDefault="009E098B"/>
                    <w:p w14:paraId="4D76D772" w14:textId="77777777" w:rsidR="00D83123" w:rsidRPr="0072056F" w:rsidRDefault="00D83123" w:rsidP="0072056F">
                      <w:pPr>
                        <w:pStyle w:val="Commonwealth"/>
                      </w:pPr>
                      <w:bookmarkStart w:id="15" w:name="_Toc135143726"/>
                      <w:bookmarkStart w:id="16" w:name="_Toc232607202"/>
                      <w:r w:rsidRPr="0072056F">
                        <w:t>Commonwealth of Australia</w:t>
                      </w:r>
                      <w:bookmarkEnd w:id="11"/>
                      <w:bookmarkEnd w:id="15"/>
                      <w:bookmarkEnd w:id="16"/>
                    </w:p>
                    <w:p w14:paraId="63340502" w14:textId="77777777" w:rsidR="009E098B" w:rsidRDefault="009E098B"/>
                    <w:p w14:paraId="53C32283" w14:textId="77777777" w:rsidR="00D83123" w:rsidRPr="0072056F" w:rsidRDefault="00D83123" w:rsidP="005164EF">
                      <w:pPr>
                        <w:pStyle w:val="GazetteNormalText"/>
                      </w:pPr>
                      <w:bookmarkStart w:id="17" w:name="_Toc135139866"/>
                      <w:r w:rsidRPr="0072056F">
                        <w:t>Commonwealth of Australia</w:t>
                      </w:r>
                      <w:bookmarkEnd w:id="12"/>
                      <w:bookmarkEnd w:id="17"/>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8" w:name="_Toc135143727"/>
      <w:bookmarkStart w:id="19" w:name="_Toc135143783"/>
      <w:r w:rsidRPr="006636BA">
        <w:t>Gazette</w:t>
      </w:r>
      <w:bookmarkEnd w:id="18"/>
      <w:bookmarkEnd w:id="19"/>
    </w:p>
    <w:p w14:paraId="6300508A" w14:textId="77777777" w:rsidR="00807954" w:rsidRPr="00C13DB3" w:rsidRDefault="00807954" w:rsidP="006636BA">
      <w:pPr>
        <w:pStyle w:val="GazetteCoverH2"/>
      </w:pPr>
      <w:bookmarkStart w:id="20" w:name="_Toc135143728"/>
      <w:bookmarkStart w:id="21" w:name="_Toc135143784"/>
      <w:r w:rsidRPr="00C13DB3">
        <w:t>Agricultural and veterinary chemicals</w:t>
      </w:r>
      <w:bookmarkEnd w:id="20"/>
      <w:bookmarkEnd w:id="21"/>
    </w:p>
    <w:p w14:paraId="1E1EBB57" w14:textId="608191FF" w:rsidR="00CA3C84" w:rsidRDefault="00CA3C84" w:rsidP="006636BA">
      <w:pPr>
        <w:pStyle w:val="GazetteCoverH3"/>
      </w:pPr>
      <w:bookmarkStart w:id="22" w:name="_Toc135143729"/>
      <w:bookmarkStart w:id="23" w:name="_Toc135143785"/>
      <w:bookmarkStart w:id="24" w:name="_Toc232608056"/>
      <w:bookmarkStart w:id="25" w:name="_Toc233025859"/>
      <w:r>
        <w:t xml:space="preserve">APVMA </w:t>
      </w:r>
      <w:r w:rsidR="001476D6">
        <w:t>Special Gazette</w:t>
      </w:r>
      <w:r>
        <w:t xml:space="preserve">, </w:t>
      </w:r>
      <w:bookmarkEnd w:id="22"/>
      <w:bookmarkEnd w:id="23"/>
      <w:r w:rsidR="001476D6">
        <w:t>23 June 2026</w:t>
      </w:r>
      <w:bookmarkEnd w:id="24"/>
      <w:bookmarkEnd w:id="25"/>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3611D6B0"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B96C0D">
        <w:rPr>
          <w:noProof/>
        </w:rPr>
        <w:t>2026</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622671A5"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 xml:space="preserve">GPO Box </w:t>
      </w:r>
      <w:r w:rsidR="009F5F7F">
        <w:t>574</w:t>
      </w:r>
      <w:r>
        <w:br/>
      </w:r>
      <w:r w:rsidR="009F5F7F">
        <w:t>Canberra ACT 2601</w:t>
      </w:r>
    </w:p>
    <w:p w14:paraId="175B209A" w14:textId="2DE3DF48"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152D087D"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B0827E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45736B74"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1968863E" w14:textId="77777777" w:rsidR="009328AE" w:rsidRDefault="00557AEB" w:rsidP="008E3C81">
      <w:pPr>
        <w:pStyle w:val="GazetteHeading2"/>
        <w:rPr>
          <w:noProof/>
        </w:rPr>
      </w:pPr>
      <w:r w:rsidRPr="00963305">
        <w:lastRenderedPageBreak/>
        <w:t>Contents</w:t>
      </w:r>
      <w:r w:rsidR="00963305">
        <w:fldChar w:fldCharType="begin"/>
      </w:r>
      <w:r w:rsidR="00963305" w:rsidRPr="00963305">
        <w:instrText xml:space="preserve"> TOC \h \z \t "Gazette Heading 1,1" </w:instrText>
      </w:r>
      <w:r w:rsidR="00963305">
        <w:fldChar w:fldCharType="separate"/>
      </w:r>
    </w:p>
    <w:p w14:paraId="59F2B5F7" w14:textId="392DF28E" w:rsidR="009328AE" w:rsidRDefault="009328AE">
      <w:pPr>
        <w:pStyle w:val="TOC1"/>
        <w:tabs>
          <w:tab w:val="right" w:leader="dot" w:pos="9629"/>
        </w:tabs>
        <w:rPr>
          <w:rFonts w:asciiTheme="minorHAnsi" w:eastAsiaTheme="minorEastAsia" w:hAnsiTheme="minorHAnsi" w:cstheme="minorBidi"/>
          <w:noProof/>
          <w:kern w:val="2"/>
          <w:sz w:val="24"/>
          <w:lang w:eastAsia="en-AU"/>
          <w14:ligatures w14:val="standardContextual"/>
        </w:rPr>
      </w:pPr>
      <w:hyperlink w:anchor="_Toc233037570" w:history="1">
        <w:r w:rsidRPr="00F54CAD">
          <w:rPr>
            <w:rStyle w:val="Hyperlink"/>
            <w:noProof/>
          </w:rPr>
          <w:t>Notice under section 34AC of the Agricultural and Veterinary Chemicals Code: paraquat reconsideration – decisions on reconsideration</w:t>
        </w:r>
        <w:r>
          <w:rPr>
            <w:noProof/>
            <w:webHidden/>
          </w:rPr>
          <w:tab/>
        </w:r>
        <w:r>
          <w:rPr>
            <w:noProof/>
            <w:webHidden/>
          </w:rPr>
          <w:fldChar w:fldCharType="begin"/>
        </w:r>
        <w:r>
          <w:rPr>
            <w:noProof/>
            <w:webHidden/>
          </w:rPr>
          <w:instrText xml:space="preserve"> PAGEREF _Toc233037570 \h </w:instrText>
        </w:r>
        <w:r>
          <w:rPr>
            <w:noProof/>
            <w:webHidden/>
          </w:rPr>
        </w:r>
        <w:r>
          <w:rPr>
            <w:noProof/>
            <w:webHidden/>
          </w:rPr>
          <w:fldChar w:fldCharType="separate"/>
        </w:r>
        <w:r>
          <w:rPr>
            <w:noProof/>
            <w:webHidden/>
          </w:rPr>
          <w:t>1</w:t>
        </w:r>
        <w:r>
          <w:rPr>
            <w:noProof/>
            <w:webHidden/>
          </w:rPr>
          <w:fldChar w:fldCharType="end"/>
        </w:r>
      </w:hyperlink>
    </w:p>
    <w:p w14:paraId="4F3B9C79" w14:textId="671D5B25" w:rsidR="009328AE" w:rsidRDefault="009328AE">
      <w:pPr>
        <w:pStyle w:val="TOC1"/>
        <w:tabs>
          <w:tab w:val="right" w:leader="dot" w:pos="9629"/>
        </w:tabs>
        <w:rPr>
          <w:rFonts w:asciiTheme="minorHAnsi" w:eastAsiaTheme="minorEastAsia" w:hAnsiTheme="minorHAnsi" w:cstheme="minorBidi"/>
          <w:noProof/>
          <w:kern w:val="2"/>
          <w:sz w:val="24"/>
          <w:lang w:eastAsia="en-AU"/>
          <w14:ligatures w14:val="standardContextual"/>
        </w:rPr>
      </w:pPr>
      <w:hyperlink w:anchor="_Toc233037571" w:history="1">
        <w:r w:rsidRPr="00F54CAD">
          <w:rPr>
            <w:rStyle w:val="Hyperlink"/>
            <w:noProof/>
          </w:rPr>
          <w:t>Attachment A: Active constituent approvals, product registrations and label approvals that have been reconsidered</w:t>
        </w:r>
        <w:r>
          <w:rPr>
            <w:noProof/>
            <w:webHidden/>
          </w:rPr>
          <w:tab/>
        </w:r>
        <w:r>
          <w:rPr>
            <w:noProof/>
            <w:webHidden/>
          </w:rPr>
          <w:fldChar w:fldCharType="begin"/>
        </w:r>
        <w:r>
          <w:rPr>
            <w:noProof/>
            <w:webHidden/>
          </w:rPr>
          <w:instrText xml:space="preserve"> PAGEREF _Toc233037571 \h </w:instrText>
        </w:r>
        <w:r>
          <w:rPr>
            <w:noProof/>
            <w:webHidden/>
          </w:rPr>
        </w:r>
        <w:r>
          <w:rPr>
            <w:noProof/>
            <w:webHidden/>
          </w:rPr>
          <w:fldChar w:fldCharType="separate"/>
        </w:r>
        <w:r>
          <w:rPr>
            <w:noProof/>
            <w:webHidden/>
          </w:rPr>
          <w:t>2</w:t>
        </w:r>
        <w:r>
          <w:rPr>
            <w:noProof/>
            <w:webHidden/>
          </w:rPr>
          <w:fldChar w:fldCharType="end"/>
        </w:r>
      </w:hyperlink>
    </w:p>
    <w:p w14:paraId="3CEE9C55" w14:textId="374F8E2B" w:rsidR="009328AE" w:rsidRDefault="009328AE">
      <w:pPr>
        <w:pStyle w:val="TOC1"/>
        <w:tabs>
          <w:tab w:val="right" w:leader="dot" w:pos="9629"/>
        </w:tabs>
        <w:rPr>
          <w:rFonts w:asciiTheme="minorHAnsi" w:eastAsiaTheme="minorEastAsia" w:hAnsiTheme="minorHAnsi" w:cstheme="minorBidi"/>
          <w:noProof/>
          <w:kern w:val="2"/>
          <w:sz w:val="24"/>
          <w:lang w:eastAsia="en-AU"/>
          <w14:ligatures w14:val="standardContextual"/>
        </w:rPr>
      </w:pPr>
      <w:hyperlink w:anchor="_Toc233037572" w:history="1">
        <w:r w:rsidRPr="00F54CAD">
          <w:rPr>
            <w:rStyle w:val="Hyperlink"/>
            <w:noProof/>
          </w:rPr>
          <w:t>Attachment B: Statement of Reasons</w:t>
        </w:r>
        <w:r>
          <w:rPr>
            <w:noProof/>
            <w:webHidden/>
          </w:rPr>
          <w:tab/>
        </w:r>
        <w:r>
          <w:rPr>
            <w:noProof/>
            <w:webHidden/>
          </w:rPr>
          <w:fldChar w:fldCharType="begin"/>
        </w:r>
        <w:r>
          <w:rPr>
            <w:noProof/>
            <w:webHidden/>
          </w:rPr>
          <w:instrText xml:space="preserve"> PAGEREF _Toc233037572 \h </w:instrText>
        </w:r>
        <w:r>
          <w:rPr>
            <w:noProof/>
            <w:webHidden/>
          </w:rPr>
        </w:r>
        <w:r>
          <w:rPr>
            <w:noProof/>
            <w:webHidden/>
          </w:rPr>
          <w:fldChar w:fldCharType="separate"/>
        </w:r>
        <w:r>
          <w:rPr>
            <w:noProof/>
            <w:webHidden/>
          </w:rPr>
          <w:t>9</w:t>
        </w:r>
        <w:r>
          <w:rPr>
            <w:noProof/>
            <w:webHidden/>
          </w:rPr>
          <w:fldChar w:fldCharType="end"/>
        </w:r>
      </w:hyperlink>
    </w:p>
    <w:p w14:paraId="28F04292" w14:textId="6813CE9C" w:rsidR="009328AE" w:rsidRDefault="009328AE">
      <w:pPr>
        <w:pStyle w:val="TOC1"/>
        <w:tabs>
          <w:tab w:val="right" w:leader="dot" w:pos="9629"/>
        </w:tabs>
        <w:rPr>
          <w:rFonts w:asciiTheme="minorHAnsi" w:eastAsiaTheme="minorEastAsia" w:hAnsiTheme="minorHAnsi" w:cstheme="minorBidi"/>
          <w:noProof/>
          <w:kern w:val="2"/>
          <w:sz w:val="24"/>
          <w:lang w:eastAsia="en-AU"/>
          <w14:ligatures w14:val="standardContextual"/>
        </w:rPr>
      </w:pPr>
      <w:hyperlink w:anchor="_Toc233037573" w:history="1">
        <w:r w:rsidRPr="00F54CAD">
          <w:rPr>
            <w:rStyle w:val="Hyperlink"/>
            <w:noProof/>
          </w:rPr>
          <w:t>Attachment C: Information on which the reasons are based</w:t>
        </w:r>
        <w:r>
          <w:rPr>
            <w:noProof/>
            <w:webHidden/>
          </w:rPr>
          <w:tab/>
        </w:r>
        <w:r>
          <w:rPr>
            <w:noProof/>
            <w:webHidden/>
          </w:rPr>
          <w:fldChar w:fldCharType="begin"/>
        </w:r>
        <w:r>
          <w:rPr>
            <w:noProof/>
            <w:webHidden/>
          </w:rPr>
          <w:instrText xml:space="preserve"> PAGEREF _Toc233037573 \h </w:instrText>
        </w:r>
        <w:r>
          <w:rPr>
            <w:noProof/>
            <w:webHidden/>
          </w:rPr>
        </w:r>
        <w:r>
          <w:rPr>
            <w:noProof/>
            <w:webHidden/>
          </w:rPr>
          <w:fldChar w:fldCharType="separate"/>
        </w:r>
        <w:r>
          <w:rPr>
            <w:noProof/>
            <w:webHidden/>
          </w:rPr>
          <w:t>59</w:t>
        </w:r>
        <w:r>
          <w:rPr>
            <w:noProof/>
            <w:webHidden/>
          </w:rPr>
          <w:fldChar w:fldCharType="end"/>
        </w:r>
      </w:hyperlink>
    </w:p>
    <w:p w14:paraId="24369EC7" w14:textId="617F8F24" w:rsidR="009328AE" w:rsidRDefault="009328AE">
      <w:pPr>
        <w:pStyle w:val="TOC1"/>
        <w:tabs>
          <w:tab w:val="right" w:leader="dot" w:pos="9629"/>
        </w:tabs>
        <w:rPr>
          <w:rFonts w:asciiTheme="minorHAnsi" w:eastAsiaTheme="minorEastAsia" w:hAnsiTheme="minorHAnsi" w:cstheme="minorBidi"/>
          <w:noProof/>
          <w:kern w:val="2"/>
          <w:sz w:val="24"/>
          <w:lang w:eastAsia="en-AU"/>
          <w14:ligatures w14:val="standardContextual"/>
        </w:rPr>
      </w:pPr>
      <w:hyperlink w:anchor="_Toc233037574" w:history="1">
        <w:r w:rsidRPr="00F54CAD">
          <w:rPr>
            <w:rStyle w:val="Hyperlink"/>
            <w:noProof/>
          </w:rPr>
          <w:t xml:space="preserve">Notice under section 34AC of the </w:t>
        </w:r>
        <w:r w:rsidRPr="00F54CAD">
          <w:rPr>
            <w:rStyle w:val="Hyperlink"/>
            <w:i/>
            <w:iCs/>
            <w:noProof/>
          </w:rPr>
          <w:t>Agricultural and Veterinary Chemicals Code</w:t>
        </w:r>
        <w:r w:rsidRPr="00F54CAD">
          <w:rPr>
            <w:rStyle w:val="Hyperlink"/>
            <w:noProof/>
          </w:rPr>
          <w:t>: diquat reconsideration – decisions on reconsideration</w:t>
        </w:r>
        <w:r>
          <w:rPr>
            <w:noProof/>
            <w:webHidden/>
          </w:rPr>
          <w:tab/>
        </w:r>
        <w:r>
          <w:rPr>
            <w:noProof/>
            <w:webHidden/>
          </w:rPr>
          <w:fldChar w:fldCharType="begin"/>
        </w:r>
        <w:r>
          <w:rPr>
            <w:noProof/>
            <w:webHidden/>
          </w:rPr>
          <w:instrText xml:space="preserve"> PAGEREF _Toc233037574 \h </w:instrText>
        </w:r>
        <w:r>
          <w:rPr>
            <w:noProof/>
            <w:webHidden/>
          </w:rPr>
        </w:r>
        <w:r>
          <w:rPr>
            <w:noProof/>
            <w:webHidden/>
          </w:rPr>
          <w:fldChar w:fldCharType="separate"/>
        </w:r>
        <w:r>
          <w:rPr>
            <w:noProof/>
            <w:webHidden/>
          </w:rPr>
          <w:t>61</w:t>
        </w:r>
        <w:r>
          <w:rPr>
            <w:noProof/>
            <w:webHidden/>
          </w:rPr>
          <w:fldChar w:fldCharType="end"/>
        </w:r>
      </w:hyperlink>
    </w:p>
    <w:p w14:paraId="5E75F38F" w14:textId="13B2D409" w:rsidR="009328AE" w:rsidRDefault="009328AE">
      <w:pPr>
        <w:pStyle w:val="TOC1"/>
        <w:tabs>
          <w:tab w:val="right" w:leader="dot" w:pos="9629"/>
        </w:tabs>
        <w:rPr>
          <w:rFonts w:asciiTheme="minorHAnsi" w:eastAsiaTheme="minorEastAsia" w:hAnsiTheme="minorHAnsi" w:cstheme="minorBidi"/>
          <w:noProof/>
          <w:kern w:val="2"/>
          <w:sz w:val="24"/>
          <w:lang w:eastAsia="en-AU"/>
          <w14:ligatures w14:val="standardContextual"/>
        </w:rPr>
      </w:pPr>
      <w:hyperlink w:anchor="_Toc233037575" w:history="1">
        <w:r w:rsidRPr="00F54CAD">
          <w:rPr>
            <w:rStyle w:val="Hyperlink"/>
            <w:noProof/>
          </w:rPr>
          <w:t>Attachment A: Active constituent approvals, product registrations and label approvals that have been reconsidered</w:t>
        </w:r>
        <w:r>
          <w:rPr>
            <w:noProof/>
            <w:webHidden/>
          </w:rPr>
          <w:tab/>
        </w:r>
        <w:r>
          <w:rPr>
            <w:noProof/>
            <w:webHidden/>
          </w:rPr>
          <w:fldChar w:fldCharType="begin"/>
        </w:r>
        <w:r>
          <w:rPr>
            <w:noProof/>
            <w:webHidden/>
          </w:rPr>
          <w:instrText xml:space="preserve"> PAGEREF _Toc233037575 \h </w:instrText>
        </w:r>
        <w:r>
          <w:rPr>
            <w:noProof/>
            <w:webHidden/>
          </w:rPr>
        </w:r>
        <w:r>
          <w:rPr>
            <w:noProof/>
            <w:webHidden/>
          </w:rPr>
          <w:fldChar w:fldCharType="separate"/>
        </w:r>
        <w:r>
          <w:rPr>
            <w:noProof/>
            <w:webHidden/>
          </w:rPr>
          <w:t>62</w:t>
        </w:r>
        <w:r>
          <w:rPr>
            <w:noProof/>
            <w:webHidden/>
          </w:rPr>
          <w:fldChar w:fldCharType="end"/>
        </w:r>
      </w:hyperlink>
    </w:p>
    <w:p w14:paraId="6E0DA8C9" w14:textId="2D771264" w:rsidR="009328AE" w:rsidRDefault="009328AE">
      <w:pPr>
        <w:pStyle w:val="TOC1"/>
        <w:tabs>
          <w:tab w:val="right" w:leader="dot" w:pos="9629"/>
        </w:tabs>
        <w:rPr>
          <w:rFonts w:asciiTheme="minorHAnsi" w:eastAsiaTheme="minorEastAsia" w:hAnsiTheme="minorHAnsi" w:cstheme="minorBidi"/>
          <w:noProof/>
          <w:kern w:val="2"/>
          <w:sz w:val="24"/>
          <w:lang w:eastAsia="en-AU"/>
          <w14:ligatures w14:val="standardContextual"/>
        </w:rPr>
      </w:pPr>
      <w:hyperlink w:anchor="_Toc233037576" w:history="1">
        <w:r w:rsidRPr="00F54CAD">
          <w:rPr>
            <w:rStyle w:val="Hyperlink"/>
            <w:noProof/>
          </w:rPr>
          <w:t>Attachment B: Statement of Reasons</w:t>
        </w:r>
        <w:r>
          <w:rPr>
            <w:noProof/>
            <w:webHidden/>
          </w:rPr>
          <w:tab/>
        </w:r>
        <w:r>
          <w:rPr>
            <w:noProof/>
            <w:webHidden/>
          </w:rPr>
          <w:fldChar w:fldCharType="begin"/>
        </w:r>
        <w:r>
          <w:rPr>
            <w:noProof/>
            <w:webHidden/>
          </w:rPr>
          <w:instrText xml:space="preserve"> PAGEREF _Toc233037576 \h </w:instrText>
        </w:r>
        <w:r>
          <w:rPr>
            <w:noProof/>
            <w:webHidden/>
          </w:rPr>
        </w:r>
        <w:r>
          <w:rPr>
            <w:noProof/>
            <w:webHidden/>
          </w:rPr>
          <w:fldChar w:fldCharType="separate"/>
        </w:r>
        <w:r>
          <w:rPr>
            <w:noProof/>
            <w:webHidden/>
          </w:rPr>
          <w:t>64</w:t>
        </w:r>
        <w:r>
          <w:rPr>
            <w:noProof/>
            <w:webHidden/>
          </w:rPr>
          <w:fldChar w:fldCharType="end"/>
        </w:r>
      </w:hyperlink>
    </w:p>
    <w:p w14:paraId="1D11202E" w14:textId="1B2ECC2A" w:rsidR="009328AE" w:rsidRDefault="009328AE">
      <w:pPr>
        <w:pStyle w:val="TOC1"/>
        <w:tabs>
          <w:tab w:val="right" w:leader="dot" w:pos="9629"/>
        </w:tabs>
        <w:rPr>
          <w:rFonts w:asciiTheme="minorHAnsi" w:eastAsiaTheme="minorEastAsia" w:hAnsiTheme="minorHAnsi" w:cstheme="minorBidi"/>
          <w:noProof/>
          <w:kern w:val="2"/>
          <w:sz w:val="24"/>
          <w:lang w:eastAsia="en-AU"/>
          <w14:ligatures w14:val="standardContextual"/>
        </w:rPr>
      </w:pPr>
      <w:hyperlink w:anchor="_Toc233037577" w:history="1">
        <w:r w:rsidRPr="00F54CAD">
          <w:rPr>
            <w:rStyle w:val="Hyperlink"/>
            <w:noProof/>
          </w:rPr>
          <w:t>Attachment C: Information on which the reasons are based</w:t>
        </w:r>
        <w:r>
          <w:rPr>
            <w:noProof/>
            <w:webHidden/>
          </w:rPr>
          <w:tab/>
        </w:r>
        <w:r>
          <w:rPr>
            <w:noProof/>
            <w:webHidden/>
          </w:rPr>
          <w:fldChar w:fldCharType="begin"/>
        </w:r>
        <w:r>
          <w:rPr>
            <w:noProof/>
            <w:webHidden/>
          </w:rPr>
          <w:instrText xml:space="preserve"> PAGEREF _Toc233037577 \h </w:instrText>
        </w:r>
        <w:r>
          <w:rPr>
            <w:noProof/>
            <w:webHidden/>
          </w:rPr>
        </w:r>
        <w:r>
          <w:rPr>
            <w:noProof/>
            <w:webHidden/>
          </w:rPr>
          <w:fldChar w:fldCharType="separate"/>
        </w:r>
        <w:r>
          <w:rPr>
            <w:noProof/>
            <w:webHidden/>
          </w:rPr>
          <w:t>113</w:t>
        </w:r>
        <w:r>
          <w:rPr>
            <w:noProof/>
            <w:webHidden/>
          </w:rPr>
          <w:fldChar w:fldCharType="end"/>
        </w:r>
      </w:hyperlink>
    </w:p>
    <w:p w14:paraId="0D431B07" w14:textId="4530CA52" w:rsidR="00E73E38" w:rsidRPr="00616EBE" w:rsidRDefault="00963305" w:rsidP="00963305">
      <w:pPr>
        <w:pStyle w:val="TOCHeading1"/>
        <w:sectPr w:rsidR="00E73E38" w:rsidRPr="00616EBE" w:rsidSect="000927CD">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caps/>
          <w:szCs w:val="24"/>
        </w:rPr>
        <w:fldChar w:fldCharType="end"/>
      </w:r>
    </w:p>
    <w:p w14:paraId="22D350CC" w14:textId="09ACA577" w:rsidR="001B0231" w:rsidRPr="001B0231" w:rsidRDefault="001B0231" w:rsidP="001B0231">
      <w:pPr>
        <w:pStyle w:val="GazetteHeading1"/>
      </w:pPr>
      <w:bookmarkStart w:id="26" w:name="_Toc232607229"/>
      <w:bookmarkStart w:id="27" w:name="_Toc233037570"/>
      <w:r w:rsidRPr="001B0231">
        <w:lastRenderedPageBreak/>
        <w:t>Notice under section 34AC of the Agricultural and Veterinary Chemicals Code: paraquat reconsideration – decisions on reconsideration</w:t>
      </w:r>
      <w:bookmarkEnd w:id="26"/>
      <w:bookmarkEnd w:id="27"/>
    </w:p>
    <w:p w14:paraId="1FCF658C" w14:textId="77777777" w:rsidR="001B0231" w:rsidRPr="004F45AE" w:rsidRDefault="001B0231" w:rsidP="001B0231">
      <w:pPr>
        <w:pStyle w:val="GazetteListNumbered"/>
      </w:pPr>
      <w:bookmarkStart w:id="28" w:name="_Ref151127035"/>
      <w:bookmarkStart w:id="29" w:name="_Hlk161841700"/>
      <w:bookmarkStart w:id="30" w:name="_Hlk149568245"/>
      <w:r>
        <w:t xml:space="preserve">I, James Deller, Executive Director, Science and Assurance, am a delegate of the </w:t>
      </w:r>
      <w:r w:rsidRPr="004F45AE">
        <w:t xml:space="preserve">Australian Pesticides and Veterinary Medicines Authority (APVMA) </w:t>
      </w:r>
      <w:r>
        <w:t xml:space="preserve">for the purpose of reconsidering an approval or registration and making a decision under sections 34, 34A and 34AA of </w:t>
      </w:r>
      <w:r w:rsidRPr="004F45AE">
        <w:t xml:space="preserve">the </w:t>
      </w:r>
      <w:r w:rsidRPr="003630F1">
        <w:t>Agricultural and Veterinary Chemicals Code</w:t>
      </w:r>
      <w:r w:rsidRPr="004F45AE">
        <w:t xml:space="preserve"> </w:t>
      </w:r>
      <w:r>
        <w:t>(</w:t>
      </w:r>
      <w:r w:rsidRPr="004F45AE">
        <w:t xml:space="preserve">scheduled to the </w:t>
      </w:r>
      <w:r w:rsidRPr="00396A1E">
        <w:rPr>
          <w:i/>
          <w:iCs/>
        </w:rPr>
        <w:t>Agricultural and Veterinary Chemicals Code Act 1994</w:t>
      </w:r>
      <w:r>
        <w:t xml:space="preserve"> (</w:t>
      </w:r>
      <w:proofErr w:type="spellStart"/>
      <w:r>
        <w:t>Cth</w:t>
      </w:r>
      <w:proofErr w:type="spellEnd"/>
      <w:r>
        <w:t>)</w:t>
      </w:r>
      <w:r w:rsidRPr="00396A1E">
        <w:rPr>
          <w:i/>
          <w:iCs/>
        </w:rPr>
        <w:t xml:space="preserve"> </w:t>
      </w:r>
      <w:r w:rsidRPr="000C6684">
        <w:t>(</w:t>
      </w:r>
      <w:r w:rsidRPr="003630F1">
        <w:rPr>
          <w:b/>
          <w:bCs/>
        </w:rPr>
        <w:t>Agvet Code</w:t>
      </w:r>
      <w:r w:rsidRPr="004F45AE">
        <w:t>).</w:t>
      </w:r>
      <w:bookmarkEnd w:id="28"/>
    </w:p>
    <w:p w14:paraId="7277719D" w14:textId="5359C842" w:rsidR="001B0231" w:rsidRPr="004F45AE" w:rsidRDefault="001B0231" w:rsidP="001B0231">
      <w:pPr>
        <w:pStyle w:val="GazetteListNumbered"/>
      </w:pPr>
      <w:r w:rsidRPr="004F45AE">
        <w:t xml:space="preserve">This notice is </w:t>
      </w:r>
      <w:r>
        <w:t xml:space="preserve">published in the </w:t>
      </w:r>
      <w:r w:rsidRPr="003630F1">
        <w:t>APVMA Gazette</w:t>
      </w:r>
      <w:r>
        <w:t xml:space="preserve"> pursuant to section</w:t>
      </w:r>
      <w:r w:rsidRPr="004F45AE">
        <w:t xml:space="preserve"> 34A</w:t>
      </w:r>
      <w:r>
        <w:t xml:space="preserve">C(1)(b) </w:t>
      </w:r>
      <w:r w:rsidRPr="004F45AE">
        <w:t xml:space="preserve">of the Agvet Code and relates to the reconsideration of </w:t>
      </w:r>
      <w:r>
        <w:t>paraquat</w:t>
      </w:r>
      <w:r w:rsidRPr="004F45AE">
        <w:t xml:space="preserve"> active constituent approvals, product registrations and label approvals listed in Attachment A of this notice.</w:t>
      </w:r>
    </w:p>
    <w:p w14:paraId="6B4E985B" w14:textId="77777777" w:rsidR="001B0231" w:rsidRPr="004F45AE" w:rsidRDefault="001B0231" w:rsidP="001B0231">
      <w:pPr>
        <w:pStyle w:val="GazetteListNumbered"/>
      </w:pPr>
      <w:r w:rsidRPr="004F45AE">
        <w:t xml:space="preserve">The Statement of Reasons for </w:t>
      </w:r>
      <w:r>
        <w:t xml:space="preserve">my </w:t>
      </w:r>
      <w:r w:rsidRPr="004F45AE">
        <w:t>decisions is included as Attachment B of this notice.</w:t>
      </w:r>
    </w:p>
    <w:p w14:paraId="4137D2DF" w14:textId="77777777" w:rsidR="001B0231" w:rsidRDefault="001B0231" w:rsidP="001B0231">
      <w:pPr>
        <w:pStyle w:val="GazetteListNumbered"/>
      </w:pPr>
      <w:r w:rsidRPr="004F45AE">
        <w:t>The information on which the reasons are based is set out in Attachment C of this notice.</w:t>
      </w:r>
    </w:p>
    <w:p w14:paraId="15A17993" w14:textId="77777777" w:rsidR="001B0231" w:rsidRDefault="001B0231" w:rsidP="001B0231">
      <w:pPr>
        <w:pStyle w:val="GazetteListNumbered"/>
      </w:pPr>
      <w:r w:rsidRPr="004F45AE">
        <w:t>Pu</w:t>
      </w:r>
      <w:r>
        <w:t>rsuant to section 34A(1) of the Agvet Code, I have decided to:</w:t>
      </w:r>
    </w:p>
    <w:p w14:paraId="6EC1B798" w14:textId="39C4E261" w:rsidR="001B0231" w:rsidRDefault="001B0231">
      <w:pPr>
        <w:pStyle w:val="GazetteListAlpha"/>
        <w:numPr>
          <w:ilvl w:val="0"/>
          <w:numId w:val="9"/>
        </w:numPr>
        <w:ind w:left="453" w:hanging="340"/>
      </w:pPr>
      <w:r>
        <w:t xml:space="preserve">vary the conditions of paraquat active constituent approvals listed in Attachment A of this notice, in a manner set out in paragraph </w:t>
      </w:r>
      <w:r w:rsidR="00F63B98">
        <w:fldChar w:fldCharType="begin"/>
      </w:r>
      <w:r w:rsidR="00F63B98">
        <w:instrText xml:space="preserve"> REF _Ref164239783 \r \h </w:instrText>
      </w:r>
      <w:r w:rsidR="00F63B98">
        <w:fldChar w:fldCharType="separate"/>
      </w:r>
      <w:r w:rsidR="00F63B98">
        <w:t>24</w:t>
      </w:r>
      <w:r w:rsidR="00F63B98">
        <w:fldChar w:fldCharType="end"/>
      </w:r>
      <w:r w:rsidR="00F63B98">
        <w:t xml:space="preserve"> </w:t>
      </w:r>
      <w:r>
        <w:t>of the Statement of Reasons, to allow affirmation under section 34(1) of the Agvet Code; and</w:t>
      </w:r>
    </w:p>
    <w:p w14:paraId="18AD2F18" w14:textId="0872ACC0" w:rsidR="001B0231" w:rsidRDefault="001B0231">
      <w:pPr>
        <w:pStyle w:val="GazetteListAlpha"/>
        <w:numPr>
          <w:ilvl w:val="0"/>
          <w:numId w:val="9"/>
        </w:numPr>
        <w:ind w:left="453" w:hanging="340"/>
      </w:pPr>
      <w:r>
        <w:t>vary the relevant particulars and conditions of the chemical product registrations listed in Attachment A, in a manner set out in paragraphs</w:t>
      </w:r>
      <w:r w:rsidR="00F63B98">
        <w:t xml:space="preserve"> </w:t>
      </w:r>
      <w:r w:rsidR="00F63B98">
        <w:fldChar w:fldCharType="begin"/>
      </w:r>
      <w:r w:rsidR="00F63B98">
        <w:instrText xml:space="preserve"> REF _Ref228441502 \r \h </w:instrText>
      </w:r>
      <w:r w:rsidR="00F63B98">
        <w:fldChar w:fldCharType="separate"/>
      </w:r>
      <w:r w:rsidR="00F63B98">
        <w:t>48</w:t>
      </w:r>
      <w:r w:rsidR="00F63B98">
        <w:fldChar w:fldCharType="end"/>
      </w:r>
      <w:r w:rsidR="00F63B98">
        <w:t xml:space="preserve">, </w:t>
      </w:r>
      <w:r w:rsidR="00F63B98">
        <w:fldChar w:fldCharType="begin"/>
      </w:r>
      <w:r w:rsidR="00F63B98">
        <w:instrText xml:space="preserve"> REF _Ref228447443 \r \h </w:instrText>
      </w:r>
      <w:r w:rsidR="00F63B98">
        <w:fldChar w:fldCharType="separate"/>
      </w:r>
      <w:r w:rsidR="00F63B98">
        <w:t>49</w:t>
      </w:r>
      <w:r w:rsidR="00F63B98">
        <w:fldChar w:fldCharType="end"/>
      </w:r>
      <w:r w:rsidR="00F63B98">
        <w:t xml:space="preserve">, </w:t>
      </w:r>
      <w:r w:rsidR="00F63B98">
        <w:fldChar w:fldCharType="begin"/>
      </w:r>
      <w:r w:rsidR="00F63B98">
        <w:instrText xml:space="preserve"> REF _Ref228800890 \r \h </w:instrText>
      </w:r>
      <w:r w:rsidR="00F63B98">
        <w:fldChar w:fldCharType="separate"/>
      </w:r>
      <w:r w:rsidR="00F63B98">
        <w:t>50</w:t>
      </w:r>
      <w:r w:rsidR="00F63B98">
        <w:fldChar w:fldCharType="end"/>
      </w:r>
      <w:r w:rsidR="00F63B98">
        <w:t xml:space="preserve">, </w:t>
      </w:r>
      <w:r w:rsidR="00F63B98">
        <w:fldChar w:fldCharType="begin"/>
      </w:r>
      <w:r w:rsidR="00F63B98">
        <w:instrText xml:space="preserve"> REF _Ref228800892 \r \h </w:instrText>
      </w:r>
      <w:r w:rsidR="00F63B98">
        <w:fldChar w:fldCharType="separate"/>
      </w:r>
      <w:r w:rsidR="00F63B98">
        <w:t>51</w:t>
      </w:r>
      <w:r w:rsidR="00F63B98">
        <w:fldChar w:fldCharType="end"/>
      </w:r>
      <w:r w:rsidR="00F63B98">
        <w:t xml:space="preserve">, </w:t>
      </w:r>
      <w:r w:rsidR="00F63B98">
        <w:fldChar w:fldCharType="begin"/>
      </w:r>
      <w:r w:rsidR="00F63B98">
        <w:instrText xml:space="preserve"> REF _Ref228800896 \r \h </w:instrText>
      </w:r>
      <w:r w:rsidR="00F63B98">
        <w:fldChar w:fldCharType="separate"/>
      </w:r>
      <w:r w:rsidR="00F63B98">
        <w:t>52</w:t>
      </w:r>
      <w:r w:rsidR="00F63B98">
        <w:fldChar w:fldCharType="end"/>
      </w:r>
      <w:r w:rsidR="00F63B98">
        <w:t xml:space="preserve">, </w:t>
      </w:r>
      <w:r w:rsidR="00F63B98">
        <w:fldChar w:fldCharType="begin"/>
      </w:r>
      <w:r w:rsidR="00F63B98">
        <w:instrText xml:space="preserve"> REF _Ref228633562 \r \h </w:instrText>
      </w:r>
      <w:r w:rsidR="00F63B98">
        <w:fldChar w:fldCharType="separate"/>
      </w:r>
      <w:r w:rsidR="00F63B98">
        <w:t>55</w:t>
      </w:r>
      <w:r w:rsidR="00F63B98">
        <w:fldChar w:fldCharType="end"/>
      </w:r>
      <w:r w:rsidR="00F63B98">
        <w:t xml:space="preserve">, </w:t>
      </w:r>
      <w:r w:rsidR="00F63B98">
        <w:fldChar w:fldCharType="begin"/>
      </w:r>
      <w:r w:rsidR="00F63B98">
        <w:instrText xml:space="preserve"> REF _Ref228548867 \r \h </w:instrText>
      </w:r>
      <w:r w:rsidR="00F63B98">
        <w:fldChar w:fldCharType="separate"/>
      </w:r>
      <w:r w:rsidR="00F63B98">
        <w:t>71.9</w:t>
      </w:r>
      <w:r w:rsidR="00F63B98">
        <w:fldChar w:fldCharType="end"/>
      </w:r>
      <w:r w:rsidR="00F63B98">
        <w:t xml:space="preserve"> and </w:t>
      </w:r>
      <w:r w:rsidR="00F63B98">
        <w:fldChar w:fldCharType="begin"/>
      </w:r>
      <w:r w:rsidR="00F63B98">
        <w:instrText xml:space="preserve"> REF _Ref232857681 \r \h </w:instrText>
      </w:r>
      <w:r w:rsidR="00F63B98">
        <w:fldChar w:fldCharType="separate"/>
      </w:r>
      <w:r w:rsidR="00F63B98">
        <w:t>76</w:t>
      </w:r>
      <w:r w:rsidR="00F63B98">
        <w:fldChar w:fldCharType="end"/>
      </w:r>
      <w:r w:rsidR="00F63B98">
        <w:t xml:space="preserve"> </w:t>
      </w:r>
      <w:r>
        <w:t>of the Statement of Reasons, to allow the approvals to be affirmed under section 34(1) of the Agvet Code; and</w:t>
      </w:r>
    </w:p>
    <w:p w14:paraId="46F45C59" w14:textId="571409A2" w:rsidR="001B0231" w:rsidRDefault="001B0231">
      <w:pPr>
        <w:pStyle w:val="GazetteListAlpha"/>
        <w:numPr>
          <w:ilvl w:val="0"/>
          <w:numId w:val="9"/>
        </w:numPr>
        <w:ind w:left="453" w:hanging="340"/>
      </w:pPr>
      <w:r>
        <w:t>vary the relevant particulars of the label approvals listed in Attachment A in the manner set out in paragraph</w:t>
      </w:r>
      <w:r w:rsidR="00F63B98">
        <w:t xml:space="preserve"> </w:t>
      </w:r>
      <w:r w:rsidR="00F63B98">
        <w:fldChar w:fldCharType="begin"/>
      </w:r>
      <w:r w:rsidR="00F63B98">
        <w:instrText xml:space="preserve"> REF _Ref228722297 \r \h </w:instrText>
      </w:r>
      <w:r w:rsidR="00F63B98">
        <w:fldChar w:fldCharType="separate"/>
      </w:r>
      <w:r w:rsidR="00F63B98">
        <w:t>94</w:t>
      </w:r>
      <w:r w:rsidR="00F63B98">
        <w:fldChar w:fldCharType="end"/>
      </w:r>
      <w:r>
        <w:t xml:space="preserve"> of the Statement of Reasons to allow the approvals to be affirmed under section 34(1) of the Agvet Code.</w:t>
      </w:r>
    </w:p>
    <w:p w14:paraId="278797C1" w14:textId="68BCCBB8" w:rsidR="001B0231" w:rsidRDefault="001B0231" w:rsidP="001B0231">
      <w:pPr>
        <w:pStyle w:val="GazetteListNumbered"/>
        <w:ind w:left="454" w:hanging="454"/>
      </w:pPr>
      <w:r>
        <w:t xml:space="preserve">Pursuant to section 34(1) of the Agvet </w:t>
      </w:r>
      <w:proofErr w:type="gramStart"/>
      <w:r>
        <w:t>Code, and</w:t>
      </w:r>
      <w:proofErr w:type="gramEnd"/>
      <w:r>
        <w:t xml:space="preserve"> following my decisions above to vary the relevant particulars and conditions for the active constituent approvals, product registration and label approvals, I have also decided to affirm the active constituent approvals, product registration and label approvals listed in Attachment A as varied.</w:t>
      </w:r>
    </w:p>
    <w:p w14:paraId="17D57D4A" w14:textId="77777777" w:rsidR="001B0231" w:rsidRDefault="001B0231" w:rsidP="001B0231">
      <w:pPr>
        <w:pStyle w:val="GazetteListNumbered"/>
        <w:numPr>
          <w:ilvl w:val="0"/>
          <w:numId w:val="0"/>
        </w:numPr>
      </w:pPr>
      <w:bookmarkStart w:id="31" w:name="_Hlk161842275"/>
      <w:bookmarkEnd w:id="29"/>
    </w:p>
    <w:p w14:paraId="74343FDE" w14:textId="77777777" w:rsidR="001B0231" w:rsidRDefault="001B0231" w:rsidP="001B0231">
      <w:pPr>
        <w:pStyle w:val="GazetteListNumbered"/>
        <w:numPr>
          <w:ilvl w:val="0"/>
          <w:numId w:val="0"/>
        </w:numPr>
      </w:pPr>
      <w:r>
        <w:t xml:space="preserve">With the delegated authority under sections 11, 32 and 44 of the </w:t>
      </w:r>
      <w:r w:rsidRPr="009C6674">
        <w:rPr>
          <w:i/>
          <w:iCs/>
        </w:rPr>
        <w:t>Agricultural and Veterinary Chemicals (Administration) Act 1992</w:t>
      </w:r>
      <w:r>
        <w:t>.</w:t>
      </w:r>
    </w:p>
    <w:p w14:paraId="13832C80" w14:textId="76B9AA00" w:rsidR="001B0231" w:rsidRPr="005D7D7F" w:rsidRDefault="001B0231" w:rsidP="001B0231">
      <w:pPr>
        <w:pStyle w:val="GazetteNormalText"/>
      </w:pPr>
      <w:r w:rsidRPr="008B05B8">
        <w:t>Date:</w:t>
      </w:r>
      <w:r w:rsidRPr="008B05B8">
        <w:tab/>
      </w:r>
      <w:bookmarkStart w:id="32" w:name="_Hlk161842363"/>
      <w:r w:rsidR="00037CC3" w:rsidRPr="00037CC3">
        <w:t>22</w:t>
      </w:r>
      <w:r w:rsidRPr="00037CC3">
        <w:t xml:space="preserve"> June 2026</w:t>
      </w:r>
      <w:bookmarkEnd w:id="32"/>
    </w:p>
    <w:p w14:paraId="2A4EDFED" w14:textId="77777777" w:rsidR="001B0231" w:rsidRPr="004F57C5" w:rsidRDefault="001B0231" w:rsidP="001B0231">
      <w:pPr>
        <w:pStyle w:val="GazetteHeading2"/>
      </w:pPr>
      <w:bookmarkStart w:id="33" w:name="_Toc149571855"/>
      <w:bookmarkStart w:id="34" w:name="_Toc149578177"/>
      <w:r w:rsidRPr="004F57C5">
        <w:t>Attachments:</w:t>
      </w:r>
      <w:bookmarkEnd w:id="33"/>
      <w:bookmarkEnd w:id="34"/>
    </w:p>
    <w:p w14:paraId="2EF14E22" w14:textId="5A905587" w:rsidR="001B0231" w:rsidRPr="002F4999" w:rsidRDefault="001B0231" w:rsidP="001B0231">
      <w:pPr>
        <w:pStyle w:val="GazetteContact"/>
        <w:spacing w:before="240"/>
      </w:pPr>
      <w:r w:rsidRPr="002F4999">
        <w:t>Note: The below Attachments form part of this Notice.</w:t>
      </w:r>
    </w:p>
    <w:p w14:paraId="7A4F2951" w14:textId="77777777" w:rsidR="001B0231" w:rsidRPr="002F4999" w:rsidRDefault="001B0231" w:rsidP="001B0231">
      <w:pPr>
        <w:pStyle w:val="GazetteContact"/>
        <w:spacing w:before="240"/>
      </w:pPr>
      <w:r w:rsidRPr="00CE11C0">
        <w:rPr>
          <w:b/>
          <w:bCs/>
        </w:rPr>
        <w:t>Attachment A:</w:t>
      </w:r>
      <w:r w:rsidRPr="002F4999">
        <w:t xml:space="preserve"> Active constituent approval(s), product registration(s) and approved label(s) </w:t>
      </w:r>
      <w:r>
        <w:t>that have been reconsidered</w:t>
      </w:r>
      <w:r w:rsidRPr="002F4999">
        <w:t>.</w:t>
      </w:r>
    </w:p>
    <w:p w14:paraId="49F106C1" w14:textId="17AD82BC" w:rsidR="001B0231" w:rsidRPr="002F4999" w:rsidRDefault="001B0231" w:rsidP="001B0231">
      <w:pPr>
        <w:pStyle w:val="GazetteContact"/>
      </w:pPr>
      <w:r w:rsidRPr="00CE11C0">
        <w:rPr>
          <w:b/>
          <w:bCs/>
        </w:rPr>
        <w:t>Attachment B:</w:t>
      </w:r>
      <w:r w:rsidRPr="002F4999">
        <w:t xml:space="preserve"> </w:t>
      </w:r>
      <w:r>
        <w:t>S</w:t>
      </w:r>
      <w:r w:rsidRPr="002F4999">
        <w:t xml:space="preserve">tatement of </w:t>
      </w:r>
      <w:r>
        <w:t>R</w:t>
      </w:r>
      <w:r w:rsidRPr="002F4999">
        <w:t>easons</w:t>
      </w:r>
    </w:p>
    <w:p w14:paraId="39CA6343" w14:textId="77777777" w:rsidR="00EB11FC" w:rsidRDefault="001B0231" w:rsidP="001B0231">
      <w:pPr>
        <w:pStyle w:val="GazetteContact"/>
        <w:sectPr w:rsidR="00EB11FC" w:rsidSect="000927CD">
          <w:headerReference w:type="even" r:id="rId22"/>
          <w:headerReference w:type="default" r:id="rId23"/>
          <w:footerReference w:type="even" r:id="rId24"/>
          <w:footerReference w:type="default" r:id="rId25"/>
          <w:headerReference w:type="first" r:id="rId26"/>
          <w:footerReference w:type="first" r:id="rId27"/>
          <w:pgSz w:w="11906" w:h="16838" w:code="9"/>
          <w:pgMar w:top="1440" w:right="1134" w:bottom="1440" w:left="1134" w:header="737" w:footer="680" w:gutter="0"/>
          <w:pgNumType w:start="1"/>
          <w:cols w:space="708"/>
          <w:docGrid w:linePitch="360"/>
        </w:sectPr>
      </w:pPr>
      <w:r w:rsidRPr="00CE11C0">
        <w:rPr>
          <w:b/>
          <w:bCs/>
        </w:rPr>
        <w:t>Attachment C:</w:t>
      </w:r>
      <w:r w:rsidRPr="002F4999">
        <w:t xml:space="preserve"> Information on which the reasons are based.</w:t>
      </w:r>
    </w:p>
    <w:p w14:paraId="496C2D75" w14:textId="77777777" w:rsidR="001B0231" w:rsidRPr="001B0231" w:rsidRDefault="001B0231" w:rsidP="001B0231">
      <w:pPr>
        <w:pStyle w:val="GazetteHeading1"/>
      </w:pPr>
      <w:bookmarkStart w:id="35" w:name="_Toc232607230"/>
      <w:bookmarkStart w:id="36" w:name="_Toc233037571"/>
      <w:bookmarkStart w:id="37" w:name="_Toc149571856"/>
      <w:bookmarkEnd w:id="30"/>
      <w:r w:rsidRPr="001B0231">
        <w:lastRenderedPageBreak/>
        <w:t>Attachment A: Active constituent approvals, product registrations and label approvals that have been reconsidered</w:t>
      </w:r>
      <w:bookmarkEnd w:id="35"/>
      <w:bookmarkEnd w:id="36"/>
    </w:p>
    <w:p w14:paraId="5618B952" w14:textId="1E5713C0" w:rsidR="001B0231" w:rsidRPr="001B0231" w:rsidRDefault="001B0231" w:rsidP="001B0231">
      <w:pPr>
        <w:pStyle w:val="Caption"/>
      </w:pPr>
      <w:bookmarkStart w:id="38" w:name="_Ref151638177"/>
      <w:bookmarkStart w:id="39" w:name="_Toc151720428"/>
      <w:r w:rsidRPr="001B0231">
        <w:t xml:space="preserve">Table </w:t>
      </w:r>
      <w:fldSimple w:instr=" SEQ Table \* ARABIC ">
        <w:r w:rsidR="000927CD">
          <w:rPr>
            <w:noProof/>
          </w:rPr>
          <w:t>1</w:t>
        </w:r>
      </w:fldSimple>
      <w:r w:rsidRPr="001B0231">
        <w:t xml:space="preserve">: Active constituent approval(s), product registration(s) and associated label approval(s) that have been reconsidered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1"/>
        <w:gridCol w:w="768"/>
        <w:gridCol w:w="1098"/>
        <w:gridCol w:w="1422"/>
        <w:gridCol w:w="1417"/>
        <w:gridCol w:w="1810"/>
        <w:gridCol w:w="1812"/>
      </w:tblGrid>
      <w:tr w:rsidR="001B0231" w:rsidRPr="006F4706" w14:paraId="2CE91286" w14:textId="77777777" w:rsidTr="006120EC">
        <w:trPr>
          <w:tblHeader/>
        </w:trPr>
        <w:tc>
          <w:tcPr>
            <w:tcW w:w="676" w:type="pct"/>
            <w:shd w:val="clear" w:color="auto" w:fill="E6E6E6"/>
          </w:tcPr>
          <w:p w14:paraId="0D8A5423" w14:textId="77777777" w:rsidR="001B0231" w:rsidRPr="007F2D4F" w:rsidRDefault="001B0231" w:rsidP="009044C5">
            <w:pPr>
              <w:pStyle w:val="GazetteTableHeading"/>
            </w:pPr>
            <w:r w:rsidRPr="007F2D4F">
              <w:t>Active Constituent(s)</w:t>
            </w:r>
          </w:p>
        </w:tc>
        <w:tc>
          <w:tcPr>
            <w:tcW w:w="399" w:type="pct"/>
            <w:shd w:val="clear" w:color="auto" w:fill="E6E6E6"/>
          </w:tcPr>
          <w:p w14:paraId="0ECA71EC" w14:textId="77777777" w:rsidR="001B0231" w:rsidRPr="007F2D4F" w:rsidRDefault="001B0231" w:rsidP="009044C5">
            <w:pPr>
              <w:pStyle w:val="GazetteTableHeading"/>
            </w:pPr>
            <w:bookmarkStart w:id="40" w:name="_Hlk171332503"/>
            <w:r w:rsidRPr="007F2D4F">
              <w:t>Type</w:t>
            </w:r>
          </w:p>
        </w:tc>
        <w:tc>
          <w:tcPr>
            <w:tcW w:w="570" w:type="pct"/>
            <w:shd w:val="clear" w:color="auto" w:fill="E6E6E6"/>
          </w:tcPr>
          <w:p w14:paraId="07812ED9" w14:textId="77777777" w:rsidR="001B0231" w:rsidRPr="007F2D4F" w:rsidRDefault="001B0231" w:rsidP="009044C5">
            <w:pPr>
              <w:pStyle w:val="GazetteTableHeading"/>
            </w:pPr>
            <w:r w:rsidRPr="007F2D4F">
              <w:t xml:space="preserve">Approval or registration </w:t>
            </w:r>
            <w:r w:rsidRPr="007F2D4F">
              <w:br/>
              <w:t>number</w:t>
            </w:r>
          </w:p>
        </w:tc>
        <w:tc>
          <w:tcPr>
            <w:tcW w:w="738" w:type="pct"/>
            <w:shd w:val="clear" w:color="auto" w:fill="E6E6E6"/>
          </w:tcPr>
          <w:p w14:paraId="01EEF295" w14:textId="77777777" w:rsidR="001B0231" w:rsidRPr="007F2D4F" w:rsidRDefault="001B0231" w:rsidP="009044C5">
            <w:pPr>
              <w:pStyle w:val="GazetteTableHeading"/>
            </w:pPr>
            <w:r w:rsidRPr="007F2D4F">
              <w:t>Name</w:t>
            </w:r>
          </w:p>
        </w:tc>
        <w:tc>
          <w:tcPr>
            <w:tcW w:w="736" w:type="pct"/>
            <w:shd w:val="clear" w:color="auto" w:fill="E6E6E6"/>
          </w:tcPr>
          <w:p w14:paraId="46DCF700" w14:textId="77777777" w:rsidR="001B0231" w:rsidRPr="007F2D4F" w:rsidRDefault="001B0231" w:rsidP="009044C5">
            <w:pPr>
              <w:pStyle w:val="GazetteTableHeading"/>
            </w:pPr>
            <w:r w:rsidRPr="007F2D4F">
              <w:t>Holder</w:t>
            </w:r>
          </w:p>
        </w:tc>
        <w:tc>
          <w:tcPr>
            <w:tcW w:w="940" w:type="pct"/>
            <w:shd w:val="clear" w:color="auto" w:fill="E6E6E6"/>
          </w:tcPr>
          <w:p w14:paraId="25FC8FAC" w14:textId="77777777" w:rsidR="001B0231" w:rsidRPr="007F2D4F" w:rsidRDefault="001B0231" w:rsidP="009044C5">
            <w:pPr>
              <w:pStyle w:val="GazetteTableHeading"/>
            </w:pPr>
            <w:r w:rsidRPr="007F2D4F">
              <w:t>Label approval number(s) associated with the product</w:t>
            </w:r>
          </w:p>
        </w:tc>
        <w:tc>
          <w:tcPr>
            <w:tcW w:w="941" w:type="pct"/>
            <w:shd w:val="clear" w:color="auto" w:fill="E6E6E6"/>
          </w:tcPr>
          <w:p w14:paraId="65208DB4" w14:textId="77777777" w:rsidR="001B0231" w:rsidRPr="007F2D4F" w:rsidRDefault="001B0231" w:rsidP="009044C5">
            <w:pPr>
              <w:pStyle w:val="GazetteTableHeading"/>
            </w:pPr>
            <w:r>
              <w:t>Affirmed l</w:t>
            </w:r>
            <w:r w:rsidRPr="00A455D7">
              <w:t>abel approval number associated with the product</w:t>
            </w:r>
          </w:p>
        </w:tc>
      </w:tr>
      <w:tr w:rsidR="001B0231" w:rsidRPr="006F4706" w14:paraId="32EBA48C" w14:textId="77777777" w:rsidTr="006120EC">
        <w:tc>
          <w:tcPr>
            <w:tcW w:w="676" w:type="pct"/>
          </w:tcPr>
          <w:p w14:paraId="04787A3F" w14:textId="77777777" w:rsidR="001B0231" w:rsidRPr="007F2D4F" w:rsidRDefault="001B0231" w:rsidP="009044C5">
            <w:pPr>
              <w:pStyle w:val="GazetteTableText"/>
            </w:pPr>
            <w:r w:rsidRPr="00ED592D">
              <w:t>Paraquat</w:t>
            </w:r>
          </w:p>
        </w:tc>
        <w:tc>
          <w:tcPr>
            <w:tcW w:w="399" w:type="pct"/>
          </w:tcPr>
          <w:p w14:paraId="1CF67504" w14:textId="77777777" w:rsidR="001B0231" w:rsidRPr="007F2D4F" w:rsidRDefault="001B0231" w:rsidP="009044C5">
            <w:pPr>
              <w:pStyle w:val="GazetteTableText"/>
            </w:pPr>
            <w:r w:rsidRPr="00ED592D">
              <w:t>Active</w:t>
            </w:r>
          </w:p>
        </w:tc>
        <w:tc>
          <w:tcPr>
            <w:tcW w:w="570" w:type="pct"/>
          </w:tcPr>
          <w:p w14:paraId="35F3E1C9" w14:textId="77777777" w:rsidR="001B0231" w:rsidRPr="007F2D4F" w:rsidRDefault="001B0231" w:rsidP="009044C5">
            <w:pPr>
              <w:pStyle w:val="GazetteTableText"/>
            </w:pPr>
            <w:r w:rsidRPr="00ED592D">
              <w:t>44249</w:t>
            </w:r>
          </w:p>
        </w:tc>
        <w:tc>
          <w:tcPr>
            <w:tcW w:w="738" w:type="pct"/>
          </w:tcPr>
          <w:p w14:paraId="6829B2DC" w14:textId="77777777" w:rsidR="001B0231" w:rsidRPr="007F2D4F" w:rsidRDefault="001B0231" w:rsidP="009044C5">
            <w:pPr>
              <w:pStyle w:val="GazetteTableText"/>
            </w:pPr>
            <w:r w:rsidRPr="00ED592D">
              <w:t>Paraquat Dichloride Manufacturing Concentrate</w:t>
            </w:r>
          </w:p>
        </w:tc>
        <w:tc>
          <w:tcPr>
            <w:tcW w:w="736" w:type="pct"/>
          </w:tcPr>
          <w:p w14:paraId="22BF8FC5" w14:textId="77777777" w:rsidR="001B0231" w:rsidRPr="007F2D4F" w:rsidRDefault="001B0231" w:rsidP="009044C5">
            <w:pPr>
              <w:pStyle w:val="GazetteTableText"/>
            </w:pPr>
            <w:r w:rsidRPr="00ED592D">
              <w:t>Syngenta Australia Pty Ltd</w:t>
            </w:r>
          </w:p>
        </w:tc>
        <w:tc>
          <w:tcPr>
            <w:tcW w:w="940" w:type="pct"/>
          </w:tcPr>
          <w:p w14:paraId="29FB36FC" w14:textId="77777777" w:rsidR="001B0231" w:rsidRPr="00ED592D" w:rsidRDefault="001B0231" w:rsidP="009044C5">
            <w:pPr>
              <w:pStyle w:val="GazetteTableText"/>
            </w:pPr>
            <w:r w:rsidRPr="00ED592D">
              <w:t>N/A</w:t>
            </w:r>
          </w:p>
        </w:tc>
        <w:tc>
          <w:tcPr>
            <w:tcW w:w="941" w:type="pct"/>
          </w:tcPr>
          <w:p w14:paraId="257920CA" w14:textId="77777777" w:rsidR="001B0231" w:rsidRPr="007F2D4F" w:rsidRDefault="001B0231" w:rsidP="009044C5">
            <w:pPr>
              <w:pStyle w:val="GazetteTableText"/>
            </w:pPr>
            <w:r w:rsidRPr="00ED592D">
              <w:t>N/A</w:t>
            </w:r>
          </w:p>
        </w:tc>
      </w:tr>
      <w:tr w:rsidR="001B0231" w:rsidRPr="006F4706" w14:paraId="5E478F3E" w14:textId="77777777" w:rsidTr="006120EC">
        <w:tc>
          <w:tcPr>
            <w:tcW w:w="676" w:type="pct"/>
          </w:tcPr>
          <w:p w14:paraId="15146D6C" w14:textId="77777777" w:rsidR="001B0231" w:rsidRPr="00ED592D" w:rsidRDefault="001B0231" w:rsidP="009044C5">
            <w:pPr>
              <w:pStyle w:val="GazetteTableText"/>
            </w:pPr>
            <w:r w:rsidRPr="00ED592D">
              <w:t>Paraquat</w:t>
            </w:r>
          </w:p>
        </w:tc>
        <w:tc>
          <w:tcPr>
            <w:tcW w:w="399" w:type="pct"/>
          </w:tcPr>
          <w:p w14:paraId="4BB6848D" w14:textId="77777777" w:rsidR="001B0231" w:rsidRPr="00ED592D" w:rsidRDefault="001B0231" w:rsidP="009044C5">
            <w:pPr>
              <w:pStyle w:val="GazetteTableText"/>
            </w:pPr>
            <w:r w:rsidRPr="00ED592D">
              <w:t>Active</w:t>
            </w:r>
          </w:p>
        </w:tc>
        <w:tc>
          <w:tcPr>
            <w:tcW w:w="570" w:type="pct"/>
          </w:tcPr>
          <w:p w14:paraId="3407F788" w14:textId="77777777" w:rsidR="001B0231" w:rsidRPr="00ED592D" w:rsidRDefault="001B0231" w:rsidP="009044C5">
            <w:pPr>
              <w:pStyle w:val="GazetteTableText"/>
            </w:pPr>
            <w:r w:rsidRPr="00ED592D">
              <w:t>44387</w:t>
            </w:r>
          </w:p>
        </w:tc>
        <w:tc>
          <w:tcPr>
            <w:tcW w:w="738" w:type="pct"/>
          </w:tcPr>
          <w:p w14:paraId="30AFDBDF" w14:textId="77777777" w:rsidR="001B0231" w:rsidRPr="00ED592D" w:rsidRDefault="001B0231" w:rsidP="009044C5">
            <w:pPr>
              <w:pStyle w:val="GazetteTableText"/>
            </w:pPr>
            <w:r w:rsidRPr="00ED592D">
              <w:t>Paraquat Dichloride Manufacturing Concentrate</w:t>
            </w:r>
          </w:p>
        </w:tc>
        <w:tc>
          <w:tcPr>
            <w:tcW w:w="736" w:type="pct"/>
          </w:tcPr>
          <w:p w14:paraId="6592CE14" w14:textId="77777777" w:rsidR="001B0231" w:rsidRPr="00ED592D" w:rsidRDefault="001B0231" w:rsidP="009044C5">
            <w:pPr>
              <w:pStyle w:val="GazetteTableText"/>
            </w:pPr>
            <w:r w:rsidRPr="00ED592D">
              <w:t>Nufarm Australia Limited</w:t>
            </w:r>
          </w:p>
        </w:tc>
        <w:tc>
          <w:tcPr>
            <w:tcW w:w="940" w:type="pct"/>
          </w:tcPr>
          <w:p w14:paraId="4BF8CDD3" w14:textId="77777777" w:rsidR="001B0231" w:rsidRPr="00ED592D" w:rsidRDefault="001B0231" w:rsidP="009044C5">
            <w:pPr>
              <w:pStyle w:val="GazetteTableText"/>
            </w:pPr>
            <w:r w:rsidRPr="00ED592D">
              <w:t>N/A</w:t>
            </w:r>
          </w:p>
        </w:tc>
        <w:tc>
          <w:tcPr>
            <w:tcW w:w="941" w:type="pct"/>
          </w:tcPr>
          <w:p w14:paraId="22FCFB75" w14:textId="77777777" w:rsidR="001B0231" w:rsidRPr="00ED592D" w:rsidRDefault="001B0231" w:rsidP="009044C5">
            <w:pPr>
              <w:pStyle w:val="GazetteTableText"/>
            </w:pPr>
            <w:r w:rsidRPr="00ED592D">
              <w:t>N/A</w:t>
            </w:r>
          </w:p>
        </w:tc>
      </w:tr>
      <w:tr w:rsidR="001B0231" w:rsidRPr="006F4706" w14:paraId="69848D55" w14:textId="77777777" w:rsidTr="006120EC">
        <w:tc>
          <w:tcPr>
            <w:tcW w:w="676" w:type="pct"/>
          </w:tcPr>
          <w:p w14:paraId="7A4F3242" w14:textId="77777777" w:rsidR="001B0231" w:rsidRPr="00ED592D" w:rsidRDefault="001B0231" w:rsidP="009044C5">
            <w:pPr>
              <w:pStyle w:val="GazetteTableText"/>
            </w:pPr>
            <w:r w:rsidRPr="00ED592D">
              <w:t>Paraquat</w:t>
            </w:r>
          </w:p>
        </w:tc>
        <w:tc>
          <w:tcPr>
            <w:tcW w:w="399" w:type="pct"/>
          </w:tcPr>
          <w:p w14:paraId="4B480E07" w14:textId="77777777" w:rsidR="001B0231" w:rsidRPr="00ED592D" w:rsidRDefault="001B0231" w:rsidP="009044C5">
            <w:pPr>
              <w:pStyle w:val="GazetteTableText"/>
            </w:pPr>
            <w:r w:rsidRPr="00ED592D">
              <w:t>Active</w:t>
            </w:r>
          </w:p>
        </w:tc>
        <w:tc>
          <w:tcPr>
            <w:tcW w:w="570" w:type="pct"/>
          </w:tcPr>
          <w:p w14:paraId="264F0CB8" w14:textId="77777777" w:rsidR="001B0231" w:rsidRPr="00ED592D" w:rsidRDefault="001B0231" w:rsidP="009044C5">
            <w:pPr>
              <w:pStyle w:val="GazetteTableText"/>
            </w:pPr>
            <w:r w:rsidRPr="00ED592D">
              <w:t>48272</w:t>
            </w:r>
          </w:p>
        </w:tc>
        <w:tc>
          <w:tcPr>
            <w:tcW w:w="738" w:type="pct"/>
          </w:tcPr>
          <w:p w14:paraId="41A7B115" w14:textId="77777777" w:rsidR="001B0231" w:rsidRPr="00ED592D" w:rsidRDefault="001B0231" w:rsidP="009044C5">
            <w:pPr>
              <w:pStyle w:val="GazetteTableText"/>
            </w:pPr>
            <w:r w:rsidRPr="00ED592D">
              <w:t>Paraquat Dichloride Manufacturing Concentrate</w:t>
            </w:r>
          </w:p>
        </w:tc>
        <w:tc>
          <w:tcPr>
            <w:tcW w:w="736" w:type="pct"/>
          </w:tcPr>
          <w:p w14:paraId="59413BFC" w14:textId="77777777" w:rsidR="001B0231" w:rsidRPr="00ED592D" w:rsidRDefault="001B0231" w:rsidP="009044C5">
            <w:pPr>
              <w:pStyle w:val="GazetteTableText"/>
            </w:pPr>
            <w:r w:rsidRPr="00ED592D">
              <w:t>Syngenta Australia Pty Ltd</w:t>
            </w:r>
          </w:p>
        </w:tc>
        <w:tc>
          <w:tcPr>
            <w:tcW w:w="940" w:type="pct"/>
          </w:tcPr>
          <w:p w14:paraId="36A705B8" w14:textId="77777777" w:rsidR="001B0231" w:rsidRPr="00ED592D" w:rsidRDefault="001B0231" w:rsidP="009044C5">
            <w:pPr>
              <w:pStyle w:val="GazetteTableText"/>
            </w:pPr>
            <w:r w:rsidRPr="00ED592D">
              <w:t>N/A</w:t>
            </w:r>
          </w:p>
        </w:tc>
        <w:tc>
          <w:tcPr>
            <w:tcW w:w="941" w:type="pct"/>
          </w:tcPr>
          <w:p w14:paraId="40932F26" w14:textId="77777777" w:rsidR="001B0231" w:rsidRPr="00ED592D" w:rsidRDefault="001B0231" w:rsidP="009044C5">
            <w:pPr>
              <w:pStyle w:val="GazetteTableText"/>
            </w:pPr>
            <w:r w:rsidRPr="00ED592D">
              <w:t>N/A</w:t>
            </w:r>
          </w:p>
        </w:tc>
      </w:tr>
      <w:tr w:rsidR="001B0231" w:rsidRPr="006F4706" w14:paraId="56D766E5" w14:textId="77777777" w:rsidTr="006120EC">
        <w:tc>
          <w:tcPr>
            <w:tcW w:w="676" w:type="pct"/>
          </w:tcPr>
          <w:p w14:paraId="1D2EEF7D" w14:textId="77777777" w:rsidR="001B0231" w:rsidRPr="00ED592D" w:rsidRDefault="001B0231" w:rsidP="009044C5">
            <w:pPr>
              <w:pStyle w:val="GazetteTableText"/>
            </w:pPr>
            <w:r w:rsidRPr="00ED592D">
              <w:t>Paraquat</w:t>
            </w:r>
          </w:p>
        </w:tc>
        <w:tc>
          <w:tcPr>
            <w:tcW w:w="399" w:type="pct"/>
          </w:tcPr>
          <w:p w14:paraId="2CA660AF" w14:textId="77777777" w:rsidR="001B0231" w:rsidRPr="00ED592D" w:rsidRDefault="001B0231" w:rsidP="009044C5">
            <w:pPr>
              <w:pStyle w:val="GazetteTableText"/>
            </w:pPr>
            <w:r w:rsidRPr="00ED592D">
              <w:t>Active</w:t>
            </w:r>
          </w:p>
        </w:tc>
        <w:tc>
          <w:tcPr>
            <w:tcW w:w="570" w:type="pct"/>
          </w:tcPr>
          <w:p w14:paraId="05D7DDFD" w14:textId="77777777" w:rsidR="001B0231" w:rsidRPr="00ED592D" w:rsidRDefault="001B0231" w:rsidP="009044C5">
            <w:pPr>
              <w:pStyle w:val="GazetteTableText"/>
            </w:pPr>
            <w:r w:rsidRPr="00ED592D">
              <w:t>51041</w:t>
            </w:r>
          </w:p>
        </w:tc>
        <w:tc>
          <w:tcPr>
            <w:tcW w:w="738" w:type="pct"/>
          </w:tcPr>
          <w:p w14:paraId="456BE02B" w14:textId="77777777" w:rsidR="001B0231" w:rsidRPr="00ED592D" w:rsidRDefault="001B0231" w:rsidP="009044C5">
            <w:pPr>
              <w:pStyle w:val="GazetteTableText"/>
            </w:pPr>
            <w:r w:rsidRPr="00ED592D">
              <w:t>Paraquat Dichloride Manufacturing Concentrate</w:t>
            </w:r>
          </w:p>
        </w:tc>
        <w:tc>
          <w:tcPr>
            <w:tcW w:w="736" w:type="pct"/>
          </w:tcPr>
          <w:p w14:paraId="5683A05F" w14:textId="77777777" w:rsidR="001B0231" w:rsidRPr="00ED592D" w:rsidRDefault="001B0231" w:rsidP="009044C5">
            <w:pPr>
              <w:pStyle w:val="GazetteTableText"/>
            </w:pPr>
            <w:proofErr w:type="spellStart"/>
            <w:r w:rsidRPr="00ED592D">
              <w:t>Ronic</w:t>
            </w:r>
            <w:proofErr w:type="spellEnd"/>
            <w:r w:rsidRPr="00ED592D">
              <w:t xml:space="preserve"> International Pty Limited</w:t>
            </w:r>
          </w:p>
        </w:tc>
        <w:tc>
          <w:tcPr>
            <w:tcW w:w="940" w:type="pct"/>
          </w:tcPr>
          <w:p w14:paraId="12AC32AF" w14:textId="77777777" w:rsidR="001B0231" w:rsidRPr="00ED592D" w:rsidRDefault="001B0231" w:rsidP="009044C5">
            <w:pPr>
              <w:pStyle w:val="GazetteTableText"/>
            </w:pPr>
            <w:r w:rsidRPr="00ED592D">
              <w:t>N/A</w:t>
            </w:r>
          </w:p>
        </w:tc>
        <w:tc>
          <w:tcPr>
            <w:tcW w:w="941" w:type="pct"/>
          </w:tcPr>
          <w:p w14:paraId="732112B4" w14:textId="77777777" w:rsidR="001B0231" w:rsidRPr="00ED592D" w:rsidRDefault="001B0231" w:rsidP="009044C5">
            <w:pPr>
              <w:pStyle w:val="GazetteTableText"/>
            </w:pPr>
            <w:r w:rsidRPr="00ED592D">
              <w:t>N/A</w:t>
            </w:r>
          </w:p>
        </w:tc>
      </w:tr>
      <w:tr w:rsidR="001B0231" w:rsidRPr="006F4706" w14:paraId="1778FA74" w14:textId="77777777" w:rsidTr="006120EC">
        <w:tc>
          <w:tcPr>
            <w:tcW w:w="676" w:type="pct"/>
          </w:tcPr>
          <w:p w14:paraId="2093416D" w14:textId="77777777" w:rsidR="001B0231" w:rsidRPr="00ED592D" w:rsidRDefault="001B0231" w:rsidP="009044C5">
            <w:pPr>
              <w:pStyle w:val="GazetteTableText"/>
            </w:pPr>
            <w:r w:rsidRPr="00ED592D">
              <w:t>Paraquat</w:t>
            </w:r>
          </w:p>
        </w:tc>
        <w:tc>
          <w:tcPr>
            <w:tcW w:w="399" w:type="pct"/>
          </w:tcPr>
          <w:p w14:paraId="4C41AB18" w14:textId="77777777" w:rsidR="001B0231" w:rsidRPr="00ED592D" w:rsidRDefault="001B0231" w:rsidP="009044C5">
            <w:pPr>
              <w:pStyle w:val="GazetteTableText"/>
            </w:pPr>
            <w:r w:rsidRPr="00ED592D">
              <w:t>Active</w:t>
            </w:r>
          </w:p>
        </w:tc>
        <w:tc>
          <w:tcPr>
            <w:tcW w:w="570" w:type="pct"/>
          </w:tcPr>
          <w:p w14:paraId="0E4D8FEA" w14:textId="77777777" w:rsidR="001B0231" w:rsidRPr="00ED592D" w:rsidRDefault="001B0231" w:rsidP="009044C5">
            <w:pPr>
              <w:pStyle w:val="GazetteTableText"/>
            </w:pPr>
            <w:r w:rsidRPr="00ED592D">
              <w:t>54043</w:t>
            </w:r>
          </w:p>
        </w:tc>
        <w:tc>
          <w:tcPr>
            <w:tcW w:w="738" w:type="pct"/>
          </w:tcPr>
          <w:p w14:paraId="5096AF77" w14:textId="77777777" w:rsidR="001B0231" w:rsidRPr="00ED592D" w:rsidRDefault="001B0231" w:rsidP="009044C5">
            <w:pPr>
              <w:pStyle w:val="GazetteTableText"/>
            </w:pPr>
            <w:r w:rsidRPr="00ED592D">
              <w:t>Paraquat Dichloride Manufacturing Concentrate</w:t>
            </w:r>
          </w:p>
        </w:tc>
        <w:tc>
          <w:tcPr>
            <w:tcW w:w="736" w:type="pct"/>
          </w:tcPr>
          <w:p w14:paraId="3FD64F8F" w14:textId="77777777" w:rsidR="001B0231" w:rsidRPr="00ED592D" w:rsidRDefault="001B0231" w:rsidP="009044C5">
            <w:pPr>
              <w:pStyle w:val="GazetteTableText"/>
            </w:pPr>
            <w:r w:rsidRPr="00ED592D">
              <w:t>Halley International Enterprise (Australia) Pty Ltd</w:t>
            </w:r>
          </w:p>
        </w:tc>
        <w:tc>
          <w:tcPr>
            <w:tcW w:w="940" w:type="pct"/>
          </w:tcPr>
          <w:p w14:paraId="1BB6E6EF" w14:textId="77777777" w:rsidR="001B0231" w:rsidRPr="00ED592D" w:rsidRDefault="001B0231" w:rsidP="009044C5">
            <w:pPr>
              <w:pStyle w:val="GazetteTableText"/>
            </w:pPr>
            <w:r w:rsidRPr="00ED592D">
              <w:t>N/A</w:t>
            </w:r>
          </w:p>
        </w:tc>
        <w:tc>
          <w:tcPr>
            <w:tcW w:w="941" w:type="pct"/>
          </w:tcPr>
          <w:p w14:paraId="52C62B53" w14:textId="77777777" w:rsidR="001B0231" w:rsidRPr="00ED592D" w:rsidRDefault="001B0231" w:rsidP="009044C5">
            <w:pPr>
              <w:pStyle w:val="GazetteTableText"/>
            </w:pPr>
            <w:r w:rsidRPr="00ED592D">
              <w:t>N/A</w:t>
            </w:r>
          </w:p>
        </w:tc>
      </w:tr>
      <w:tr w:rsidR="001B0231" w:rsidRPr="006F4706" w14:paraId="2486C310" w14:textId="77777777" w:rsidTr="006120EC">
        <w:tc>
          <w:tcPr>
            <w:tcW w:w="676" w:type="pct"/>
          </w:tcPr>
          <w:p w14:paraId="172CEBD1" w14:textId="77777777" w:rsidR="001B0231" w:rsidRPr="00ED592D" w:rsidRDefault="001B0231" w:rsidP="009044C5">
            <w:pPr>
              <w:pStyle w:val="GazetteTableText"/>
            </w:pPr>
            <w:r w:rsidRPr="00ED592D">
              <w:t>Paraquat</w:t>
            </w:r>
          </w:p>
        </w:tc>
        <w:tc>
          <w:tcPr>
            <w:tcW w:w="399" w:type="pct"/>
          </w:tcPr>
          <w:p w14:paraId="315F62D4" w14:textId="77777777" w:rsidR="001B0231" w:rsidRPr="00ED592D" w:rsidRDefault="001B0231" w:rsidP="009044C5">
            <w:pPr>
              <w:pStyle w:val="GazetteTableText"/>
            </w:pPr>
            <w:r w:rsidRPr="00ED592D">
              <w:t>Active</w:t>
            </w:r>
          </w:p>
        </w:tc>
        <w:tc>
          <w:tcPr>
            <w:tcW w:w="570" w:type="pct"/>
          </w:tcPr>
          <w:p w14:paraId="335F37CF" w14:textId="77777777" w:rsidR="001B0231" w:rsidRPr="00ED592D" w:rsidRDefault="001B0231" w:rsidP="009044C5">
            <w:pPr>
              <w:pStyle w:val="GazetteTableText"/>
            </w:pPr>
            <w:r w:rsidRPr="00ED592D">
              <w:t>54131</w:t>
            </w:r>
          </w:p>
        </w:tc>
        <w:tc>
          <w:tcPr>
            <w:tcW w:w="738" w:type="pct"/>
          </w:tcPr>
          <w:p w14:paraId="66ECBD0A" w14:textId="77777777" w:rsidR="001B0231" w:rsidRPr="00ED592D" w:rsidRDefault="001B0231" w:rsidP="009044C5">
            <w:pPr>
              <w:pStyle w:val="GazetteTableText"/>
            </w:pPr>
            <w:r w:rsidRPr="00ED592D">
              <w:t>Paraquat Dichloride Manufacturing Concentrate</w:t>
            </w:r>
          </w:p>
        </w:tc>
        <w:tc>
          <w:tcPr>
            <w:tcW w:w="736" w:type="pct"/>
          </w:tcPr>
          <w:p w14:paraId="231D155B" w14:textId="77777777" w:rsidR="001B0231" w:rsidRPr="00ED592D" w:rsidRDefault="001B0231" w:rsidP="009044C5">
            <w:pPr>
              <w:pStyle w:val="GazetteTableText"/>
            </w:pPr>
            <w:r w:rsidRPr="00ED592D">
              <w:t>Capital Commodities (Vic) Pty. Ltd.</w:t>
            </w:r>
          </w:p>
        </w:tc>
        <w:tc>
          <w:tcPr>
            <w:tcW w:w="940" w:type="pct"/>
          </w:tcPr>
          <w:p w14:paraId="2DC90D0A" w14:textId="77777777" w:rsidR="001B0231" w:rsidRPr="00ED592D" w:rsidRDefault="001B0231" w:rsidP="009044C5">
            <w:pPr>
              <w:pStyle w:val="GazetteTableText"/>
            </w:pPr>
            <w:r w:rsidRPr="00ED592D">
              <w:t>N/A</w:t>
            </w:r>
          </w:p>
        </w:tc>
        <w:tc>
          <w:tcPr>
            <w:tcW w:w="941" w:type="pct"/>
          </w:tcPr>
          <w:p w14:paraId="15060F54" w14:textId="77777777" w:rsidR="001B0231" w:rsidRPr="00ED592D" w:rsidRDefault="001B0231" w:rsidP="009044C5">
            <w:pPr>
              <w:pStyle w:val="GazetteTableText"/>
            </w:pPr>
            <w:r w:rsidRPr="00ED592D">
              <w:t>N/A</w:t>
            </w:r>
          </w:p>
        </w:tc>
      </w:tr>
      <w:tr w:rsidR="001B0231" w:rsidRPr="006F4706" w14:paraId="41F66588" w14:textId="77777777" w:rsidTr="006120EC">
        <w:tc>
          <w:tcPr>
            <w:tcW w:w="676" w:type="pct"/>
          </w:tcPr>
          <w:p w14:paraId="60F60378" w14:textId="77777777" w:rsidR="001B0231" w:rsidRPr="00ED592D" w:rsidRDefault="001B0231" w:rsidP="009044C5">
            <w:pPr>
              <w:pStyle w:val="GazetteTableText"/>
            </w:pPr>
            <w:r w:rsidRPr="00ED592D">
              <w:t>Paraquat</w:t>
            </w:r>
          </w:p>
        </w:tc>
        <w:tc>
          <w:tcPr>
            <w:tcW w:w="399" w:type="pct"/>
          </w:tcPr>
          <w:p w14:paraId="58EFF772" w14:textId="77777777" w:rsidR="001B0231" w:rsidRPr="00ED592D" w:rsidRDefault="001B0231" w:rsidP="009044C5">
            <w:pPr>
              <w:pStyle w:val="GazetteTableText"/>
            </w:pPr>
            <w:r w:rsidRPr="00ED592D">
              <w:t>Active</w:t>
            </w:r>
          </w:p>
        </w:tc>
        <w:tc>
          <w:tcPr>
            <w:tcW w:w="570" w:type="pct"/>
          </w:tcPr>
          <w:p w14:paraId="08F4BCFD" w14:textId="77777777" w:rsidR="001B0231" w:rsidRPr="00ED592D" w:rsidRDefault="001B0231" w:rsidP="009044C5">
            <w:pPr>
              <w:pStyle w:val="GazetteTableText"/>
            </w:pPr>
            <w:r w:rsidRPr="00ED592D">
              <w:t>55327</w:t>
            </w:r>
          </w:p>
        </w:tc>
        <w:tc>
          <w:tcPr>
            <w:tcW w:w="738" w:type="pct"/>
          </w:tcPr>
          <w:p w14:paraId="3002F0F4" w14:textId="77777777" w:rsidR="001B0231" w:rsidRPr="00ED592D" w:rsidRDefault="001B0231" w:rsidP="009044C5">
            <w:pPr>
              <w:pStyle w:val="GazetteTableText"/>
            </w:pPr>
            <w:r w:rsidRPr="00ED592D">
              <w:t>Paraquat Dichloride Manufacturing Concentrate</w:t>
            </w:r>
          </w:p>
        </w:tc>
        <w:tc>
          <w:tcPr>
            <w:tcW w:w="736" w:type="pct"/>
          </w:tcPr>
          <w:p w14:paraId="7BE29F92" w14:textId="77777777" w:rsidR="001B0231" w:rsidRPr="00ED592D" w:rsidRDefault="001B0231" w:rsidP="009044C5">
            <w:pPr>
              <w:pStyle w:val="GazetteTableText"/>
            </w:pPr>
            <w:r w:rsidRPr="00ED592D">
              <w:t>ADAMA Australia Pty Limited</w:t>
            </w:r>
          </w:p>
        </w:tc>
        <w:tc>
          <w:tcPr>
            <w:tcW w:w="940" w:type="pct"/>
          </w:tcPr>
          <w:p w14:paraId="4010A990" w14:textId="77777777" w:rsidR="001B0231" w:rsidRPr="00ED592D" w:rsidRDefault="001B0231" w:rsidP="009044C5">
            <w:pPr>
              <w:pStyle w:val="GazetteTableText"/>
            </w:pPr>
            <w:r w:rsidRPr="00ED592D">
              <w:t>N/A</w:t>
            </w:r>
          </w:p>
        </w:tc>
        <w:tc>
          <w:tcPr>
            <w:tcW w:w="941" w:type="pct"/>
          </w:tcPr>
          <w:p w14:paraId="5A45C729" w14:textId="77777777" w:rsidR="001B0231" w:rsidRPr="00ED592D" w:rsidRDefault="001B0231" w:rsidP="009044C5">
            <w:pPr>
              <w:pStyle w:val="GazetteTableText"/>
            </w:pPr>
            <w:r w:rsidRPr="00ED592D">
              <w:t>N/A</w:t>
            </w:r>
          </w:p>
        </w:tc>
      </w:tr>
      <w:tr w:rsidR="001B0231" w:rsidRPr="006F4706" w14:paraId="73C3A205" w14:textId="77777777" w:rsidTr="006120EC">
        <w:tc>
          <w:tcPr>
            <w:tcW w:w="676" w:type="pct"/>
          </w:tcPr>
          <w:p w14:paraId="24A1F2FE" w14:textId="77777777" w:rsidR="001B0231" w:rsidRPr="00ED592D" w:rsidRDefault="001B0231" w:rsidP="009044C5">
            <w:pPr>
              <w:pStyle w:val="GazetteTableText"/>
            </w:pPr>
            <w:r w:rsidRPr="00ED592D">
              <w:t>Paraquat</w:t>
            </w:r>
          </w:p>
        </w:tc>
        <w:tc>
          <w:tcPr>
            <w:tcW w:w="399" w:type="pct"/>
          </w:tcPr>
          <w:p w14:paraId="73F3B2EB" w14:textId="77777777" w:rsidR="001B0231" w:rsidRPr="00ED592D" w:rsidRDefault="001B0231" w:rsidP="009044C5">
            <w:pPr>
              <w:pStyle w:val="GazetteTableText"/>
            </w:pPr>
            <w:r w:rsidRPr="00ED592D">
              <w:t>Active</w:t>
            </w:r>
          </w:p>
        </w:tc>
        <w:tc>
          <w:tcPr>
            <w:tcW w:w="570" w:type="pct"/>
          </w:tcPr>
          <w:p w14:paraId="6723C77F" w14:textId="77777777" w:rsidR="001B0231" w:rsidRPr="00ED592D" w:rsidRDefault="001B0231" w:rsidP="009044C5">
            <w:pPr>
              <w:pStyle w:val="GazetteTableText"/>
            </w:pPr>
            <w:r w:rsidRPr="00ED592D">
              <w:t>55682</w:t>
            </w:r>
          </w:p>
        </w:tc>
        <w:tc>
          <w:tcPr>
            <w:tcW w:w="738" w:type="pct"/>
          </w:tcPr>
          <w:p w14:paraId="62A94327" w14:textId="77777777" w:rsidR="001B0231" w:rsidRPr="00ED592D" w:rsidRDefault="001B0231" w:rsidP="009044C5">
            <w:pPr>
              <w:pStyle w:val="GazetteTableText"/>
            </w:pPr>
            <w:r w:rsidRPr="00ED592D">
              <w:t>Paraquat Dichloride Manufacturing Concentrate</w:t>
            </w:r>
          </w:p>
        </w:tc>
        <w:tc>
          <w:tcPr>
            <w:tcW w:w="736" w:type="pct"/>
          </w:tcPr>
          <w:p w14:paraId="12821E37" w14:textId="77777777" w:rsidR="001B0231" w:rsidRPr="00ED592D" w:rsidRDefault="001B0231" w:rsidP="009044C5">
            <w:pPr>
              <w:pStyle w:val="GazetteTableText"/>
            </w:pPr>
            <w:proofErr w:type="spellStart"/>
            <w:r w:rsidRPr="00ED592D">
              <w:t>Imtrade</w:t>
            </w:r>
            <w:proofErr w:type="spellEnd"/>
            <w:r w:rsidRPr="00ED592D">
              <w:t xml:space="preserve"> Australia Pty Ltd</w:t>
            </w:r>
          </w:p>
        </w:tc>
        <w:tc>
          <w:tcPr>
            <w:tcW w:w="940" w:type="pct"/>
          </w:tcPr>
          <w:p w14:paraId="24CDDECD" w14:textId="77777777" w:rsidR="001B0231" w:rsidRPr="00ED592D" w:rsidRDefault="001B0231" w:rsidP="009044C5">
            <w:pPr>
              <w:pStyle w:val="GazetteTableText"/>
            </w:pPr>
            <w:r w:rsidRPr="00ED592D">
              <w:t>N/A</w:t>
            </w:r>
          </w:p>
        </w:tc>
        <w:tc>
          <w:tcPr>
            <w:tcW w:w="941" w:type="pct"/>
          </w:tcPr>
          <w:p w14:paraId="08E92881" w14:textId="77777777" w:rsidR="001B0231" w:rsidRPr="00ED592D" w:rsidRDefault="001B0231" w:rsidP="009044C5">
            <w:pPr>
              <w:pStyle w:val="GazetteTableText"/>
            </w:pPr>
            <w:r w:rsidRPr="00ED592D">
              <w:t>N/A</w:t>
            </w:r>
          </w:p>
        </w:tc>
      </w:tr>
      <w:tr w:rsidR="001B0231" w:rsidRPr="006F4706" w14:paraId="642A9BF0" w14:textId="77777777" w:rsidTr="006120EC">
        <w:tc>
          <w:tcPr>
            <w:tcW w:w="676" w:type="pct"/>
          </w:tcPr>
          <w:p w14:paraId="332B8CC2" w14:textId="77777777" w:rsidR="001B0231" w:rsidRPr="00ED592D" w:rsidRDefault="001B0231" w:rsidP="009044C5">
            <w:pPr>
              <w:pStyle w:val="GazetteTableText"/>
            </w:pPr>
            <w:r w:rsidRPr="00ED592D">
              <w:t>Paraquat</w:t>
            </w:r>
          </w:p>
        </w:tc>
        <w:tc>
          <w:tcPr>
            <w:tcW w:w="399" w:type="pct"/>
          </w:tcPr>
          <w:p w14:paraId="28C3BA88" w14:textId="77777777" w:rsidR="001B0231" w:rsidRPr="00ED592D" w:rsidRDefault="001B0231" w:rsidP="009044C5">
            <w:pPr>
              <w:pStyle w:val="GazetteTableText"/>
            </w:pPr>
            <w:r w:rsidRPr="00ED592D">
              <w:t>Active</w:t>
            </w:r>
          </w:p>
        </w:tc>
        <w:tc>
          <w:tcPr>
            <w:tcW w:w="570" w:type="pct"/>
          </w:tcPr>
          <w:p w14:paraId="77D7B4E4" w14:textId="77777777" w:rsidR="001B0231" w:rsidRPr="00ED592D" w:rsidRDefault="001B0231" w:rsidP="009044C5">
            <w:pPr>
              <w:pStyle w:val="GazetteTableText"/>
            </w:pPr>
            <w:r w:rsidRPr="00ED592D">
              <w:t>55966</w:t>
            </w:r>
          </w:p>
        </w:tc>
        <w:tc>
          <w:tcPr>
            <w:tcW w:w="738" w:type="pct"/>
          </w:tcPr>
          <w:p w14:paraId="29438597" w14:textId="77777777" w:rsidR="001B0231" w:rsidRPr="00ED592D" w:rsidRDefault="001B0231" w:rsidP="009044C5">
            <w:pPr>
              <w:pStyle w:val="GazetteTableText"/>
            </w:pPr>
            <w:r w:rsidRPr="00ED592D">
              <w:t>Paraquat Dichloride Manufacturing Concentrate</w:t>
            </w:r>
          </w:p>
        </w:tc>
        <w:tc>
          <w:tcPr>
            <w:tcW w:w="736" w:type="pct"/>
          </w:tcPr>
          <w:p w14:paraId="1E68C7F3" w14:textId="77777777" w:rsidR="001B0231" w:rsidRPr="00ED592D" w:rsidRDefault="001B0231" w:rsidP="009044C5">
            <w:pPr>
              <w:pStyle w:val="GazetteTableText"/>
            </w:pPr>
            <w:r w:rsidRPr="00ED592D">
              <w:t>Syngenta Australia Pty Ltd</w:t>
            </w:r>
          </w:p>
        </w:tc>
        <w:tc>
          <w:tcPr>
            <w:tcW w:w="940" w:type="pct"/>
          </w:tcPr>
          <w:p w14:paraId="34CB83CE" w14:textId="77777777" w:rsidR="001B0231" w:rsidRPr="00ED592D" w:rsidRDefault="001B0231" w:rsidP="009044C5">
            <w:pPr>
              <w:pStyle w:val="GazetteTableText"/>
            </w:pPr>
            <w:r w:rsidRPr="00ED592D">
              <w:t>N/A</w:t>
            </w:r>
          </w:p>
        </w:tc>
        <w:tc>
          <w:tcPr>
            <w:tcW w:w="941" w:type="pct"/>
          </w:tcPr>
          <w:p w14:paraId="7E8C3718" w14:textId="77777777" w:rsidR="001B0231" w:rsidRPr="00ED592D" w:rsidRDefault="001B0231" w:rsidP="009044C5">
            <w:pPr>
              <w:pStyle w:val="GazetteTableText"/>
            </w:pPr>
            <w:r w:rsidRPr="00ED592D">
              <w:t>N/A</w:t>
            </w:r>
          </w:p>
        </w:tc>
      </w:tr>
      <w:tr w:rsidR="001B0231" w:rsidRPr="006F4706" w14:paraId="2641296E" w14:textId="77777777" w:rsidTr="006120EC">
        <w:tc>
          <w:tcPr>
            <w:tcW w:w="676" w:type="pct"/>
          </w:tcPr>
          <w:p w14:paraId="51AD28B8" w14:textId="77777777" w:rsidR="001B0231" w:rsidRPr="00ED592D" w:rsidRDefault="001B0231" w:rsidP="009044C5">
            <w:pPr>
              <w:pStyle w:val="GazetteTableText"/>
            </w:pPr>
            <w:r w:rsidRPr="00ED592D">
              <w:t>Paraquat</w:t>
            </w:r>
          </w:p>
        </w:tc>
        <w:tc>
          <w:tcPr>
            <w:tcW w:w="399" w:type="pct"/>
          </w:tcPr>
          <w:p w14:paraId="7AFFEF36" w14:textId="77777777" w:rsidR="001B0231" w:rsidRPr="00ED592D" w:rsidRDefault="001B0231" w:rsidP="009044C5">
            <w:pPr>
              <w:pStyle w:val="GazetteTableText"/>
            </w:pPr>
            <w:r w:rsidRPr="00ED592D">
              <w:t>Active</w:t>
            </w:r>
          </w:p>
        </w:tc>
        <w:tc>
          <w:tcPr>
            <w:tcW w:w="570" w:type="pct"/>
          </w:tcPr>
          <w:p w14:paraId="4788D8B0" w14:textId="77777777" w:rsidR="001B0231" w:rsidRPr="00ED592D" w:rsidRDefault="001B0231" w:rsidP="009044C5">
            <w:pPr>
              <w:pStyle w:val="GazetteTableText"/>
            </w:pPr>
            <w:r w:rsidRPr="00ED592D">
              <w:t>56809</w:t>
            </w:r>
          </w:p>
        </w:tc>
        <w:tc>
          <w:tcPr>
            <w:tcW w:w="738" w:type="pct"/>
          </w:tcPr>
          <w:p w14:paraId="67EDAB55" w14:textId="77777777" w:rsidR="001B0231" w:rsidRPr="00ED592D" w:rsidRDefault="001B0231" w:rsidP="009044C5">
            <w:pPr>
              <w:pStyle w:val="GazetteTableText"/>
            </w:pPr>
            <w:r w:rsidRPr="00ED592D">
              <w:t>Paraquat Dichloride Manufacturing Concentrate</w:t>
            </w:r>
          </w:p>
        </w:tc>
        <w:tc>
          <w:tcPr>
            <w:tcW w:w="736" w:type="pct"/>
          </w:tcPr>
          <w:p w14:paraId="23D2BC17" w14:textId="77777777" w:rsidR="001B0231" w:rsidRPr="00ED592D" w:rsidRDefault="001B0231" w:rsidP="009044C5">
            <w:pPr>
              <w:pStyle w:val="GazetteTableText"/>
            </w:pPr>
            <w:r w:rsidRPr="00ED592D">
              <w:t>Conquest Crop Protection Pty Ltd</w:t>
            </w:r>
          </w:p>
        </w:tc>
        <w:tc>
          <w:tcPr>
            <w:tcW w:w="940" w:type="pct"/>
          </w:tcPr>
          <w:p w14:paraId="66867A85" w14:textId="77777777" w:rsidR="001B0231" w:rsidRPr="00ED592D" w:rsidRDefault="001B0231" w:rsidP="009044C5">
            <w:pPr>
              <w:pStyle w:val="GazetteTableText"/>
            </w:pPr>
            <w:r w:rsidRPr="00ED592D">
              <w:t>N/A</w:t>
            </w:r>
          </w:p>
        </w:tc>
        <w:tc>
          <w:tcPr>
            <w:tcW w:w="941" w:type="pct"/>
          </w:tcPr>
          <w:p w14:paraId="50173B0C" w14:textId="77777777" w:rsidR="001B0231" w:rsidRPr="00ED592D" w:rsidRDefault="001B0231" w:rsidP="009044C5">
            <w:pPr>
              <w:pStyle w:val="GazetteTableText"/>
            </w:pPr>
            <w:r w:rsidRPr="00ED592D">
              <w:t>N/A</w:t>
            </w:r>
          </w:p>
        </w:tc>
      </w:tr>
      <w:tr w:rsidR="001B0231" w:rsidRPr="006F4706" w14:paraId="24917EEA" w14:textId="77777777" w:rsidTr="006120EC">
        <w:tc>
          <w:tcPr>
            <w:tcW w:w="676" w:type="pct"/>
          </w:tcPr>
          <w:p w14:paraId="2CDF3448" w14:textId="77777777" w:rsidR="001B0231" w:rsidRPr="00ED592D" w:rsidRDefault="001B0231" w:rsidP="009044C5">
            <w:pPr>
              <w:pStyle w:val="GazetteTableText"/>
            </w:pPr>
            <w:r w:rsidRPr="00ED592D">
              <w:t>Paraquat</w:t>
            </w:r>
          </w:p>
        </w:tc>
        <w:tc>
          <w:tcPr>
            <w:tcW w:w="399" w:type="pct"/>
          </w:tcPr>
          <w:p w14:paraId="09E58766" w14:textId="77777777" w:rsidR="001B0231" w:rsidRPr="00ED592D" w:rsidRDefault="001B0231" w:rsidP="009044C5">
            <w:pPr>
              <w:pStyle w:val="GazetteTableText"/>
            </w:pPr>
            <w:r w:rsidRPr="00ED592D">
              <w:t>Active</w:t>
            </w:r>
          </w:p>
        </w:tc>
        <w:tc>
          <w:tcPr>
            <w:tcW w:w="570" w:type="pct"/>
          </w:tcPr>
          <w:p w14:paraId="45881458" w14:textId="77777777" w:rsidR="001B0231" w:rsidRPr="00ED592D" w:rsidRDefault="001B0231" w:rsidP="009044C5">
            <w:pPr>
              <w:pStyle w:val="GazetteTableText"/>
            </w:pPr>
            <w:r w:rsidRPr="00ED592D">
              <w:t>58230</w:t>
            </w:r>
          </w:p>
        </w:tc>
        <w:tc>
          <w:tcPr>
            <w:tcW w:w="738" w:type="pct"/>
          </w:tcPr>
          <w:p w14:paraId="108147F7" w14:textId="77777777" w:rsidR="001B0231" w:rsidRPr="00ED592D" w:rsidRDefault="001B0231" w:rsidP="009044C5">
            <w:pPr>
              <w:pStyle w:val="GazetteTableText"/>
            </w:pPr>
            <w:r w:rsidRPr="00ED592D">
              <w:t>Paraquat Dichloride Manufacturing Concentrate</w:t>
            </w:r>
          </w:p>
        </w:tc>
        <w:tc>
          <w:tcPr>
            <w:tcW w:w="736" w:type="pct"/>
          </w:tcPr>
          <w:p w14:paraId="4AB299F5" w14:textId="77777777" w:rsidR="001B0231" w:rsidRPr="00ED592D" w:rsidRDefault="001B0231" w:rsidP="009044C5">
            <w:pPr>
              <w:pStyle w:val="GazetteTableText"/>
            </w:pPr>
            <w:r w:rsidRPr="00ED592D">
              <w:t>Sinon Australia Pty Limited</w:t>
            </w:r>
          </w:p>
        </w:tc>
        <w:tc>
          <w:tcPr>
            <w:tcW w:w="940" w:type="pct"/>
          </w:tcPr>
          <w:p w14:paraId="40C933EE" w14:textId="77777777" w:rsidR="001B0231" w:rsidRPr="00ED592D" w:rsidRDefault="001B0231" w:rsidP="009044C5">
            <w:pPr>
              <w:pStyle w:val="GazetteTableText"/>
            </w:pPr>
            <w:r w:rsidRPr="00ED592D">
              <w:t>N/A</w:t>
            </w:r>
          </w:p>
        </w:tc>
        <w:tc>
          <w:tcPr>
            <w:tcW w:w="941" w:type="pct"/>
          </w:tcPr>
          <w:p w14:paraId="01DA08D5" w14:textId="77777777" w:rsidR="001B0231" w:rsidRPr="00ED592D" w:rsidRDefault="001B0231" w:rsidP="009044C5">
            <w:pPr>
              <w:pStyle w:val="GazetteTableText"/>
            </w:pPr>
            <w:r w:rsidRPr="00ED592D">
              <w:t>N/A</w:t>
            </w:r>
          </w:p>
        </w:tc>
      </w:tr>
      <w:tr w:rsidR="001B0231" w:rsidRPr="006F4706" w14:paraId="32B42AD1" w14:textId="77777777" w:rsidTr="006120EC">
        <w:tc>
          <w:tcPr>
            <w:tcW w:w="676" w:type="pct"/>
          </w:tcPr>
          <w:p w14:paraId="7CBE9EF0" w14:textId="77777777" w:rsidR="001B0231" w:rsidRPr="00ED592D" w:rsidRDefault="001B0231" w:rsidP="009044C5">
            <w:pPr>
              <w:pStyle w:val="GazetteTableText"/>
            </w:pPr>
            <w:r w:rsidRPr="00ED592D">
              <w:t>Paraquat</w:t>
            </w:r>
          </w:p>
        </w:tc>
        <w:tc>
          <w:tcPr>
            <w:tcW w:w="399" w:type="pct"/>
          </w:tcPr>
          <w:p w14:paraId="37E45C6B" w14:textId="77777777" w:rsidR="001B0231" w:rsidRPr="00ED592D" w:rsidRDefault="001B0231" w:rsidP="009044C5">
            <w:pPr>
              <w:pStyle w:val="GazetteTableText"/>
            </w:pPr>
            <w:r w:rsidRPr="00ED592D">
              <w:t>Active</w:t>
            </w:r>
          </w:p>
        </w:tc>
        <w:tc>
          <w:tcPr>
            <w:tcW w:w="570" w:type="pct"/>
          </w:tcPr>
          <w:p w14:paraId="4EBA38D5" w14:textId="77777777" w:rsidR="001B0231" w:rsidRPr="00ED592D" w:rsidRDefault="001B0231" w:rsidP="009044C5">
            <w:pPr>
              <w:pStyle w:val="GazetteTableText"/>
            </w:pPr>
            <w:r w:rsidRPr="00ED592D">
              <w:t>59171</w:t>
            </w:r>
          </w:p>
        </w:tc>
        <w:tc>
          <w:tcPr>
            <w:tcW w:w="738" w:type="pct"/>
          </w:tcPr>
          <w:p w14:paraId="5923138D" w14:textId="77777777" w:rsidR="001B0231" w:rsidRPr="00ED592D" w:rsidRDefault="001B0231" w:rsidP="009044C5">
            <w:pPr>
              <w:pStyle w:val="GazetteTableText"/>
            </w:pPr>
            <w:r w:rsidRPr="00ED592D">
              <w:t>Paraquat Dichloride Manufacturing Concentrate</w:t>
            </w:r>
          </w:p>
        </w:tc>
        <w:tc>
          <w:tcPr>
            <w:tcW w:w="736" w:type="pct"/>
          </w:tcPr>
          <w:p w14:paraId="31B1EFB3" w14:textId="77777777" w:rsidR="001B0231" w:rsidRPr="00ED592D" w:rsidRDefault="001B0231" w:rsidP="009044C5">
            <w:pPr>
              <w:pStyle w:val="GazetteTableText"/>
            </w:pPr>
            <w:proofErr w:type="spellStart"/>
            <w:r w:rsidRPr="00ED592D">
              <w:t>Agrogill</w:t>
            </w:r>
            <w:proofErr w:type="spellEnd"/>
            <w:r w:rsidRPr="00ED592D">
              <w:t xml:space="preserve"> Chemicals Pty Ltd</w:t>
            </w:r>
          </w:p>
        </w:tc>
        <w:tc>
          <w:tcPr>
            <w:tcW w:w="940" w:type="pct"/>
          </w:tcPr>
          <w:p w14:paraId="124579F3" w14:textId="77777777" w:rsidR="001B0231" w:rsidRPr="00ED592D" w:rsidRDefault="001B0231" w:rsidP="009044C5">
            <w:pPr>
              <w:pStyle w:val="GazetteTableText"/>
            </w:pPr>
            <w:r w:rsidRPr="00ED592D">
              <w:t>N/A</w:t>
            </w:r>
          </w:p>
        </w:tc>
        <w:tc>
          <w:tcPr>
            <w:tcW w:w="941" w:type="pct"/>
          </w:tcPr>
          <w:p w14:paraId="0E64238A" w14:textId="77777777" w:rsidR="001B0231" w:rsidRPr="00ED592D" w:rsidRDefault="001B0231" w:rsidP="009044C5">
            <w:pPr>
              <w:pStyle w:val="GazetteTableText"/>
            </w:pPr>
            <w:r w:rsidRPr="00ED592D">
              <w:t>N/A</w:t>
            </w:r>
          </w:p>
        </w:tc>
      </w:tr>
      <w:tr w:rsidR="001B0231" w:rsidRPr="006F4706" w14:paraId="587BFF68" w14:textId="77777777" w:rsidTr="006120EC">
        <w:tc>
          <w:tcPr>
            <w:tcW w:w="676" w:type="pct"/>
          </w:tcPr>
          <w:p w14:paraId="44DB6AEB" w14:textId="77777777" w:rsidR="001B0231" w:rsidRPr="00ED592D" w:rsidRDefault="001B0231" w:rsidP="009044C5">
            <w:pPr>
              <w:pStyle w:val="GazetteTableText"/>
            </w:pPr>
            <w:r w:rsidRPr="00ED592D">
              <w:t>Paraquat</w:t>
            </w:r>
          </w:p>
        </w:tc>
        <w:tc>
          <w:tcPr>
            <w:tcW w:w="399" w:type="pct"/>
          </w:tcPr>
          <w:p w14:paraId="30A18ECA" w14:textId="77777777" w:rsidR="001B0231" w:rsidRPr="00ED592D" w:rsidRDefault="001B0231" w:rsidP="009044C5">
            <w:pPr>
              <w:pStyle w:val="GazetteTableText"/>
            </w:pPr>
            <w:r w:rsidRPr="00ED592D">
              <w:t>Active</w:t>
            </w:r>
          </w:p>
        </w:tc>
        <w:tc>
          <w:tcPr>
            <w:tcW w:w="570" w:type="pct"/>
          </w:tcPr>
          <w:p w14:paraId="40EFB7EB" w14:textId="77777777" w:rsidR="001B0231" w:rsidRPr="00ED592D" w:rsidRDefault="001B0231" w:rsidP="009044C5">
            <w:pPr>
              <w:pStyle w:val="GazetteTableText"/>
            </w:pPr>
            <w:r w:rsidRPr="00ED592D">
              <w:t>64565</w:t>
            </w:r>
          </w:p>
        </w:tc>
        <w:tc>
          <w:tcPr>
            <w:tcW w:w="738" w:type="pct"/>
          </w:tcPr>
          <w:p w14:paraId="476F98B9" w14:textId="77777777" w:rsidR="001B0231" w:rsidRPr="00ED592D" w:rsidRDefault="001B0231" w:rsidP="009044C5">
            <w:pPr>
              <w:pStyle w:val="GazetteTableText"/>
            </w:pPr>
            <w:r w:rsidRPr="00ED592D">
              <w:t xml:space="preserve">Paraquat Dichloride </w:t>
            </w:r>
            <w:r w:rsidRPr="00ED592D">
              <w:lastRenderedPageBreak/>
              <w:t>Manufacturing Concentrate</w:t>
            </w:r>
          </w:p>
        </w:tc>
        <w:tc>
          <w:tcPr>
            <w:tcW w:w="736" w:type="pct"/>
          </w:tcPr>
          <w:p w14:paraId="1F42CFB2" w14:textId="77777777" w:rsidR="001B0231" w:rsidRPr="00ED592D" w:rsidRDefault="001B0231" w:rsidP="009044C5">
            <w:pPr>
              <w:pStyle w:val="GazetteTableText"/>
            </w:pPr>
            <w:r w:rsidRPr="00ED592D">
              <w:lastRenderedPageBreak/>
              <w:t>FMC Australasia Pty Ltd</w:t>
            </w:r>
          </w:p>
        </w:tc>
        <w:tc>
          <w:tcPr>
            <w:tcW w:w="940" w:type="pct"/>
          </w:tcPr>
          <w:p w14:paraId="61269503" w14:textId="77777777" w:rsidR="001B0231" w:rsidRPr="00ED592D" w:rsidRDefault="001B0231" w:rsidP="009044C5">
            <w:pPr>
              <w:pStyle w:val="GazetteTableText"/>
            </w:pPr>
            <w:r w:rsidRPr="00ED592D">
              <w:t>N/A</w:t>
            </w:r>
          </w:p>
        </w:tc>
        <w:tc>
          <w:tcPr>
            <w:tcW w:w="941" w:type="pct"/>
          </w:tcPr>
          <w:p w14:paraId="202F7A85" w14:textId="77777777" w:rsidR="001B0231" w:rsidRPr="00ED592D" w:rsidRDefault="001B0231" w:rsidP="009044C5">
            <w:pPr>
              <w:pStyle w:val="GazetteTableText"/>
            </w:pPr>
            <w:r w:rsidRPr="00ED592D">
              <w:t>N/A</w:t>
            </w:r>
          </w:p>
        </w:tc>
      </w:tr>
      <w:tr w:rsidR="001B0231" w:rsidRPr="006F4706" w14:paraId="47255920" w14:textId="77777777" w:rsidTr="006120EC">
        <w:tc>
          <w:tcPr>
            <w:tcW w:w="676" w:type="pct"/>
          </w:tcPr>
          <w:p w14:paraId="28021060" w14:textId="77777777" w:rsidR="001B0231" w:rsidRPr="00ED592D" w:rsidRDefault="001B0231" w:rsidP="009044C5">
            <w:pPr>
              <w:pStyle w:val="GazetteTableText"/>
            </w:pPr>
            <w:r w:rsidRPr="00ED592D">
              <w:t>Paraquat</w:t>
            </w:r>
          </w:p>
        </w:tc>
        <w:tc>
          <w:tcPr>
            <w:tcW w:w="399" w:type="pct"/>
          </w:tcPr>
          <w:p w14:paraId="723AF350" w14:textId="77777777" w:rsidR="001B0231" w:rsidRPr="00ED592D" w:rsidRDefault="001B0231" w:rsidP="009044C5">
            <w:pPr>
              <w:pStyle w:val="GazetteTableText"/>
            </w:pPr>
            <w:r w:rsidRPr="00ED592D">
              <w:t>Active</w:t>
            </w:r>
          </w:p>
        </w:tc>
        <w:tc>
          <w:tcPr>
            <w:tcW w:w="570" w:type="pct"/>
          </w:tcPr>
          <w:p w14:paraId="5A9525FE" w14:textId="77777777" w:rsidR="001B0231" w:rsidRPr="00ED592D" w:rsidRDefault="001B0231" w:rsidP="009044C5">
            <w:pPr>
              <w:pStyle w:val="GazetteTableText"/>
            </w:pPr>
            <w:r w:rsidRPr="00ED592D">
              <w:t>64765</w:t>
            </w:r>
          </w:p>
        </w:tc>
        <w:tc>
          <w:tcPr>
            <w:tcW w:w="738" w:type="pct"/>
          </w:tcPr>
          <w:p w14:paraId="26DF6AB3" w14:textId="77777777" w:rsidR="001B0231" w:rsidRPr="00ED592D" w:rsidRDefault="001B0231" w:rsidP="009044C5">
            <w:pPr>
              <w:pStyle w:val="GazetteTableText"/>
            </w:pPr>
            <w:r w:rsidRPr="00ED592D">
              <w:t>Paraquat Dichloride Manufacturing Concentrate</w:t>
            </w:r>
          </w:p>
        </w:tc>
        <w:tc>
          <w:tcPr>
            <w:tcW w:w="736" w:type="pct"/>
          </w:tcPr>
          <w:p w14:paraId="640D1E4E" w14:textId="77777777" w:rsidR="001B0231" w:rsidRPr="00ED592D" w:rsidRDefault="001B0231" w:rsidP="009044C5">
            <w:pPr>
              <w:pStyle w:val="GazetteTableText"/>
            </w:pPr>
            <w:r w:rsidRPr="00ED592D">
              <w:t>Sharda Worldwide Exports Pvt Ltd</w:t>
            </w:r>
          </w:p>
        </w:tc>
        <w:tc>
          <w:tcPr>
            <w:tcW w:w="940" w:type="pct"/>
          </w:tcPr>
          <w:p w14:paraId="665088E6" w14:textId="77777777" w:rsidR="001B0231" w:rsidRPr="00ED592D" w:rsidRDefault="001B0231" w:rsidP="009044C5">
            <w:pPr>
              <w:pStyle w:val="GazetteTableText"/>
            </w:pPr>
            <w:r w:rsidRPr="00ED592D">
              <w:t>N/A</w:t>
            </w:r>
          </w:p>
        </w:tc>
        <w:tc>
          <w:tcPr>
            <w:tcW w:w="941" w:type="pct"/>
          </w:tcPr>
          <w:p w14:paraId="3AA0D558" w14:textId="77777777" w:rsidR="001B0231" w:rsidRPr="00ED592D" w:rsidRDefault="001B0231" w:rsidP="009044C5">
            <w:pPr>
              <w:pStyle w:val="GazetteTableText"/>
            </w:pPr>
            <w:r w:rsidRPr="00ED592D">
              <w:t>N/A</w:t>
            </w:r>
          </w:p>
        </w:tc>
      </w:tr>
      <w:tr w:rsidR="001B0231" w:rsidRPr="006F4706" w14:paraId="446B033B" w14:textId="77777777" w:rsidTr="006120EC">
        <w:tc>
          <w:tcPr>
            <w:tcW w:w="676" w:type="pct"/>
          </w:tcPr>
          <w:p w14:paraId="7ED8F763" w14:textId="77777777" w:rsidR="001B0231" w:rsidRPr="00ED592D" w:rsidRDefault="001B0231" w:rsidP="009044C5">
            <w:pPr>
              <w:pStyle w:val="GazetteTableText"/>
            </w:pPr>
            <w:r w:rsidRPr="00ED592D">
              <w:t>Paraquat</w:t>
            </w:r>
          </w:p>
        </w:tc>
        <w:tc>
          <w:tcPr>
            <w:tcW w:w="399" w:type="pct"/>
          </w:tcPr>
          <w:p w14:paraId="64979E34" w14:textId="77777777" w:rsidR="001B0231" w:rsidRPr="00ED592D" w:rsidRDefault="001B0231" w:rsidP="009044C5">
            <w:pPr>
              <w:pStyle w:val="GazetteTableText"/>
            </w:pPr>
            <w:r w:rsidRPr="00ED592D">
              <w:t>Active</w:t>
            </w:r>
          </w:p>
        </w:tc>
        <w:tc>
          <w:tcPr>
            <w:tcW w:w="570" w:type="pct"/>
          </w:tcPr>
          <w:p w14:paraId="279D19DE" w14:textId="77777777" w:rsidR="001B0231" w:rsidRPr="00ED592D" w:rsidRDefault="001B0231" w:rsidP="009044C5">
            <w:pPr>
              <w:pStyle w:val="GazetteTableText"/>
            </w:pPr>
            <w:r w:rsidRPr="00ED592D">
              <w:t>69493</w:t>
            </w:r>
          </w:p>
        </w:tc>
        <w:tc>
          <w:tcPr>
            <w:tcW w:w="738" w:type="pct"/>
          </w:tcPr>
          <w:p w14:paraId="50F61F7B" w14:textId="77777777" w:rsidR="001B0231" w:rsidRPr="00ED592D" w:rsidRDefault="001B0231" w:rsidP="009044C5">
            <w:pPr>
              <w:pStyle w:val="GazetteTableText"/>
            </w:pPr>
            <w:r w:rsidRPr="00ED592D">
              <w:t>Paraquat Dichloride Manufacturing Concentrate</w:t>
            </w:r>
          </w:p>
        </w:tc>
        <w:tc>
          <w:tcPr>
            <w:tcW w:w="736" w:type="pct"/>
          </w:tcPr>
          <w:p w14:paraId="0D22969E" w14:textId="77777777" w:rsidR="001B0231" w:rsidRPr="00ED592D" w:rsidRDefault="001B0231" w:rsidP="009044C5">
            <w:pPr>
              <w:pStyle w:val="GazetteTableText"/>
            </w:pPr>
            <w:r w:rsidRPr="00ED592D">
              <w:t>Grow Choice Pty Limited</w:t>
            </w:r>
          </w:p>
        </w:tc>
        <w:tc>
          <w:tcPr>
            <w:tcW w:w="940" w:type="pct"/>
          </w:tcPr>
          <w:p w14:paraId="02F8D237" w14:textId="77777777" w:rsidR="001B0231" w:rsidRPr="00ED592D" w:rsidRDefault="001B0231" w:rsidP="009044C5">
            <w:pPr>
              <w:pStyle w:val="GazetteTableText"/>
            </w:pPr>
            <w:r w:rsidRPr="00ED592D">
              <w:t>N/A</w:t>
            </w:r>
          </w:p>
        </w:tc>
        <w:tc>
          <w:tcPr>
            <w:tcW w:w="941" w:type="pct"/>
          </w:tcPr>
          <w:p w14:paraId="1EA53EE8" w14:textId="77777777" w:rsidR="001B0231" w:rsidRPr="00ED592D" w:rsidRDefault="001B0231" w:rsidP="009044C5">
            <w:pPr>
              <w:pStyle w:val="GazetteTableText"/>
            </w:pPr>
            <w:r w:rsidRPr="00ED592D">
              <w:t>N/A</w:t>
            </w:r>
          </w:p>
        </w:tc>
      </w:tr>
      <w:tr w:rsidR="001B0231" w:rsidRPr="006F4706" w14:paraId="682BF210" w14:textId="77777777" w:rsidTr="006120EC">
        <w:tc>
          <w:tcPr>
            <w:tcW w:w="676" w:type="pct"/>
          </w:tcPr>
          <w:p w14:paraId="5867BAB6" w14:textId="77777777" w:rsidR="001B0231" w:rsidRPr="00ED592D" w:rsidRDefault="001B0231" w:rsidP="009044C5">
            <w:pPr>
              <w:pStyle w:val="GazetteTableText"/>
            </w:pPr>
            <w:r w:rsidRPr="00ED592D">
              <w:t>Paraquat</w:t>
            </w:r>
          </w:p>
        </w:tc>
        <w:tc>
          <w:tcPr>
            <w:tcW w:w="399" w:type="pct"/>
          </w:tcPr>
          <w:p w14:paraId="1E72AE83" w14:textId="77777777" w:rsidR="001B0231" w:rsidRPr="00ED592D" w:rsidRDefault="001B0231" w:rsidP="009044C5">
            <w:pPr>
              <w:pStyle w:val="GazetteTableText"/>
            </w:pPr>
            <w:r w:rsidRPr="00ED592D">
              <w:t>Active</w:t>
            </w:r>
          </w:p>
        </w:tc>
        <w:tc>
          <w:tcPr>
            <w:tcW w:w="570" w:type="pct"/>
          </w:tcPr>
          <w:p w14:paraId="309D9BA0" w14:textId="77777777" w:rsidR="001B0231" w:rsidRPr="00ED592D" w:rsidRDefault="001B0231" w:rsidP="009044C5">
            <w:pPr>
              <w:pStyle w:val="GazetteTableText"/>
            </w:pPr>
            <w:r w:rsidRPr="00ED592D">
              <w:t>87171</w:t>
            </w:r>
          </w:p>
        </w:tc>
        <w:tc>
          <w:tcPr>
            <w:tcW w:w="738" w:type="pct"/>
          </w:tcPr>
          <w:p w14:paraId="29682045" w14:textId="77777777" w:rsidR="001B0231" w:rsidRPr="00ED592D" w:rsidRDefault="001B0231" w:rsidP="009044C5">
            <w:pPr>
              <w:pStyle w:val="GazetteTableText"/>
            </w:pPr>
            <w:r w:rsidRPr="00ED592D">
              <w:t>Paraquat Dichloride Manufacturing Concentrate</w:t>
            </w:r>
          </w:p>
        </w:tc>
        <w:tc>
          <w:tcPr>
            <w:tcW w:w="736" w:type="pct"/>
          </w:tcPr>
          <w:p w14:paraId="1AAAB410" w14:textId="77777777" w:rsidR="001B0231" w:rsidRPr="00ED592D" w:rsidRDefault="001B0231" w:rsidP="009044C5">
            <w:pPr>
              <w:pStyle w:val="GazetteTableText"/>
            </w:pPr>
            <w:proofErr w:type="spellStart"/>
            <w:r w:rsidRPr="00ED592D">
              <w:t>Agrogill</w:t>
            </w:r>
            <w:proofErr w:type="spellEnd"/>
            <w:r w:rsidRPr="00ED592D">
              <w:t xml:space="preserve"> Chemicals Pty Ltd</w:t>
            </w:r>
          </w:p>
        </w:tc>
        <w:tc>
          <w:tcPr>
            <w:tcW w:w="940" w:type="pct"/>
          </w:tcPr>
          <w:p w14:paraId="21CA77BF" w14:textId="77777777" w:rsidR="001B0231" w:rsidRPr="00ED592D" w:rsidRDefault="001B0231" w:rsidP="009044C5">
            <w:pPr>
              <w:pStyle w:val="GazetteTableText"/>
            </w:pPr>
            <w:r w:rsidRPr="00ED592D">
              <w:t>N/A</w:t>
            </w:r>
          </w:p>
        </w:tc>
        <w:tc>
          <w:tcPr>
            <w:tcW w:w="941" w:type="pct"/>
          </w:tcPr>
          <w:p w14:paraId="6F609B1F" w14:textId="77777777" w:rsidR="001B0231" w:rsidRPr="00ED592D" w:rsidRDefault="001B0231" w:rsidP="009044C5">
            <w:pPr>
              <w:pStyle w:val="GazetteTableText"/>
            </w:pPr>
            <w:r w:rsidRPr="00ED592D">
              <w:t>N/A</w:t>
            </w:r>
          </w:p>
        </w:tc>
      </w:tr>
      <w:tr w:rsidR="001B0231" w:rsidRPr="006F4706" w14:paraId="331692B8" w14:textId="77777777" w:rsidTr="006120EC">
        <w:tc>
          <w:tcPr>
            <w:tcW w:w="676" w:type="pct"/>
          </w:tcPr>
          <w:p w14:paraId="78F24F1D" w14:textId="77777777" w:rsidR="001B0231" w:rsidRPr="00ED592D" w:rsidRDefault="001B0231" w:rsidP="009044C5">
            <w:pPr>
              <w:pStyle w:val="GazetteTableText"/>
            </w:pPr>
            <w:r w:rsidRPr="00ED592D">
              <w:t>Paraquat</w:t>
            </w:r>
          </w:p>
        </w:tc>
        <w:tc>
          <w:tcPr>
            <w:tcW w:w="399" w:type="pct"/>
          </w:tcPr>
          <w:p w14:paraId="02D1FCAE" w14:textId="77777777" w:rsidR="001B0231" w:rsidRPr="00ED592D" w:rsidRDefault="001B0231" w:rsidP="009044C5">
            <w:pPr>
              <w:pStyle w:val="GazetteTableText"/>
            </w:pPr>
            <w:r w:rsidRPr="00ED592D">
              <w:t>Active</w:t>
            </w:r>
          </w:p>
        </w:tc>
        <w:tc>
          <w:tcPr>
            <w:tcW w:w="570" w:type="pct"/>
          </w:tcPr>
          <w:p w14:paraId="4CD75D7A" w14:textId="77777777" w:rsidR="001B0231" w:rsidRPr="00ED592D" w:rsidRDefault="001B0231" w:rsidP="009044C5">
            <w:pPr>
              <w:pStyle w:val="GazetteTableText"/>
            </w:pPr>
            <w:r w:rsidRPr="00ED592D">
              <w:t>89426</w:t>
            </w:r>
          </w:p>
        </w:tc>
        <w:tc>
          <w:tcPr>
            <w:tcW w:w="738" w:type="pct"/>
          </w:tcPr>
          <w:p w14:paraId="7D29E8FC" w14:textId="77777777" w:rsidR="001B0231" w:rsidRPr="00ED592D" w:rsidRDefault="001B0231" w:rsidP="009044C5">
            <w:pPr>
              <w:pStyle w:val="GazetteTableText"/>
            </w:pPr>
            <w:r w:rsidRPr="00ED592D">
              <w:t>Paraquat Dichloride</w:t>
            </w:r>
          </w:p>
        </w:tc>
        <w:tc>
          <w:tcPr>
            <w:tcW w:w="736" w:type="pct"/>
          </w:tcPr>
          <w:p w14:paraId="4BDC1052" w14:textId="77777777" w:rsidR="001B0231" w:rsidRPr="00ED592D" w:rsidRDefault="001B0231" w:rsidP="009044C5">
            <w:pPr>
              <w:pStyle w:val="GazetteTableText"/>
            </w:pPr>
            <w:r w:rsidRPr="00ED592D">
              <w:t>Hebei Shanli Chemical Company Limited</w:t>
            </w:r>
          </w:p>
        </w:tc>
        <w:tc>
          <w:tcPr>
            <w:tcW w:w="940" w:type="pct"/>
          </w:tcPr>
          <w:p w14:paraId="546AEE88" w14:textId="77777777" w:rsidR="001B0231" w:rsidRPr="00ED592D" w:rsidRDefault="001B0231" w:rsidP="009044C5">
            <w:pPr>
              <w:pStyle w:val="GazetteTableText"/>
            </w:pPr>
            <w:r w:rsidRPr="00ED592D">
              <w:t>N/A</w:t>
            </w:r>
          </w:p>
        </w:tc>
        <w:tc>
          <w:tcPr>
            <w:tcW w:w="941" w:type="pct"/>
          </w:tcPr>
          <w:p w14:paraId="254DC1F5" w14:textId="77777777" w:rsidR="001B0231" w:rsidRPr="00ED592D" w:rsidRDefault="001B0231" w:rsidP="009044C5">
            <w:pPr>
              <w:pStyle w:val="GazetteTableText"/>
            </w:pPr>
            <w:r w:rsidRPr="00ED592D">
              <w:t>N/A</w:t>
            </w:r>
          </w:p>
        </w:tc>
      </w:tr>
      <w:tr w:rsidR="001B0231" w:rsidRPr="006F4706" w14:paraId="56BA4666" w14:textId="77777777" w:rsidTr="006120EC">
        <w:tc>
          <w:tcPr>
            <w:tcW w:w="676" w:type="pct"/>
          </w:tcPr>
          <w:p w14:paraId="040777F6" w14:textId="77777777" w:rsidR="001B0231" w:rsidRPr="00ED592D" w:rsidRDefault="001B0231" w:rsidP="009044C5">
            <w:pPr>
              <w:pStyle w:val="GazetteTableText"/>
            </w:pPr>
            <w:r w:rsidRPr="00ED592D">
              <w:t>Paraquat</w:t>
            </w:r>
          </w:p>
        </w:tc>
        <w:tc>
          <w:tcPr>
            <w:tcW w:w="399" w:type="pct"/>
          </w:tcPr>
          <w:p w14:paraId="2D91C70D" w14:textId="77777777" w:rsidR="001B0231" w:rsidRPr="00ED592D" w:rsidRDefault="001B0231" w:rsidP="009044C5">
            <w:pPr>
              <w:pStyle w:val="GazetteTableText"/>
            </w:pPr>
            <w:r w:rsidRPr="00ED592D">
              <w:t>Active</w:t>
            </w:r>
          </w:p>
        </w:tc>
        <w:tc>
          <w:tcPr>
            <w:tcW w:w="570" w:type="pct"/>
          </w:tcPr>
          <w:p w14:paraId="4C8DF76B" w14:textId="77777777" w:rsidR="001B0231" w:rsidRPr="00ED592D" w:rsidRDefault="001B0231" w:rsidP="009044C5">
            <w:pPr>
              <w:pStyle w:val="GazetteTableText"/>
            </w:pPr>
            <w:r w:rsidRPr="00DA0763">
              <w:t>91420</w:t>
            </w:r>
          </w:p>
        </w:tc>
        <w:tc>
          <w:tcPr>
            <w:tcW w:w="738" w:type="pct"/>
          </w:tcPr>
          <w:p w14:paraId="7D599876" w14:textId="77777777" w:rsidR="001B0231" w:rsidRPr="00ED592D" w:rsidRDefault="001B0231" w:rsidP="009044C5">
            <w:pPr>
              <w:pStyle w:val="GazetteTableText"/>
            </w:pPr>
            <w:r>
              <w:t xml:space="preserve">Paraquat dichloride </w:t>
            </w:r>
            <w:proofErr w:type="gramStart"/>
            <w:r w:rsidRPr="00DA0763">
              <w:t>Technical</w:t>
            </w:r>
            <w:proofErr w:type="gramEnd"/>
            <w:r w:rsidRPr="00DA0763">
              <w:t xml:space="preserve"> concentrate</w:t>
            </w:r>
          </w:p>
        </w:tc>
        <w:tc>
          <w:tcPr>
            <w:tcW w:w="736" w:type="pct"/>
          </w:tcPr>
          <w:p w14:paraId="713AE9D7" w14:textId="77777777" w:rsidR="001B0231" w:rsidRPr="00ED592D" w:rsidRDefault="001B0231" w:rsidP="009044C5">
            <w:pPr>
              <w:pStyle w:val="GazetteTableText"/>
            </w:pPr>
            <w:r w:rsidRPr="00DA0763">
              <w:t>Jiangsu Noon Crop Science CO., LTD</w:t>
            </w:r>
          </w:p>
        </w:tc>
        <w:tc>
          <w:tcPr>
            <w:tcW w:w="940" w:type="pct"/>
          </w:tcPr>
          <w:p w14:paraId="7C29CA6C" w14:textId="77777777" w:rsidR="001B0231" w:rsidRPr="00ED592D" w:rsidRDefault="001B0231" w:rsidP="009044C5">
            <w:pPr>
              <w:pStyle w:val="GazetteTableText"/>
            </w:pPr>
            <w:r w:rsidRPr="00ED592D">
              <w:t>N/A</w:t>
            </w:r>
          </w:p>
        </w:tc>
        <w:tc>
          <w:tcPr>
            <w:tcW w:w="941" w:type="pct"/>
          </w:tcPr>
          <w:p w14:paraId="6A479209" w14:textId="77777777" w:rsidR="001B0231" w:rsidRPr="00ED592D" w:rsidRDefault="001B0231" w:rsidP="009044C5">
            <w:pPr>
              <w:pStyle w:val="GazetteTableText"/>
            </w:pPr>
            <w:r w:rsidRPr="00ED592D">
              <w:t>N/A</w:t>
            </w:r>
          </w:p>
        </w:tc>
      </w:tr>
      <w:tr w:rsidR="001B0231" w:rsidRPr="006F4706" w14:paraId="0C7621F8" w14:textId="77777777" w:rsidTr="006120EC">
        <w:tc>
          <w:tcPr>
            <w:tcW w:w="676" w:type="pct"/>
          </w:tcPr>
          <w:p w14:paraId="432B9CCF" w14:textId="77777777" w:rsidR="001B0231" w:rsidRPr="00ED592D" w:rsidRDefault="001B0231" w:rsidP="009044C5">
            <w:pPr>
              <w:pStyle w:val="GazetteTableText"/>
            </w:pPr>
            <w:r w:rsidRPr="00ED592D">
              <w:t>Paraquat</w:t>
            </w:r>
          </w:p>
        </w:tc>
        <w:tc>
          <w:tcPr>
            <w:tcW w:w="399" w:type="pct"/>
          </w:tcPr>
          <w:p w14:paraId="7B2B7E4C" w14:textId="77777777" w:rsidR="001B0231" w:rsidRPr="00ED592D" w:rsidRDefault="001B0231" w:rsidP="009044C5">
            <w:pPr>
              <w:pStyle w:val="GazetteTableText"/>
            </w:pPr>
            <w:r w:rsidRPr="00ED592D">
              <w:t>Product</w:t>
            </w:r>
          </w:p>
        </w:tc>
        <w:tc>
          <w:tcPr>
            <w:tcW w:w="570" w:type="pct"/>
          </w:tcPr>
          <w:p w14:paraId="4E99264A" w14:textId="77777777" w:rsidR="001B0231" w:rsidRPr="00ED592D" w:rsidRDefault="001B0231" w:rsidP="009044C5">
            <w:pPr>
              <w:pStyle w:val="GazetteTableText"/>
            </w:pPr>
            <w:r w:rsidRPr="00ED592D">
              <w:t>52141</w:t>
            </w:r>
          </w:p>
        </w:tc>
        <w:tc>
          <w:tcPr>
            <w:tcW w:w="738" w:type="pct"/>
          </w:tcPr>
          <w:p w14:paraId="645EC850" w14:textId="77777777" w:rsidR="001B0231" w:rsidRPr="00ED592D" w:rsidRDefault="001B0231" w:rsidP="009044C5">
            <w:pPr>
              <w:pStyle w:val="GazetteTableText"/>
            </w:pPr>
            <w:r w:rsidRPr="00ED592D">
              <w:t xml:space="preserve">Kendon </w:t>
            </w:r>
            <w:proofErr w:type="spellStart"/>
            <w:r w:rsidRPr="00ED592D">
              <w:t>Sprayquat</w:t>
            </w:r>
            <w:proofErr w:type="spellEnd"/>
            <w:r w:rsidRPr="00ED592D">
              <w:t xml:space="preserve"> 250 Herbicide</w:t>
            </w:r>
          </w:p>
        </w:tc>
        <w:tc>
          <w:tcPr>
            <w:tcW w:w="736" w:type="pct"/>
          </w:tcPr>
          <w:p w14:paraId="23378054" w14:textId="77777777" w:rsidR="001B0231" w:rsidRPr="00ED592D" w:rsidRDefault="001B0231" w:rsidP="009044C5">
            <w:pPr>
              <w:pStyle w:val="GazetteTableText"/>
            </w:pPr>
            <w:r w:rsidRPr="00ED592D">
              <w:t xml:space="preserve">Kendon Chemicals &amp; </w:t>
            </w:r>
            <w:proofErr w:type="spellStart"/>
            <w:r w:rsidRPr="00ED592D">
              <w:t>Mnfg</w:t>
            </w:r>
            <w:proofErr w:type="spellEnd"/>
            <w:r w:rsidRPr="00ED592D">
              <w:t xml:space="preserve"> Co Pty Ltd</w:t>
            </w:r>
          </w:p>
        </w:tc>
        <w:tc>
          <w:tcPr>
            <w:tcW w:w="940" w:type="pct"/>
          </w:tcPr>
          <w:p w14:paraId="2342D322" w14:textId="77777777" w:rsidR="001B0231" w:rsidRPr="00ED592D" w:rsidRDefault="001B0231" w:rsidP="009044C5">
            <w:pPr>
              <w:pStyle w:val="GazetteTableText"/>
            </w:pPr>
            <w:r w:rsidRPr="00ED592D">
              <w:t>52141/0500, 52141/0999</w:t>
            </w:r>
          </w:p>
        </w:tc>
        <w:tc>
          <w:tcPr>
            <w:tcW w:w="941" w:type="pct"/>
          </w:tcPr>
          <w:p w14:paraId="55AA972B" w14:textId="77777777" w:rsidR="001B0231" w:rsidRPr="00ED592D" w:rsidRDefault="001B0231" w:rsidP="009044C5">
            <w:pPr>
              <w:pStyle w:val="GazetteTableText"/>
            </w:pPr>
            <w:r w:rsidRPr="00ED592D">
              <w:t>52141</w:t>
            </w:r>
            <w:r>
              <w:t>/RV2026</w:t>
            </w:r>
          </w:p>
        </w:tc>
      </w:tr>
      <w:tr w:rsidR="001B0231" w:rsidRPr="006F4706" w14:paraId="60A897C9" w14:textId="77777777" w:rsidTr="006120EC">
        <w:tc>
          <w:tcPr>
            <w:tcW w:w="676" w:type="pct"/>
          </w:tcPr>
          <w:p w14:paraId="2B01D64D" w14:textId="77777777" w:rsidR="001B0231" w:rsidRPr="00ED592D" w:rsidRDefault="001B0231" w:rsidP="009044C5">
            <w:pPr>
              <w:pStyle w:val="GazetteTableText"/>
            </w:pPr>
            <w:r w:rsidRPr="00ED592D">
              <w:t>Paraquat</w:t>
            </w:r>
          </w:p>
        </w:tc>
        <w:tc>
          <w:tcPr>
            <w:tcW w:w="399" w:type="pct"/>
          </w:tcPr>
          <w:p w14:paraId="00870C16" w14:textId="77777777" w:rsidR="001B0231" w:rsidRPr="00ED592D" w:rsidRDefault="001B0231" w:rsidP="009044C5">
            <w:pPr>
              <w:pStyle w:val="GazetteTableText"/>
            </w:pPr>
            <w:r w:rsidRPr="00ED592D">
              <w:t>Product</w:t>
            </w:r>
          </w:p>
        </w:tc>
        <w:tc>
          <w:tcPr>
            <w:tcW w:w="570" w:type="pct"/>
          </w:tcPr>
          <w:p w14:paraId="57E75FBD" w14:textId="77777777" w:rsidR="001B0231" w:rsidRPr="00ED592D" w:rsidRDefault="001B0231" w:rsidP="009044C5">
            <w:pPr>
              <w:pStyle w:val="GazetteTableText"/>
            </w:pPr>
            <w:r w:rsidRPr="00ED592D">
              <w:t>53381</w:t>
            </w:r>
          </w:p>
        </w:tc>
        <w:tc>
          <w:tcPr>
            <w:tcW w:w="738" w:type="pct"/>
          </w:tcPr>
          <w:p w14:paraId="6250B4E5" w14:textId="77777777" w:rsidR="001B0231" w:rsidRPr="00ED592D" w:rsidRDefault="001B0231" w:rsidP="009044C5">
            <w:pPr>
              <w:pStyle w:val="GazetteTableText"/>
            </w:pPr>
            <w:proofErr w:type="spellStart"/>
            <w:r w:rsidRPr="00ED592D">
              <w:t>Imtrade</w:t>
            </w:r>
            <w:proofErr w:type="spellEnd"/>
            <w:r w:rsidRPr="00ED592D">
              <w:t xml:space="preserve"> Paraquat 250 Herbicide</w:t>
            </w:r>
          </w:p>
        </w:tc>
        <w:tc>
          <w:tcPr>
            <w:tcW w:w="736" w:type="pct"/>
          </w:tcPr>
          <w:p w14:paraId="4D389553" w14:textId="77777777" w:rsidR="001B0231" w:rsidRPr="00ED592D" w:rsidRDefault="001B0231" w:rsidP="009044C5">
            <w:pPr>
              <w:pStyle w:val="GazetteTableText"/>
            </w:pPr>
            <w:proofErr w:type="spellStart"/>
            <w:r w:rsidRPr="00ED592D">
              <w:t>Imtrade</w:t>
            </w:r>
            <w:proofErr w:type="spellEnd"/>
            <w:r w:rsidRPr="00ED592D">
              <w:t xml:space="preserve"> Australia Pty Ltd</w:t>
            </w:r>
          </w:p>
        </w:tc>
        <w:tc>
          <w:tcPr>
            <w:tcW w:w="940" w:type="pct"/>
          </w:tcPr>
          <w:p w14:paraId="0EC56CB8" w14:textId="2B6B4786" w:rsidR="001B0231" w:rsidRPr="00ED592D" w:rsidRDefault="001B0231" w:rsidP="009044C5">
            <w:pPr>
              <w:pStyle w:val="GazetteTableText"/>
            </w:pPr>
            <w:r w:rsidRPr="00ED592D">
              <w:t xml:space="preserve">53381/1000, </w:t>
            </w:r>
            <w:r>
              <w:t>53381/</w:t>
            </w:r>
            <w:r w:rsidRPr="00ED592D">
              <w:t xml:space="preserve">100253, </w:t>
            </w:r>
            <w:r>
              <w:t>53</w:t>
            </w:r>
            <w:r w:rsidR="009E1597">
              <w:t>381</w:t>
            </w:r>
            <w:r>
              <w:t>/</w:t>
            </w:r>
            <w:r w:rsidRPr="00ED592D">
              <w:t xml:space="preserve">106312, </w:t>
            </w:r>
            <w:r w:rsidR="009E1597">
              <w:t>53381/</w:t>
            </w:r>
            <w:r w:rsidRPr="00ED592D">
              <w:t>51336</w:t>
            </w:r>
          </w:p>
        </w:tc>
        <w:tc>
          <w:tcPr>
            <w:tcW w:w="941" w:type="pct"/>
          </w:tcPr>
          <w:p w14:paraId="46E880F8" w14:textId="77777777" w:rsidR="001B0231" w:rsidRPr="00ED592D" w:rsidRDefault="001B0231" w:rsidP="009044C5">
            <w:pPr>
              <w:pStyle w:val="GazetteTableText"/>
            </w:pPr>
            <w:r w:rsidRPr="00ED592D">
              <w:t>53381</w:t>
            </w:r>
            <w:r>
              <w:t>/RV2026</w:t>
            </w:r>
          </w:p>
        </w:tc>
      </w:tr>
      <w:tr w:rsidR="001B0231" w:rsidRPr="006F4706" w14:paraId="6E98463B" w14:textId="77777777" w:rsidTr="006120EC">
        <w:tc>
          <w:tcPr>
            <w:tcW w:w="676" w:type="pct"/>
          </w:tcPr>
          <w:p w14:paraId="3ED3F73A" w14:textId="77777777" w:rsidR="001B0231" w:rsidRPr="00ED592D" w:rsidRDefault="001B0231" w:rsidP="009044C5">
            <w:pPr>
              <w:pStyle w:val="GazetteTableText"/>
            </w:pPr>
            <w:r w:rsidRPr="00ED592D">
              <w:t>Paraquat</w:t>
            </w:r>
          </w:p>
        </w:tc>
        <w:tc>
          <w:tcPr>
            <w:tcW w:w="399" w:type="pct"/>
          </w:tcPr>
          <w:p w14:paraId="64C0338D" w14:textId="77777777" w:rsidR="001B0231" w:rsidRPr="00ED592D" w:rsidRDefault="001B0231" w:rsidP="009044C5">
            <w:pPr>
              <w:pStyle w:val="GazetteTableText"/>
            </w:pPr>
            <w:r w:rsidRPr="00ED592D">
              <w:t>Product</w:t>
            </w:r>
          </w:p>
        </w:tc>
        <w:tc>
          <w:tcPr>
            <w:tcW w:w="570" w:type="pct"/>
          </w:tcPr>
          <w:p w14:paraId="3C868D00" w14:textId="77777777" w:rsidR="001B0231" w:rsidRPr="00ED592D" w:rsidRDefault="001B0231" w:rsidP="009044C5">
            <w:pPr>
              <w:pStyle w:val="GazetteTableText"/>
            </w:pPr>
            <w:r w:rsidRPr="00ED592D">
              <w:t>54520</w:t>
            </w:r>
          </w:p>
        </w:tc>
        <w:tc>
          <w:tcPr>
            <w:tcW w:w="738" w:type="pct"/>
          </w:tcPr>
          <w:p w14:paraId="10DC1E9B" w14:textId="77777777" w:rsidR="001B0231" w:rsidRPr="00ED592D" w:rsidRDefault="001B0231" w:rsidP="009044C5">
            <w:pPr>
              <w:pStyle w:val="GazetteTableText"/>
            </w:pPr>
            <w:r w:rsidRPr="00ED592D">
              <w:t>Halley Paraquat 250 Herbicide</w:t>
            </w:r>
          </w:p>
        </w:tc>
        <w:tc>
          <w:tcPr>
            <w:tcW w:w="736" w:type="pct"/>
          </w:tcPr>
          <w:p w14:paraId="678EDF79" w14:textId="77777777" w:rsidR="001B0231" w:rsidRPr="00ED592D" w:rsidRDefault="001B0231" w:rsidP="009044C5">
            <w:pPr>
              <w:pStyle w:val="GazetteTableText"/>
            </w:pPr>
            <w:r w:rsidRPr="00ED592D">
              <w:t>Halley International Enterprise (Australia) Pty Ltd</w:t>
            </w:r>
          </w:p>
        </w:tc>
        <w:tc>
          <w:tcPr>
            <w:tcW w:w="940" w:type="pct"/>
          </w:tcPr>
          <w:p w14:paraId="6F200384" w14:textId="77777777" w:rsidR="001B0231" w:rsidRPr="00ED592D" w:rsidRDefault="001B0231" w:rsidP="009044C5">
            <w:pPr>
              <w:pStyle w:val="GazetteTableText"/>
            </w:pPr>
            <w:r w:rsidRPr="00ED592D">
              <w:t>54520/0801, 54520/1202</w:t>
            </w:r>
          </w:p>
        </w:tc>
        <w:tc>
          <w:tcPr>
            <w:tcW w:w="941" w:type="pct"/>
          </w:tcPr>
          <w:p w14:paraId="3A33C1A2" w14:textId="77777777" w:rsidR="001B0231" w:rsidRPr="00ED592D" w:rsidRDefault="001B0231" w:rsidP="009044C5">
            <w:pPr>
              <w:pStyle w:val="GazetteTableText"/>
            </w:pPr>
            <w:r w:rsidRPr="00ED592D">
              <w:t>54520</w:t>
            </w:r>
            <w:r>
              <w:t>/RV2026</w:t>
            </w:r>
          </w:p>
        </w:tc>
      </w:tr>
      <w:tr w:rsidR="001B0231" w:rsidRPr="006F4706" w14:paraId="2ABE3DB2" w14:textId="77777777" w:rsidTr="006120EC">
        <w:tc>
          <w:tcPr>
            <w:tcW w:w="676" w:type="pct"/>
          </w:tcPr>
          <w:p w14:paraId="62CB323A" w14:textId="77777777" w:rsidR="001B0231" w:rsidRPr="00ED592D" w:rsidRDefault="001B0231" w:rsidP="009044C5">
            <w:pPr>
              <w:pStyle w:val="GazetteTableText"/>
            </w:pPr>
            <w:r w:rsidRPr="00ED592D">
              <w:t>Paraquat</w:t>
            </w:r>
          </w:p>
        </w:tc>
        <w:tc>
          <w:tcPr>
            <w:tcW w:w="399" w:type="pct"/>
          </w:tcPr>
          <w:p w14:paraId="2852D162" w14:textId="77777777" w:rsidR="001B0231" w:rsidRPr="00ED592D" w:rsidRDefault="001B0231" w:rsidP="009044C5">
            <w:pPr>
              <w:pStyle w:val="GazetteTableText"/>
            </w:pPr>
            <w:r w:rsidRPr="00ED592D">
              <w:t>Product</w:t>
            </w:r>
          </w:p>
        </w:tc>
        <w:tc>
          <w:tcPr>
            <w:tcW w:w="570" w:type="pct"/>
          </w:tcPr>
          <w:p w14:paraId="0C376F2D" w14:textId="77777777" w:rsidR="001B0231" w:rsidRPr="00ED592D" w:rsidRDefault="001B0231" w:rsidP="009044C5">
            <w:pPr>
              <w:pStyle w:val="GazetteTableText"/>
            </w:pPr>
            <w:r w:rsidRPr="00ED592D">
              <w:t>56102</w:t>
            </w:r>
          </w:p>
        </w:tc>
        <w:tc>
          <w:tcPr>
            <w:tcW w:w="738" w:type="pct"/>
          </w:tcPr>
          <w:p w14:paraId="45B0CB44" w14:textId="77777777" w:rsidR="001B0231" w:rsidRPr="00ED592D" w:rsidRDefault="001B0231" w:rsidP="009044C5">
            <w:pPr>
              <w:pStyle w:val="GazetteTableText"/>
            </w:pPr>
            <w:r w:rsidRPr="00ED592D">
              <w:t xml:space="preserve">Kenso </w:t>
            </w:r>
            <w:proofErr w:type="spellStart"/>
            <w:r w:rsidRPr="00ED592D">
              <w:t>Agcare</w:t>
            </w:r>
            <w:proofErr w:type="spellEnd"/>
            <w:r w:rsidRPr="00ED592D">
              <w:t xml:space="preserve"> Para-Ken 250 Herbicide</w:t>
            </w:r>
          </w:p>
        </w:tc>
        <w:tc>
          <w:tcPr>
            <w:tcW w:w="736" w:type="pct"/>
          </w:tcPr>
          <w:p w14:paraId="2A72D934" w14:textId="77777777" w:rsidR="001B0231" w:rsidRPr="00ED592D" w:rsidRDefault="001B0231" w:rsidP="009044C5">
            <w:pPr>
              <w:pStyle w:val="GazetteTableText"/>
            </w:pPr>
            <w:r w:rsidRPr="00ED592D">
              <w:t xml:space="preserve">Kenso Corporation (M) </w:t>
            </w:r>
            <w:proofErr w:type="spellStart"/>
            <w:r w:rsidRPr="00ED592D">
              <w:t>Sdn</w:t>
            </w:r>
            <w:proofErr w:type="spellEnd"/>
            <w:r w:rsidRPr="00ED592D">
              <w:t>. Bhd.</w:t>
            </w:r>
          </w:p>
        </w:tc>
        <w:tc>
          <w:tcPr>
            <w:tcW w:w="940" w:type="pct"/>
          </w:tcPr>
          <w:p w14:paraId="13037024" w14:textId="77777777" w:rsidR="001B0231" w:rsidRPr="00ED592D" w:rsidRDefault="001B0231" w:rsidP="009044C5">
            <w:pPr>
              <w:pStyle w:val="GazetteTableText"/>
            </w:pPr>
            <w:r w:rsidRPr="00ED592D">
              <w:t>56102/0610, 56102/0702, 56102/53089, 56102/61702</w:t>
            </w:r>
          </w:p>
        </w:tc>
        <w:tc>
          <w:tcPr>
            <w:tcW w:w="941" w:type="pct"/>
          </w:tcPr>
          <w:p w14:paraId="05F1DD2A" w14:textId="77777777" w:rsidR="001B0231" w:rsidRPr="00ED592D" w:rsidRDefault="001B0231" w:rsidP="009044C5">
            <w:pPr>
              <w:pStyle w:val="GazetteTableText"/>
            </w:pPr>
            <w:r w:rsidRPr="00ED592D">
              <w:t>56102</w:t>
            </w:r>
            <w:r>
              <w:t>/RV2026</w:t>
            </w:r>
          </w:p>
        </w:tc>
      </w:tr>
      <w:tr w:rsidR="001B0231" w:rsidRPr="006F4706" w14:paraId="4FF838C0" w14:textId="77777777" w:rsidTr="006120EC">
        <w:tc>
          <w:tcPr>
            <w:tcW w:w="676" w:type="pct"/>
          </w:tcPr>
          <w:p w14:paraId="5F519A4C" w14:textId="77777777" w:rsidR="001B0231" w:rsidRPr="00ED592D" w:rsidRDefault="001B0231" w:rsidP="009044C5">
            <w:pPr>
              <w:pStyle w:val="GazetteTableText"/>
            </w:pPr>
            <w:r w:rsidRPr="00ED592D">
              <w:t>Paraquat</w:t>
            </w:r>
          </w:p>
        </w:tc>
        <w:tc>
          <w:tcPr>
            <w:tcW w:w="399" w:type="pct"/>
          </w:tcPr>
          <w:p w14:paraId="58993E22" w14:textId="77777777" w:rsidR="001B0231" w:rsidRPr="00ED592D" w:rsidRDefault="001B0231" w:rsidP="009044C5">
            <w:pPr>
              <w:pStyle w:val="GazetteTableText"/>
            </w:pPr>
            <w:r w:rsidRPr="00ED592D">
              <w:t>Product</w:t>
            </w:r>
          </w:p>
        </w:tc>
        <w:tc>
          <w:tcPr>
            <w:tcW w:w="570" w:type="pct"/>
          </w:tcPr>
          <w:p w14:paraId="09F1871B" w14:textId="77777777" w:rsidR="001B0231" w:rsidRPr="00ED592D" w:rsidRDefault="001B0231" w:rsidP="009044C5">
            <w:pPr>
              <w:pStyle w:val="GazetteTableText"/>
            </w:pPr>
            <w:r w:rsidRPr="00ED592D">
              <w:t>57817</w:t>
            </w:r>
          </w:p>
        </w:tc>
        <w:tc>
          <w:tcPr>
            <w:tcW w:w="738" w:type="pct"/>
          </w:tcPr>
          <w:p w14:paraId="11D8C7BD" w14:textId="77777777" w:rsidR="001B0231" w:rsidRPr="00ED592D" w:rsidRDefault="001B0231" w:rsidP="009044C5">
            <w:pPr>
              <w:pStyle w:val="GazetteTableText"/>
            </w:pPr>
            <w:r w:rsidRPr="00ED592D">
              <w:t>Conquest Explode 250 Herbicide</w:t>
            </w:r>
          </w:p>
        </w:tc>
        <w:tc>
          <w:tcPr>
            <w:tcW w:w="736" w:type="pct"/>
          </w:tcPr>
          <w:p w14:paraId="44736897" w14:textId="77777777" w:rsidR="001B0231" w:rsidRPr="00ED592D" w:rsidRDefault="001B0231" w:rsidP="009044C5">
            <w:pPr>
              <w:pStyle w:val="GazetteTableText"/>
            </w:pPr>
            <w:r w:rsidRPr="00ED592D">
              <w:t>Conquest Crop Protection Pty Ltd</w:t>
            </w:r>
          </w:p>
        </w:tc>
        <w:tc>
          <w:tcPr>
            <w:tcW w:w="940" w:type="pct"/>
          </w:tcPr>
          <w:p w14:paraId="1A8034E9" w14:textId="77777777" w:rsidR="001B0231" w:rsidRPr="00ED592D" w:rsidRDefault="001B0231" w:rsidP="009044C5">
            <w:pPr>
              <w:pStyle w:val="GazetteTableText"/>
            </w:pPr>
            <w:r w:rsidRPr="00ED592D">
              <w:t>57817/0307, 57817/0510, 57817/0803</w:t>
            </w:r>
          </w:p>
        </w:tc>
        <w:tc>
          <w:tcPr>
            <w:tcW w:w="941" w:type="pct"/>
          </w:tcPr>
          <w:p w14:paraId="437A9022" w14:textId="77777777" w:rsidR="001B0231" w:rsidRPr="00ED592D" w:rsidRDefault="001B0231" w:rsidP="009044C5">
            <w:pPr>
              <w:pStyle w:val="GazetteTableText"/>
            </w:pPr>
            <w:r w:rsidRPr="00ED592D">
              <w:t>57817</w:t>
            </w:r>
            <w:r>
              <w:t>/RV2026</w:t>
            </w:r>
          </w:p>
        </w:tc>
      </w:tr>
      <w:tr w:rsidR="001B0231" w:rsidRPr="006F4706" w14:paraId="243E8EC5" w14:textId="77777777" w:rsidTr="006120EC">
        <w:tc>
          <w:tcPr>
            <w:tcW w:w="676" w:type="pct"/>
          </w:tcPr>
          <w:p w14:paraId="00A5F3C6" w14:textId="77777777" w:rsidR="001B0231" w:rsidRPr="00ED592D" w:rsidRDefault="001B0231" w:rsidP="009044C5">
            <w:pPr>
              <w:pStyle w:val="GazetteTableText"/>
            </w:pPr>
            <w:r w:rsidRPr="00ED592D">
              <w:t>Paraquat</w:t>
            </w:r>
          </w:p>
        </w:tc>
        <w:tc>
          <w:tcPr>
            <w:tcW w:w="399" w:type="pct"/>
          </w:tcPr>
          <w:p w14:paraId="7985941F" w14:textId="77777777" w:rsidR="001B0231" w:rsidRPr="00ED592D" w:rsidRDefault="001B0231" w:rsidP="009044C5">
            <w:pPr>
              <w:pStyle w:val="GazetteTableText"/>
            </w:pPr>
            <w:r w:rsidRPr="00ED592D">
              <w:t>Product</w:t>
            </w:r>
          </w:p>
        </w:tc>
        <w:tc>
          <w:tcPr>
            <w:tcW w:w="570" w:type="pct"/>
          </w:tcPr>
          <w:p w14:paraId="14905503" w14:textId="77777777" w:rsidR="001B0231" w:rsidRPr="00ED592D" w:rsidRDefault="001B0231" w:rsidP="009044C5">
            <w:pPr>
              <w:pStyle w:val="GazetteTableText"/>
            </w:pPr>
            <w:r w:rsidRPr="00ED592D">
              <w:t>58992</w:t>
            </w:r>
          </w:p>
        </w:tc>
        <w:tc>
          <w:tcPr>
            <w:tcW w:w="738" w:type="pct"/>
          </w:tcPr>
          <w:p w14:paraId="001A1AC0" w14:textId="77777777" w:rsidR="001B0231" w:rsidRPr="00ED592D" w:rsidRDefault="001B0231" w:rsidP="009044C5">
            <w:pPr>
              <w:pStyle w:val="GazetteTableText"/>
            </w:pPr>
            <w:proofErr w:type="spellStart"/>
            <w:r w:rsidRPr="00ED592D">
              <w:t>Sinmosa</w:t>
            </w:r>
            <w:proofErr w:type="spellEnd"/>
            <w:r w:rsidRPr="00ED592D">
              <w:t xml:space="preserve"> 250 Herbicide</w:t>
            </w:r>
          </w:p>
        </w:tc>
        <w:tc>
          <w:tcPr>
            <w:tcW w:w="736" w:type="pct"/>
          </w:tcPr>
          <w:p w14:paraId="0480F63F" w14:textId="77777777" w:rsidR="001B0231" w:rsidRPr="00ED592D" w:rsidRDefault="001B0231" w:rsidP="009044C5">
            <w:pPr>
              <w:pStyle w:val="GazetteTableText"/>
            </w:pPr>
            <w:r w:rsidRPr="00ED592D">
              <w:t>Sinon Australia Pty Limited</w:t>
            </w:r>
          </w:p>
        </w:tc>
        <w:tc>
          <w:tcPr>
            <w:tcW w:w="940" w:type="pct"/>
          </w:tcPr>
          <w:p w14:paraId="62736EBB" w14:textId="77777777" w:rsidR="001B0231" w:rsidRPr="00ED592D" w:rsidRDefault="001B0231" w:rsidP="009044C5">
            <w:pPr>
              <w:pStyle w:val="GazetteTableText"/>
            </w:pPr>
            <w:r w:rsidRPr="00ED592D">
              <w:t>58992/0105, 58992/50026, 58992/53184, 58992/59400, 58992/101535</w:t>
            </w:r>
          </w:p>
        </w:tc>
        <w:tc>
          <w:tcPr>
            <w:tcW w:w="941" w:type="pct"/>
          </w:tcPr>
          <w:p w14:paraId="016BEBB7" w14:textId="77777777" w:rsidR="001B0231" w:rsidRPr="00ED592D" w:rsidRDefault="001B0231" w:rsidP="009044C5">
            <w:pPr>
              <w:pStyle w:val="GazetteTableText"/>
            </w:pPr>
            <w:r w:rsidRPr="00ED592D">
              <w:t>58992</w:t>
            </w:r>
            <w:r>
              <w:t>/RV2026</w:t>
            </w:r>
          </w:p>
        </w:tc>
      </w:tr>
      <w:tr w:rsidR="001B0231" w:rsidRPr="006F4706" w14:paraId="27775F3E" w14:textId="77777777" w:rsidTr="006120EC">
        <w:tc>
          <w:tcPr>
            <w:tcW w:w="676" w:type="pct"/>
          </w:tcPr>
          <w:p w14:paraId="0EF7D364" w14:textId="77777777" w:rsidR="001B0231" w:rsidRPr="00ED592D" w:rsidRDefault="001B0231" w:rsidP="009044C5">
            <w:pPr>
              <w:pStyle w:val="GazetteTableText"/>
            </w:pPr>
            <w:r w:rsidRPr="00ED592D">
              <w:t>Paraquat</w:t>
            </w:r>
          </w:p>
        </w:tc>
        <w:tc>
          <w:tcPr>
            <w:tcW w:w="399" w:type="pct"/>
          </w:tcPr>
          <w:p w14:paraId="54756EAB" w14:textId="77777777" w:rsidR="001B0231" w:rsidRPr="00ED592D" w:rsidRDefault="001B0231" w:rsidP="009044C5">
            <w:pPr>
              <w:pStyle w:val="GazetteTableText"/>
            </w:pPr>
            <w:r w:rsidRPr="00ED592D">
              <w:t>Product</w:t>
            </w:r>
          </w:p>
        </w:tc>
        <w:tc>
          <w:tcPr>
            <w:tcW w:w="570" w:type="pct"/>
          </w:tcPr>
          <w:p w14:paraId="38237551" w14:textId="77777777" w:rsidR="001B0231" w:rsidRPr="00ED592D" w:rsidRDefault="001B0231" w:rsidP="009044C5">
            <w:pPr>
              <w:pStyle w:val="GazetteTableText"/>
            </w:pPr>
            <w:r w:rsidRPr="00ED592D">
              <w:t>59419</w:t>
            </w:r>
          </w:p>
        </w:tc>
        <w:tc>
          <w:tcPr>
            <w:tcW w:w="738" w:type="pct"/>
          </w:tcPr>
          <w:p w14:paraId="435888D4" w14:textId="77777777" w:rsidR="001B0231" w:rsidRPr="00ED592D" w:rsidRDefault="001B0231" w:rsidP="009044C5">
            <w:pPr>
              <w:pStyle w:val="GazetteTableText"/>
            </w:pPr>
            <w:r w:rsidRPr="00ED592D">
              <w:t>Inferno Herbicide</w:t>
            </w:r>
          </w:p>
        </w:tc>
        <w:tc>
          <w:tcPr>
            <w:tcW w:w="736" w:type="pct"/>
          </w:tcPr>
          <w:p w14:paraId="36861624" w14:textId="77777777" w:rsidR="001B0231" w:rsidRPr="00ED592D" w:rsidRDefault="001B0231" w:rsidP="009044C5">
            <w:pPr>
              <w:pStyle w:val="GazetteTableText"/>
            </w:pPr>
            <w:proofErr w:type="spellStart"/>
            <w:r w:rsidRPr="00ED592D">
              <w:t>Sipcam</w:t>
            </w:r>
            <w:proofErr w:type="spellEnd"/>
            <w:r w:rsidRPr="00ED592D">
              <w:t xml:space="preserve"> Pacific Australia Pty Ltd</w:t>
            </w:r>
          </w:p>
        </w:tc>
        <w:tc>
          <w:tcPr>
            <w:tcW w:w="940" w:type="pct"/>
          </w:tcPr>
          <w:p w14:paraId="510C36D9" w14:textId="77777777" w:rsidR="001B0231" w:rsidRPr="00ED592D" w:rsidRDefault="001B0231" w:rsidP="009044C5">
            <w:pPr>
              <w:pStyle w:val="GazetteTableText"/>
            </w:pPr>
            <w:r w:rsidRPr="00ED592D">
              <w:t>59419/0505, 59419/102920, 59419/118753</w:t>
            </w:r>
          </w:p>
        </w:tc>
        <w:tc>
          <w:tcPr>
            <w:tcW w:w="941" w:type="pct"/>
          </w:tcPr>
          <w:p w14:paraId="5CA0FF84" w14:textId="77777777" w:rsidR="001B0231" w:rsidRPr="00ED592D" w:rsidRDefault="001B0231" w:rsidP="009044C5">
            <w:pPr>
              <w:pStyle w:val="GazetteTableText"/>
            </w:pPr>
            <w:r w:rsidRPr="00ED592D">
              <w:t>59419</w:t>
            </w:r>
            <w:r>
              <w:t>/RV2026</w:t>
            </w:r>
          </w:p>
        </w:tc>
      </w:tr>
      <w:tr w:rsidR="004F6A9B" w:rsidRPr="006F4706" w14:paraId="1C7BD678" w14:textId="77777777" w:rsidTr="006120EC">
        <w:tc>
          <w:tcPr>
            <w:tcW w:w="676" w:type="pct"/>
          </w:tcPr>
          <w:p w14:paraId="25D7E668" w14:textId="0EF8169E" w:rsidR="004F6A9B" w:rsidRPr="00ED592D" w:rsidRDefault="004F6A9B" w:rsidP="004F6A9B">
            <w:pPr>
              <w:pStyle w:val="GazetteTableText"/>
            </w:pPr>
            <w:r w:rsidRPr="00ED592D">
              <w:t>Paraquat</w:t>
            </w:r>
          </w:p>
        </w:tc>
        <w:tc>
          <w:tcPr>
            <w:tcW w:w="399" w:type="pct"/>
          </w:tcPr>
          <w:p w14:paraId="66AEEB09" w14:textId="5E885475" w:rsidR="004F6A9B" w:rsidRPr="00ED592D" w:rsidRDefault="004F6A9B" w:rsidP="004F6A9B">
            <w:pPr>
              <w:pStyle w:val="GazetteTableText"/>
            </w:pPr>
            <w:r w:rsidRPr="00ED592D">
              <w:t>Product</w:t>
            </w:r>
          </w:p>
        </w:tc>
        <w:tc>
          <w:tcPr>
            <w:tcW w:w="570" w:type="pct"/>
          </w:tcPr>
          <w:p w14:paraId="5F7BAE81" w14:textId="5AA34995" w:rsidR="004F6A9B" w:rsidRPr="00ED592D" w:rsidRDefault="004F6A9B" w:rsidP="004F6A9B">
            <w:pPr>
              <w:pStyle w:val="GazetteTableText"/>
            </w:pPr>
            <w:r w:rsidRPr="00900AD9">
              <w:t>61869</w:t>
            </w:r>
          </w:p>
        </w:tc>
        <w:tc>
          <w:tcPr>
            <w:tcW w:w="738" w:type="pct"/>
          </w:tcPr>
          <w:p w14:paraId="26E27CD5" w14:textId="454AC912" w:rsidR="004F6A9B" w:rsidRPr="00ED592D" w:rsidRDefault="004F6A9B" w:rsidP="004F6A9B">
            <w:pPr>
              <w:pStyle w:val="GazetteTableText"/>
            </w:pPr>
            <w:r w:rsidRPr="00900AD9">
              <w:t>Titan Paraquat 250 Herbicide</w:t>
            </w:r>
          </w:p>
        </w:tc>
        <w:tc>
          <w:tcPr>
            <w:tcW w:w="736" w:type="pct"/>
          </w:tcPr>
          <w:p w14:paraId="59DBB56B" w14:textId="61109F9D" w:rsidR="004F6A9B" w:rsidRPr="00ED592D" w:rsidRDefault="004F6A9B" w:rsidP="004F6A9B">
            <w:pPr>
              <w:pStyle w:val="GazetteTableText"/>
            </w:pPr>
            <w:r w:rsidRPr="00900AD9">
              <w:t>Titan Ag Pty Ltd</w:t>
            </w:r>
          </w:p>
        </w:tc>
        <w:tc>
          <w:tcPr>
            <w:tcW w:w="940" w:type="pct"/>
          </w:tcPr>
          <w:p w14:paraId="4530C5F5" w14:textId="4C77F97A" w:rsidR="004F6A9B" w:rsidRDefault="004F6A9B" w:rsidP="004F6A9B">
            <w:pPr>
              <w:pStyle w:val="GazetteTableText"/>
            </w:pPr>
            <w:r w:rsidRPr="00900AD9">
              <w:t>61869</w:t>
            </w:r>
            <w:r>
              <w:t>/139390,</w:t>
            </w:r>
          </w:p>
          <w:p w14:paraId="032D7AC3" w14:textId="5945A710" w:rsidR="004F6A9B" w:rsidRDefault="004F6A9B" w:rsidP="004F6A9B">
            <w:pPr>
              <w:pStyle w:val="GazetteTableText"/>
            </w:pPr>
            <w:r w:rsidRPr="00900AD9">
              <w:t>61869</w:t>
            </w:r>
            <w:r>
              <w:t>/0510,</w:t>
            </w:r>
          </w:p>
          <w:p w14:paraId="16C77303" w14:textId="428336EF" w:rsidR="004F6A9B" w:rsidRDefault="004F6A9B" w:rsidP="004F6A9B">
            <w:pPr>
              <w:pStyle w:val="GazetteTableText"/>
            </w:pPr>
            <w:r w:rsidRPr="00900AD9">
              <w:t>61869</w:t>
            </w:r>
            <w:r>
              <w:t>/0608,</w:t>
            </w:r>
          </w:p>
          <w:p w14:paraId="5CCBB2FE" w14:textId="43ACCD31" w:rsidR="004F6A9B" w:rsidRPr="00ED592D" w:rsidRDefault="004F6A9B" w:rsidP="004F6A9B">
            <w:pPr>
              <w:pStyle w:val="GazetteTableText"/>
            </w:pPr>
            <w:r w:rsidRPr="00900AD9">
              <w:t>61869</w:t>
            </w:r>
            <w:r>
              <w:t>/0507</w:t>
            </w:r>
          </w:p>
        </w:tc>
        <w:tc>
          <w:tcPr>
            <w:tcW w:w="941" w:type="pct"/>
          </w:tcPr>
          <w:p w14:paraId="0D9EB469" w14:textId="57C9A947" w:rsidR="004F6A9B" w:rsidRPr="00ED592D" w:rsidRDefault="004F6A9B" w:rsidP="004F6A9B">
            <w:pPr>
              <w:pStyle w:val="GazetteTableText"/>
            </w:pPr>
            <w:r w:rsidRPr="00900AD9">
              <w:t>61869</w:t>
            </w:r>
            <w:r>
              <w:t>/RV2026</w:t>
            </w:r>
          </w:p>
        </w:tc>
      </w:tr>
      <w:tr w:rsidR="004F6A9B" w:rsidRPr="006F4706" w14:paraId="7BCF572F" w14:textId="77777777" w:rsidTr="006120EC">
        <w:tc>
          <w:tcPr>
            <w:tcW w:w="676" w:type="pct"/>
          </w:tcPr>
          <w:p w14:paraId="298DA3C5" w14:textId="77777777" w:rsidR="004F6A9B" w:rsidRPr="00ED592D" w:rsidRDefault="004F6A9B" w:rsidP="004F6A9B">
            <w:pPr>
              <w:pStyle w:val="GazetteTableText"/>
            </w:pPr>
            <w:r w:rsidRPr="00ED592D">
              <w:t>Paraquat</w:t>
            </w:r>
          </w:p>
        </w:tc>
        <w:tc>
          <w:tcPr>
            <w:tcW w:w="399" w:type="pct"/>
          </w:tcPr>
          <w:p w14:paraId="39D072AA" w14:textId="77777777" w:rsidR="004F6A9B" w:rsidRPr="00ED592D" w:rsidRDefault="004F6A9B" w:rsidP="004F6A9B">
            <w:pPr>
              <w:pStyle w:val="GazetteTableText"/>
            </w:pPr>
            <w:r w:rsidRPr="00ED592D">
              <w:t>Product</w:t>
            </w:r>
          </w:p>
        </w:tc>
        <w:tc>
          <w:tcPr>
            <w:tcW w:w="570" w:type="pct"/>
          </w:tcPr>
          <w:p w14:paraId="0CCBC325" w14:textId="77777777" w:rsidR="004F6A9B" w:rsidRPr="00ED592D" w:rsidRDefault="004F6A9B" w:rsidP="004F6A9B">
            <w:pPr>
              <w:pStyle w:val="GazetteTableText"/>
            </w:pPr>
            <w:r w:rsidRPr="00ED592D">
              <w:t>61254</w:t>
            </w:r>
          </w:p>
        </w:tc>
        <w:tc>
          <w:tcPr>
            <w:tcW w:w="738" w:type="pct"/>
          </w:tcPr>
          <w:p w14:paraId="000A1EB0" w14:textId="77777777" w:rsidR="004F6A9B" w:rsidRPr="00ED592D" w:rsidRDefault="004F6A9B" w:rsidP="004F6A9B">
            <w:pPr>
              <w:pStyle w:val="GazetteTableText"/>
            </w:pPr>
            <w:proofErr w:type="spellStart"/>
            <w:r w:rsidRPr="00ED592D">
              <w:t>Biotis</w:t>
            </w:r>
            <w:proofErr w:type="spellEnd"/>
            <w:r w:rsidRPr="00ED592D">
              <w:t xml:space="preserve"> Paraquat 250 Herbicide</w:t>
            </w:r>
          </w:p>
        </w:tc>
        <w:tc>
          <w:tcPr>
            <w:tcW w:w="736" w:type="pct"/>
          </w:tcPr>
          <w:p w14:paraId="1F47FAEA" w14:textId="77777777" w:rsidR="004F6A9B" w:rsidRPr="00ED592D" w:rsidRDefault="004F6A9B" w:rsidP="004F6A9B">
            <w:pPr>
              <w:pStyle w:val="GazetteTableText"/>
            </w:pPr>
            <w:proofErr w:type="spellStart"/>
            <w:r w:rsidRPr="00ED592D">
              <w:t>Biotis</w:t>
            </w:r>
            <w:proofErr w:type="spellEnd"/>
            <w:r w:rsidRPr="00ED592D">
              <w:t xml:space="preserve"> Life Science Pty Ltd</w:t>
            </w:r>
          </w:p>
        </w:tc>
        <w:tc>
          <w:tcPr>
            <w:tcW w:w="940" w:type="pct"/>
          </w:tcPr>
          <w:p w14:paraId="2771A699" w14:textId="77777777" w:rsidR="004F6A9B" w:rsidRPr="00ED592D" w:rsidRDefault="004F6A9B" w:rsidP="004F6A9B">
            <w:pPr>
              <w:pStyle w:val="GazetteTableText"/>
            </w:pPr>
            <w:r w:rsidRPr="00ED592D">
              <w:t>61254/0507, 61254/0510</w:t>
            </w:r>
          </w:p>
        </w:tc>
        <w:tc>
          <w:tcPr>
            <w:tcW w:w="941" w:type="pct"/>
          </w:tcPr>
          <w:p w14:paraId="4E10F68D" w14:textId="77777777" w:rsidR="004F6A9B" w:rsidRPr="00ED592D" w:rsidRDefault="004F6A9B" w:rsidP="004F6A9B">
            <w:pPr>
              <w:pStyle w:val="GazetteTableText"/>
            </w:pPr>
            <w:r w:rsidRPr="00ED592D">
              <w:t>61254</w:t>
            </w:r>
            <w:r>
              <w:t>/RV2026</w:t>
            </w:r>
          </w:p>
        </w:tc>
      </w:tr>
      <w:tr w:rsidR="004F6A9B" w:rsidRPr="006F4706" w14:paraId="3F2996B2" w14:textId="77777777" w:rsidTr="006120EC">
        <w:tc>
          <w:tcPr>
            <w:tcW w:w="676" w:type="pct"/>
          </w:tcPr>
          <w:p w14:paraId="5C50AFB7" w14:textId="77777777" w:rsidR="004F6A9B" w:rsidRPr="00ED592D" w:rsidRDefault="004F6A9B" w:rsidP="004F6A9B">
            <w:pPr>
              <w:pStyle w:val="GazetteTableText"/>
            </w:pPr>
            <w:r w:rsidRPr="00ED592D">
              <w:t>Paraquat</w:t>
            </w:r>
          </w:p>
        </w:tc>
        <w:tc>
          <w:tcPr>
            <w:tcW w:w="399" w:type="pct"/>
          </w:tcPr>
          <w:p w14:paraId="1E71F33F" w14:textId="77777777" w:rsidR="004F6A9B" w:rsidRPr="00ED592D" w:rsidRDefault="004F6A9B" w:rsidP="004F6A9B">
            <w:pPr>
              <w:pStyle w:val="GazetteTableText"/>
            </w:pPr>
            <w:r w:rsidRPr="00ED592D">
              <w:t>Product</w:t>
            </w:r>
          </w:p>
        </w:tc>
        <w:tc>
          <w:tcPr>
            <w:tcW w:w="570" w:type="pct"/>
          </w:tcPr>
          <w:p w14:paraId="148D83B8" w14:textId="77777777" w:rsidR="004F6A9B" w:rsidRPr="00ED592D" w:rsidRDefault="004F6A9B" w:rsidP="004F6A9B">
            <w:pPr>
              <w:pStyle w:val="GazetteTableText"/>
            </w:pPr>
            <w:r w:rsidRPr="00ED592D">
              <w:t>63090</w:t>
            </w:r>
          </w:p>
        </w:tc>
        <w:tc>
          <w:tcPr>
            <w:tcW w:w="738" w:type="pct"/>
          </w:tcPr>
          <w:p w14:paraId="1402D66E" w14:textId="77777777" w:rsidR="004F6A9B" w:rsidRPr="00ED592D" w:rsidRDefault="004F6A9B" w:rsidP="004F6A9B">
            <w:pPr>
              <w:pStyle w:val="GazetteTableText"/>
            </w:pPr>
            <w:proofErr w:type="spellStart"/>
            <w:r w:rsidRPr="00ED592D">
              <w:t>Ozcrop</w:t>
            </w:r>
            <w:proofErr w:type="spellEnd"/>
            <w:r w:rsidRPr="00ED592D">
              <w:t xml:space="preserve"> Paraquat 250 Herbicide</w:t>
            </w:r>
          </w:p>
        </w:tc>
        <w:tc>
          <w:tcPr>
            <w:tcW w:w="736" w:type="pct"/>
          </w:tcPr>
          <w:p w14:paraId="4BE8F05C" w14:textId="77777777" w:rsidR="004F6A9B" w:rsidRPr="00ED592D" w:rsidRDefault="004F6A9B" w:rsidP="004F6A9B">
            <w:pPr>
              <w:pStyle w:val="GazetteTableText"/>
            </w:pPr>
            <w:r w:rsidRPr="00ED592D">
              <w:t>Oz Crop Pty Ltd</w:t>
            </w:r>
          </w:p>
        </w:tc>
        <w:tc>
          <w:tcPr>
            <w:tcW w:w="940" w:type="pct"/>
          </w:tcPr>
          <w:p w14:paraId="4259CE51" w14:textId="77777777" w:rsidR="004F6A9B" w:rsidRPr="00ED592D" w:rsidRDefault="004F6A9B" w:rsidP="004F6A9B">
            <w:pPr>
              <w:pStyle w:val="GazetteTableText"/>
            </w:pPr>
            <w:r w:rsidRPr="00ED592D">
              <w:t>63090/0708</w:t>
            </w:r>
          </w:p>
        </w:tc>
        <w:tc>
          <w:tcPr>
            <w:tcW w:w="941" w:type="pct"/>
          </w:tcPr>
          <w:p w14:paraId="0A4CCB8D" w14:textId="77777777" w:rsidR="004F6A9B" w:rsidRPr="00ED592D" w:rsidRDefault="004F6A9B" w:rsidP="004F6A9B">
            <w:pPr>
              <w:pStyle w:val="GazetteTableText"/>
            </w:pPr>
            <w:r w:rsidRPr="00ED592D">
              <w:t>63090</w:t>
            </w:r>
            <w:r>
              <w:t>/RV2026</w:t>
            </w:r>
          </w:p>
        </w:tc>
      </w:tr>
      <w:tr w:rsidR="004F6A9B" w:rsidRPr="006F4706" w14:paraId="108E97EA" w14:textId="77777777" w:rsidTr="006120EC">
        <w:tc>
          <w:tcPr>
            <w:tcW w:w="676" w:type="pct"/>
          </w:tcPr>
          <w:p w14:paraId="39870687" w14:textId="77777777" w:rsidR="004F6A9B" w:rsidRPr="00ED592D" w:rsidRDefault="004F6A9B" w:rsidP="004F6A9B">
            <w:pPr>
              <w:pStyle w:val="GazetteTableText"/>
            </w:pPr>
            <w:r w:rsidRPr="00ED592D">
              <w:lastRenderedPageBreak/>
              <w:t>Paraquat</w:t>
            </w:r>
          </w:p>
        </w:tc>
        <w:tc>
          <w:tcPr>
            <w:tcW w:w="399" w:type="pct"/>
          </w:tcPr>
          <w:p w14:paraId="0C12370C" w14:textId="77777777" w:rsidR="004F6A9B" w:rsidRPr="00ED592D" w:rsidRDefault="004F6A9B" w:rsidP="004F6A9B">
            <w:pPr>
              <w:pStyle w:val="GazetteTableText"/>
            </w:pPr>
            <w:r w:rsidRPr="00ED592D">
              <w:t>Product</w:t>
            </w:r>
          </w:p>
        </w:tc>
        <w:tc>
          <w:tcPr>
            <w:tcW w:w="570" w:type="pct"/>
          </w:tcPr>
          <w:p w14:paraId="31D67E35" w14:textId="77777777" w:rsidR="004F6A9B" w:rsidRPr="00ED592D" w:rsidRDefault="004F6A9B" w:rsidP="004F6A9B">
            <w:pPr>
              <w:pStyle w:val="GazetteTableText"/>
            </w:pPr>
            <w:r w:rsidRPr="00ED592D">
              <w:t>64430</w:t>
            </w:r>
          </w:p>
        </w:tc>
        <w:tc>
          <w:tcPr>
            <w:tcW w:w="738" w:type="pct"/>
          </w:tcPr>
          <w:p w14:paraId="0CB48F99" w14:textId="77777777" w:rsidR="004F6A9B" w:rsidRPr="00ED592D" w:rsidRDefault="004F6A9B" w:rsidP="004F6A9B">
            <w:pPr>
              <w:pStyle w:val="GazetteTableText"/>
            </w:pPr>
            <w:r w:rsidRPr="00ED592D">
              <w:t xml:space="preserve">Kenso </w:t>
            </w:r>
            <w:proofErr w:type="spellStart"/>
            <w:r w:rsidRPr="00ED592D">
              <w:t>Agcare</w:t>
            </w:r>
            <w:proofErr w:type="spellEnd"/>
            <w:r w:rsidRPr="00ED592D">
              <w:t xml:space="preserve"> Para-Ken 334 Herbicide</w:t>
            </w:r>
          </w:p>
        </w:tc>
        <w:tc>
          <w:tcPr>
            <w:tcW w:w="736" w:type="pct"/>
          </w:tcPr>
          <w:p w14:paraId="05F599FB" w14:textId="77777777" w:rsidR="004F6A9B" w:rsidRPr="00ED592D" w:rsidRDefault="004F6A9B" w:rsidP="004F6A9B">
            <w:pPr>
              <w:pStyle w:val="GazetteTableText"/>
            </w:pPr>
            <w:r w:rsidRPr="00ED592D">
              <w:t xml:space="preserve">Kenso Corporation (M) </w:t>
            </w:r>
            <w:proofErr w:type="spellStart"/>
            <w:r w:rsidRPr="00ED592D">
              <w:t>Sdn</w:t>
            </w:r>
            <w:proofErr w:type="spellEnd"/>
            <w:r w:rsidRPr="00ED592D">
              <w:t>. Bhd.</w:t>
            </w:r>
          </w:p>
        </w:tc>
        <w:tc>
          <w:tcPr>
            <w:tcW w:w="940" w:type="pct"/>
          </w:tcPr>
          <w:p w14:paraId="3A20EAE8" w14:textId="77777777" w:rsidR="004F6A9B" w:rsidRPr="00ED592D" w:rsidRDefault="004F6A9B" w:rsidP="004F6A9B">
            <w:pPr>
              <w:pStyle w:val="GazetteTableText"/>
            </w:pPr>
            <w:r w:rsidRPr="00ED592D">
              <w:t>64430/0610, 64430/54874, 64430/61703, 64430/114792</w:t>
            </w:r>
          </w:p>
        </w:tc>
        <w:tc>
          <w:tcPr>
            <w:tcW w:w="941" w:type="pct"/>
          </w:tcPr>
          <w:p w14:paraId="1BE08D04" w14:textId="77777777" w:rsidR="004F6A9B" w:rsidRPr="00ED592D" w:rsidRDefault="004F6A9B" w:rsidP="004F6A9B">
            <w:pPr>
              <w:pStyle w:val="GazetteTableText"/>
            </w:pPr>
            <w:r w:rsidRPr="00ED592D">
              <w:t>64430</w:t>
            </w:r>
            <w:r>
              <w:t>/RV2026</w:t>
            </w:r>
          </w:p>
        </w:tc>
      </w:tr>
      <w:tr w:rsidR="004F6A9B" w:rsidRPr="006F4706" w14:paraId="46076CD5" w14:textId="77777777" w:rsidTr="006120EC">
        <w:tc>
          <w:tcPr>
            <w:tcW w:w="676" w:type="pct"/>
          </w:tcPr>
          <w:p w14:paraId="4966AE18" w14:textId="77777777" w:rsidR="004F6A9B" w:rsidRPr="00ED592D" w:rsidRDefault="004F6A9B" w:rsidP="004F6A9B">
            <w:pPr>
              <w:pStyle w:val="GazetteTableText"/>
            </w:pPr>
            <w:r w:rsidRPr="00ED592D">
              <w:t>Paraquat</w:t>
            </w:r>
          </w:p>
        </w:tc>
        <w:tc>
          <w:tcPr>
            <w:tcW w:w="399" w:type="pct"/>
          </w:tcPr>
          <w:p w14:paraId="0331B081" w14:textId="77777777" w:rsidR="004F6A9B" w:rsidRPr="00ED592D" w:rsidRDefault="004F6A9B" w:rsidP="004F6A9B">
            <w:pPr>
              <w:pStyle w:val="GazetteTableText"/>
            </w:pPr>
            <w:r w:rsidRPr="00ED592D">
              <w:t>Product</w:t>
            </w:r>
          </w:p>
        </w:tc>
        <w:tc>
          <w:tcPr>
            <w:tcW w:w="570" w:type="pct"/>
          </w:tcPr>
          <w:p w14:paraId="244CF9EA" w14:textId="77777777" w:rsidR="004F6A9B" w:rsidRPr="00ED592D" w:rsidRDefault="004F6A9B" w:rsidP="004F6A9B">
            <w:pPr>
              <w:pStyle w:val="GazetteTableText"/>
            </w:pPr>
            <w:r w:rsidRPr="00ED592D">
              <w:t>64588</w:t>
            </w:r>
          </w:p>
        </w:tc>
        <w:tc>
          <w:tcPr>
            <w:tcW w:w="738" w:type="pct"/>
          </w:tcPr>
          <w:p w14:paraId="381C5091" w14:textId="77777777" w:rsidR="004F6A9B" w:rsidRPr="00ED592D" w:rsidRDefault="004F6A9B" w:rsidP="004F6A9B">
            <w:pPr>
              <w:pStyle w:val="GazetteTableText"/>
            </w:pPr>
            <w:r w:rsidRPr="00ED592D">
              <w:t>Smart Paraquat 250 Herbicide</w:t>
            </w:r>
          </w:p>
        </w:tc>
        <w:tc>
          <w:tcPr>
            <w:tcW w:w="736" w:type="pct"/>
          </w:tcPr>
          <w:p w14:paraId="314B8AE4" w14:textId="77777777" w:rsidR="004F6A9B" w:rsidRPr="00ED592D" w:rsidRDefault="004F6A9B" w:rsidP="004F6A9B">
            <w:pPr>
              <w:pStyle w:val="GazetteTableText"/>
            </w:pPr>
            <w:r w:rsidRPr="00ED592D">
              <w:t>Crop Smart Pty Ltd</w:t>
            </w:r>
          </w:p>
        </w:tc>
        <w:tc>
          <w:tcPr>
            <w:tcW w:w="940" w:type="pct"/>
          </w:tcPr>
          <w:p w14:paraId="3A1C19DB" w14:textId="77777777" w:rsidR="004F6A9B" w:rsidRPr="00ED592D" w:rsidRDefault="004F6A9B" w:rsidP="004F6A9B">
            <w:pPr>
              <w:pStyle w:val="GazetteTableText"/>
            </w:pPr>
            <w:r w:rsidRPr="00ED592D">
              <w:t>64588/48715, 64588/60109, 64588/118398</w:t>
            </w:r>
          </w:p>
        </w:tc>
        <w:tc>
          <w:tcPr>
            <w:tcW w:w="941" w:type="pct"/>
          </w:tcPr>
          <w:p w14:paraId="6318B5E8" w14:textId="77777777" w:rsidR="004F6A9B" w:rsidRPr="00ED592D" w:rsidRDefault="004F6A9B" w:rsidP="004F6A9B">
            <w:pPr>
              <w:pStyle w:val="GazetteTableText"/>
            </w:pPr>
            <w:r w:rsidRPr="00ED592D">
              <w:t>64588</w:t>
            </w:r>
            <w:r>
              <w:t>/RV2026</w:t>
            </w:r>
          </w:p>
        </w:tc>
      </w:tr>
      <w:tr w:rsidR="004F6A9B" w:rsidRPr="006F4706" w14:paraId="6E1F03EC" w14:textId="77777777" w:rsidTr="006120EC">
        <w:tc>
          <w:tcPr>
            <w:tcW w:w="676" w:type="pct"/>
          </w:tcPr>
          <w:p w14:paraId="25E70245" w14:textId="77777777" w:rsidR="004F6A9B" w:rsidRPr="00ED592D" w:rsidRDefault="004F6A9B" w:rsidP="004F6A9B">
            <w:pPr>
              <w:pStyle w:val="GazetteTableText"/>
            </w:pPr>
            <w:r w:rsidRPr="00ED592D">
              <w:t>Paraquat</w:t>
            </w:r>
          </w:p>
        </w:tc>
        <w:tc>
          <w:tcPr>
            <w:tcW w:w="399" w:type="pct"/>
          </w:tcPr>
          <w:p w14:paraId="2A4ED135" w14:textId="77777777" w:rsidR="004F6A9B" w:rsidRPr="00ED592D" w:rsidRDefault="004F6A9B" w:rsidP="004F6A9B">
            <w:pPr>
              <w:pStyle w:val="GazetteTableText"/>
            </w:pPr>
            <w:r w:rsidRPr="00ED592D">
              <w:t>Product</w:t>
            </w:r>
          </w:p>
        </w:tc>
        <w:tc>
          <w:tcPr>
            <w:tcW w:w="570" w:type="pct"/>
          </w:tcPr>
          <w:p w14:paraId="2CBCA450" w14:textId="77777777" w:rsidR="004F6A9B" w:rsidRPr="00ED592D" w:rsidRDefault="004F6A9B" w:rsidP="004F6A9B">
            <w:pPr>
              <w:pStyle w:val="GazetteTableText"/>
            </w:pPr>
            <w:r w:rsidRPr="00ED592D">
              <w:t>64651</w:t>
            </w:r>
          </w:p>
        </w:tc>
        <w:tc>
          <w:tcPr>
            <w:tcW w:w="738" w:type="pct"/>
          </w:tcPr>
          <w:p w14:paraId="5BF86488" w14:textId="77777777" w:rsidR="004F6A9B" w:rsidRPr="00ED592D" w:rsidRDefault="004F6A9B" w:rsidP="004F6A9B">
            <w:pPr>
              <w:pStyle w:val="GazetteTableText"/>
            </w:pPr>
            <w:r w:rsidRPr="00ED592D">
              <w:t>R</w:t>
            </w:r>
            <w:r w:rsidRPr="007F2D4F">
              <w:t>C</w:t>
            </w:r>
            <w:r w:rsidRPr="00ED592D">
              <w:t xml:space="preserve"> Paraquat 250 Herbicide</w:t>
            </w:r>
          </w:p>
        </w:tc>
        <w:tc>
          <w:tcPr>
            <w:tcW w:w="736" w:type="pct"/>
          </w:tcPr>
          <w:p w14:paraId="63359C95" w14:textId="77777777" w:rsidR="004F6A9B" w:rsidRPr="00ED592D" w:rsidRDefault="004F6A9B" w:rsidP="004F6A9B">
            <w:pPr>
              <w:pStyle w:val="GazetteTableText"/>
            </w:pPr>
            <w:proofErr w:type="spellStart"/>
            <w:r w:rsidRPr="00ED592D">
              <w:t>Ruralchem</w:t>
            </w:r>
            <w:proofErr w:type="spellEnd"/>
            <w:r w:rsidRPr="00ED592D">
              <w:t xml:space="preserve"> Pty Ltd</w:t>
            </w:r>
          </w:p>
        </w:tc>
        <w:tc>
          <w:tcPr>
            <w:tcW w:w="940" w:type="pct"/>
          </w:tcPr>
          <w:p w14:paraId="1AC4DE8B" w14:textId="77777777" w:rsidR="004F6A9B" w:rsidRPr="00ED592D" w:rsidRDefault="004F6A9B" w:rsidP="004F6A9B">
            <w:pPr>
              <w:pStyle w:val="GazetteTableText"/>
            </w:pPr>
            <w:r w:rsidRPr="00ED592D">
              <w:t>64651/0410</w:t>
            </w:r>
          </w:p>
        </w:tc>
        <w:tc>
          <w:tcPr>
            <w:tcW w:w="941" w:type="pct"/>
          </w:tcPr>
          <w:p w14:paraId="0D9A28E1" w14:textId="77777777" w:rsidR="004F6A9B" w:rsidRPr="00ED592D" w:rsidRDefault="004F6A9B" w:rsidP="004F6A9B">
            <w:pPr>
              <w:pStyle w:val="GazetteTableText"/>
            </w:pPr>
            <w:r w:rsidRPr="00ED592D">
              <w:t>64651</w:t>
            </w:r>
            <w:r>
              <w:t>/RV2026</w:t>
            </w:r>
          </w:p>
        </w:tc>
      </w:tr>
      <w:tr w:rsidR="004F6A9B" w:rsidRPr="006F4706" w14:paraId="37D80F16" w14:textId="77777777" w:rsidTr="006120EC">
        <w:tc>
          <w:tcPr>
            <w:tcW w:w="676" w:type="pct"/>
          </w:tcPr>
          <w:p w14:paraId="36E659D0" w14:textId="77777777" w:rsidR="004F6A9B" w:rsidRPr="00ED592D" w:rsidRDefault="004F6A9B" w:rsidP="004F6A9B">
            <w:pPr>
              <w:pStyle w:val="GazetteTableText"/>
            </w:pPr>
            <w:r w:rsidRPr="00ED592D">
              <w:t>Paraquat</w:t>
            </w:r>
          </w:p>
        </w:tc>
        <w:tc>
          <w:tcPr>
            <w:tcW w:w="399" w:type="pct"/>
          </w:tcPr>
          <w:p w14:paraId="3E105BC0" w14:textId="77777777" w:rsidR="004F6A9B" w:rsidRPr="00ED592D" w:rsidRDefault="004F6A9B" w:rsidP="004F6A9B">
            <w:pPr>
              <w:pStyle w:val="GazetteTableText"/>
            </w:pPr>
            <w:r w:rsidRPr="00ED592D">
              <w:t>Product</w:t>
            </w:r>
          </w:p>
        </w:tc>
        <w:tc>
          <w:tcPr>
            <w:tcW w:w="570" w:type="pct"/>
          </w:tcPr>
          <w:p w14:paraId="149CB0C4" w14:textId="77777777" w:rsidR="004F6A9B" w:rsidRPr="00ED592D" w:rsidRDefault="004F6A9B" w:rsidP="004F6A9B">
            <w:pPr>
              <w:pStyle w:val="GazetteTableText"/>
            </w:pPr>
            <w:r w:rsidRPr="00ED592D">
              <w:t>64706</w:t>
            </w:r>
          </w:p>
        </w:tc>
        <w:tc>
          <w:tcPr>
            <w:tcW w:w="738" w:type="pct"/>
          </w:tcPr>
          <w:p w14:paraId="5A3604C7" w14:textId="77777777" w:rsidR="004F6A9B" w:rsidRPr="00ED592D" w:rsidRDefault="004F6A9B" w:rsidP="004F6A9B">
            <w:pPr>
              <w:pStyle w:val="GazetteTableText"/>
            </w:pPr>
            <w:proofErr w:type="spellStart"/>
            <w:r w:rsidRPr="00ED592D">
              <w:t>Fosterra</w:t>
            </w:r>
            <w:proofErr w:type="spellEnd"/>
            <w:r w:rsidRPr="00ED592D">
              <w:t xml:space="preserve"> Paraquat 250 Herbicide</w:t>
            </w:r>
          </w:p>
        </w:tc>
        <w:tc>
          <w:tcPr>
            <w:tcW w:w="736" w:type="pct"/>
          </w:tcPr>
          <w:p w14:paraId="65621B42" w14:textId="77777777" w:rsidR="004F6A9B" w:rsidRPr="00ED592D" w:rsidRDefault="004F6A9B" w:rsidP="004F6A9B">
            <w:pPr>
              <w:pStyle w:val="GazetteTableText"/>
            </w:pPr>
            <w:proofErr w:type="spellStart"/>
            <w:r w:rsidRPr="00ED592D">
              <w:t>Fosterra</w:t>
            </w:r>
            <w:proofErr w:type="spellEnd"/>
            <w:r w:rsidRPr="00ED592D">
              <w:t xml:space="preserve"> Pty Ltd</w:t>
            </w:r>
          </w:p>
        </w:tc>
        <w:tc>
          <w:tcPr>
            <w:tcW w:w="940" w:type="pct"/>
          </w:tcPr>
          <w:p w14:paraId="7FBCB26D" w14:textId="77777777" w:rsidR="004F6A9B" w:rsidRPr="00ED592D" w:rsidRDefault="004F6A9B" w:rsidP="004F6A9B">
            <w:pPr>
              <w:pStyle w:val="GazetteTableText"/>
            </w:pPr>
            <w:r w:rsidRPr="00ED592D">
              <w:t>64706/49009</w:t>
            </w:r>
          </w:p>
        </w:tc>
        <w:tc>
          <w:tcPr>
            <w:tcW w:w="941" w:type="pct"/>
          </w:tcPr>
          <w:p w14:paraId="0515FEAE" w14:textId="77777777" w:rsidR="004F6A9B" w:rsidRPr="00ED592D" w:rsidRDefault="004F6A9B" w:rsidP="004F6A9B">
            <w:pPr>
              <w:pStyle w:val="GazetteTableText"/>
            </w:pPr>
            <w:r w:rsidRPr="00ED592D">
              <w:t>64706</w:t>
            </w:r>
            <w:r>
              <w:t>/RV2026</w:t>
            </w:r>
          </w:p>
        </w:tc>
      </w:tr>
      <w:tr w:rsidR="004F6A9B" w:rsidRPr="006F4706" w14:paraId="64D23B8C" w14:textId="77777777" w:rsidTr="006120EC">
        <w:tc>
          <w:tcPr>
            <w:tcW w:w="676" w:type="pct"/>
          </w:tcPr>
          <w:p w14:paraId="76C78978" w14:textId="77777777" w:rsidR="004F6A9B" w:rsidRPr="00ED592D" w:rsidRDefault="004F6A9B" w:rsidP="004F6A9B">
            <w:pPr>
              <w:pStyle w:val="GazetteTableText"/>
            </w:pPr>
            <w:r w:rsidRPr="00ED592D">
              <w:t>Paraquat</w:t>
            </w:r>
          </w:p>
        </w:tc>
        <w:tc>
          <w:tcPr>
            <w:tcW w:w="399" w:type="pct"/>
          </w:tcPr>
          <w:p w14:paraId="5FF1AF90" w14:textId="77777777" w:rsidR="004F6A9B" w:rsidRPr="00ED592D" w:rsidRDefault="004F6A9B" w:rsidP="004F6A9B">
            <w:pPr>
              <w:pStyle w:val="GazetteTableText"/>
            </w:pPr>
            <w:r w:rsidRPr="00ED592D">
              <w:t>Product</w:t>
            </w:r>
          </w:p>
        </w:tc>
        <w:tc>
          <w:tcPr>
            <w:tcW w:w="570" w:type="pct"/>
          </w:tcPr>
          <w:p w14:paraId="55E9019A" w14:textId="77777777" w:rsidR="004F6A9B" w:rsidRPr="00ED592D" w:rsidRDefault="004F6A9B" w:rsidP="004F6A9B">
            <w:pPr>
              <w:pStyle w:val="GazetteTableText"/>
            </w:pPr>
            <w:r w:rsidRPr="00ED592D">
              <w:t>64731</w:t>
            </w:r>
          </w:p>
        </w:tc>
        <w:tc>
          <w:tcPr>
            <w:tcW w:w="738" w:type="pct"/>
          </w:tcPr>
          <w:p w14:paraId="66EF4610" w14:textId="77777777" w:rsidR="004F6A9B" w:rsidRPr="00ED592D" w:rsidRDefault="004F6A9B" w:rsidP="004F6A9B">
            <w:pPr>
              <w:pStyle w:val="GazetteTableText"/>
            </w:pPr>
            <w:proofErr w:type="spellStart"/>
            <w:r w:rsidRPr="00ED592D">
              <w:t>Agro</w:t>
            </w:r>
            <w:proofErr w:type="spellEnd"/>
            <w:r w:rsidRPr="00ED592D">
              <w:t>-Essence Paraquat 250SL</w:t>
            </w:r>
          </w:p>
        </w:tc>
        <w:tc>
          <w:tcPr>
            <w:tcW w:w="736" w:type="pct"/>
          </w:tcPr>
          <w:p w14:paraId="045FBAD8" w14:textId="77777777" w:rsidR="004F6A9B" w:rsidRPr="00ED592D" w:rsidRDefault="004F6A9B" w:rsidP="004F6A9B">
            <w:pPr>
              <w:pStyle w:val="GazetteTableText"/>
            </w:pPr>
            <w:proofErr w:type="spellStart"/>
            <w:r w:rsidRPr="00ED592D">
              <w:t>Agro</w:t>
            </w:r>
            <w:proofErr w:type="spellEnd"/>
            <w:r w:rsidRPr="00ED592D">
              <w:t>-Alliance (Australia) Pty Ltd</w:t>
            </w:r>
          </w:p>
        </w:tc>
        <w:tc>
          <w:tcPr>
            <w:tcW w:w="940" w:type="pct"/>
          </w:tcPr>
          <w:p w14:paraId="678F9A94" w14:textId="77777777" w:rsidR="004F6A9B" w:rsidRPr="00ED592D" w:rsidRDefault="004F6A9B" w:rsidP="004F6A9B">
            <w:pPr>
              <w:pStyle w:val="GazetteTableText"/>
            </w:pPr>
            <w:r w:rsidRPr="00ED592D">
              <w:t>64731/49093, 64731/53446, 64731/54621</w:t>
            </w:r>
          </w:p>
        </w:tc>
        <w:tc>
          <w:tcPr>
            <w:tcW w:w="941" w:type="pct"/>
          </w:tcPr>
          <w:p w14:paraId="0B29FCC1" w14:textId="77777777" w:rsidR="004F6A9B" w:rsidRPr="00ED592D" w:rsidRDefault="004F6A9B" w:rsidP="004F6A9B">
            <w:pPr>
              <w:pStyle w:val="GazetteTableText"/>
            </w:pPr>
            <w:r w:rsidRPr="00ED592D">
              <w:t>64731</w:t>
            </w:r>
            <w:r>
              <w:t>/RV2026</w:t>
            </w:r>
          </w:p>
        </w:tc>
      </w:tr>
      <w:tr w:rsidR="004F6A9B" w:rsidRPr="006F4706" w14:paraId="71964F23" w14:textId="77777777" w:rsidTr="006120EC">
        <w:tc>
          <w:tcPr>
            <w:tcW w:w="676" w:type="pct"/>
          </w:tcPr>
          <w:p w14:paraId="704355FA" w14:textId="77777777" w:rsidR="004F6A9B" w:rsidRPr="00ED592D" w:rsidRDefault="004F6A9B" w:rsidP="004F6A9B">
            <w:pPr>
              <w:pStyle w:val="GazetteTableText"/>
            </w:pPr>
            <w:r w:rsidRPr="00ED592D">
              <w:t>Paraquat</w:t>
            </w:r>
          </w:p>
        </w:tc>
        <w:tc>
          <w:tcPr>
            <w:tcW w:w="399" w:type="pct"/>
          </w:tcPr>
          <w:p w14:paraId="62465C24" w14:textId="77777777" w:rsidR="004F6A9B" w:rsidRPr="00ED592D" w:rsidRDefault="004F6A9B" w:rsidP="004F6A9B">
            <w:pPr>
              <w:pStyle w:val="GazetteTableText"/>
            </w:pPr>
            <w:r w:rsidRPr="00ED592D">
              <w:t>Product</w:t>
            </w:r>
          </w:p>
        </w:tc>
        <w:tc>
          <w:tcPr>
            <w:tcW w:w="570" w:type="pct"/>
          </w:tcPr>
          <w:p w14:paraId="4049C8E4" w14:textId="77777777" w:rsidR="004F6A9B" w:rsidRPr="00ED592D" w:rsidRDefault="004F6A9B" w:rsidP="004F6A9B">
            <w:pPr>
              <w:pStyle w:val="GazetteTableText"/>
            </w:pPr>
            <w:r w:rsidRPr="00ED592D">
              <w:t>65148</w:t>
            </w:r>
          </w:p>
        </w:tc>
        <w:tc>
          <w:tcPr>
            <w:tcW w:w="738" w:type="pct"/>
          </w:tcPr>
          <w:p w14:paraId="69AC974F" w14:textId="77777777" w:rsidR="004F6A9B" w:rsidRPr="00ED592D" w:rsidRDefault="004F6A9B" w:rsidP="004F6A9B">
            <w:pPr>
              <w:pStyle w:val="GazetteTableText"/>
            </w:pPr>
            <w:r w:rsidRPr="00ED592D">
              <w:t>Trio Paraquat 250 Herbicide</w:t>
            </w:r>
          </w:p>
        </w:tc>
        <w:tc>
          <w:tcPr>
            <w:tcW w:w="736" w:type="pct"/>
          </w:tcPr>
          <w:p w14:paraId="1D35B2A7" w14:textId="77777777" w:rsidR="004F6A9B" w:rsidRPr="00ED592D" w:rsidRDefault="004F6A9B" w:rsidP="004F6A9B">
            <w:pPr>
              <w:pStyle w:val="GazetteTableText"/>
            </w:pPr>
            <w:r w:rsidRPr="00ED592D">
              <w:t>CTS Chemicals Pty Ltd</w:t>
            </w:r>
          </w:p>
        </w:tc>
        <w:tc>
          <w:tcPr>
            <w:tcW w:w="940" w:type="pct"/>
          </w:tcPr>
          <w:p w14:paraId="30137B4C" w14:textId="77777777" w:rsidR="004F6A9B" w:rsidRPr="00ED592D" w:rsidRDefault="004F6A9B" w:rsidP="004F6A9B">
            <w:pPr>
              <w:pStyle w:val="GazetteTableText"/>
            </w:pPr>
            <w:r w:rsidRPr="00ED592D">
              <w:t>65148/50279, 65148/135965</w:t>
            </w:r>
          </w:p>
        </w:tc>
        <w:tc>
          <w:tcPr>
            <w:tcW w:w="941" w:type="pct"/>
          </w:tcPr>
          <w:p w14:paraId="766DE926" w14:textId="77777777" w:rsidR="004F6A9B" w:rsidRPr="00ED592D" w:rsidRDefault="004F6A9B" w:rsidP="004F6A9B">
            <w:pPr>
              <w:pStyle w:val="GazetteTableText"/>
            </w:pPr>
            <w:r w:rsidRPr="00ED592D">
              <w:t>65148</w:t>
            </w:r>
            <w:r>
              <w:t>/RV2026</w:t>
            </w:r>
          </w:p>
        </w:tc>
      </w:tr>
      <w:tr w:rsidR="004F6A9B" w:rsidRPr="006F4706" w14:paraId="47CFE5C8" w14:textId="77777777" w:rsidTr="006120EC">
        <w:tc>
          <w:tcPr>
            <w:tcW w:w="676" w:type="pct"/>
          </w:tcPr>
          <w:p w14:paraId="2E66E721" w14:textId="77777777" w:rsidR="004F6A9B" w:rsidRPr="00ED592D" w:rsidRDefault="004F6A9B" w:rsidP="004F6A9B">
            <w:pPr>
              <w:pStyle w:val="GazetteTableText"/>
            </w:pPr>
            <w:r w:rsidRPr="00ED592D">
              <w:t>Paraquat</w:t>
            </w:r>
          </w:p>
        </w:tc>
        <w:tc>
          <w:tcPr>
            <w:tcW w:w="399" w:type="pct"/>
          </w:tcPr>
          <w:p w14:paraId="3CBDA8BE" w14:textId="77777777" w:rsidR="004F6A9B" w:rsidRPr="00ED592D" w:rsidRDefault="004F6A9B" w:rsidP="004F6A9B">
            <w:pPr>
              <w:pStyle w:val="GazetteTableText"/>
            </w:pPr>
            <w:r w:rsidRPr="00ED592D">
              <w:t>Product</w:t>
            </w:r>
          </w:p>
        </w:tc>
        <w:tc>
          <w:tcPr>
            <w:tcW w:w="570" w:type="pct"/>
          </w:tcPr>
          <w:p w14:paraId="52FF4D00" w14:textId="77777777" w:rsidR="004F6A9B" w:rsidRPr="00ED592D" w:rsidRDefault="004F6A9B" w:rsidP="004F6A9B">
            <w:pPr>
              <w:pStyle w:val="GazetteTableText"/>
            </w:pPr>
            <w:r w:rsidRPr="00ED592D">
              <w:t>65537</w:t>
            </w:r>
          </w:p>
        </w:tc>
        <w:tc>
          <w:tcPr>
            <w:tcW w:w="738" w:type="pct"/>
          </w:tcPr>
          <w:p w14:paraId="2739D9E2" w14:textId="77777777" w:rsidR="004F6A9B" w:rsidRPr="00ED592D" w:rsidRDefault="004F6A9B" w:rsidP="004F6A9B">
            <w:pPr>
              <w:pStyle w:val="GazetteTableText"/>
            </w:pPr>
            <w:proofErr w:type="spellStart"/>
            <w:r w:rsidRPr="00ED592D">
              <w:t>Sanonda</w:t>
            </w:r>
            <w:proofErr w:type="spellEnd"/>
            <w:r w:rsidRPr="00ED592D">
              <w:t xml:space="preserve"> Herbicide Paraquat 250sl</w:t>
            </w:r>
          </w:p>
        </w:tc>
        <w:tc>
          <w:tcPr>
            <w:tcW w:w="736" w:type="pct"/>
          </w:tcPr>
          <w:p w14:paraId="7168879E" w14:textId="77777777" w:rsidR="004F6A9B" w:rsidRPr="00ED592D" w:rsidRDefault="004F6A9B" w:rsidP="004F6A9B">
            <w:pPr>
              <w:pStyle w:val="GazetteTableText"/>
            </w:pPr>
            <w:proofErr w:type="spellStart"/>
            <w:r w:rsidRPr="00ED592D">
              <w:t>Sanonda</w:t>
            </w:r>
            <w:proofErr w:type="spellEnd"/>
            <w:r w:rsidRPr="00ED592D">
              <w:t xml:space="preserve"> (Australia) Pty Ltd</w:t>
            </w:r>
          </w:p>
        </w:tc>
        <w:tc>
          <w:tcPr>
            <w:tcW w:w="940" w:type="pct"/>
          </w:tcPr>
          <w:p w14:paraId="5227B467" w14:textId="77777777" w:rsidR="004F6A9B" w:rsidRPr="00ED592D" w:rsidRDefault="004F6A9B" w:rsidP="004F6A9B">
            <w:pPr>
              <w:pStyle w:val="GazetteTableText"/>
            </w:pPr>
            <w:r w:rsidRPr="00ED592D">
              <w:t>65537/51150</w:t>
            </w:r>
          </w:p>
        </w:tc>
        <w:tc>
          <w:tcPr>
            <w:tcW w:w="941" w:type="pct"/>
          </w:tcPr>
          <w:p w14:paraId="5840C4EF" w14:textId="77777777" w:rsidR="004F6A9B" w:rsidRPr="00ED592D" w:rsidRDefault="004F6A9B" w:rsidP="004F6A9B">
            <w:pPr>
              <w:pStyle w:val="GazetteTableText"/>
            </w:pPr>
            <w:r w:rsidRPr="00ED592D">
              <w:t>65537</w:t>
            </w:r>
            <w:r>
              <w:t>/RV2026</w:t>
            </w:r>
          </w:p>
        </w:tc>
      </w:tr>
      <w:tr w:rsidR="004F6A9B" w:rsidRPr="006F4706" w14:paraId="737EEE05" w14:textId="77777777" w:rsidTr="006120EC">
        <w:tc>
          <w:tcPr>
            <w:tcW w:w="676" w:type="pct"/>
          </w:tcPr>
          <w:p w14:paraId="0DAF0526" w14:textId="77777777" w:rsidR="004F6A9B" w:rsidRPr="00ED592D" w:rsidRDefault="004F6A9B" w:rsidP="004F6A9B">
            <w:pPr>
              <w:pStyle w:val="GazetteTableText"/>
            </w:pPr>
            <w:r w:rsidRPr="00ED592D">
              <w:t>Paraquat</w:t>
            </w:r>
          </w:p>
        </w:tc>
        <w:tc>
          <w:tcPr>
            <w:tcW w:w="399" w:type="pct"/>
          </w:tcPr>
          <w:p w14:paraId="0E652DF7" w14:textId="77777777" w:rsidR="004F6A9B" w:rsidRPr="00ED592D" w:rsidRDefault="004F6A9B" w:rsidP="004F6A9B">
            <w:pPr>
              <w:pStyle w:val="GazetteTableText"/>
            </w:pPr>
            <w:r w:rsidRPr="00ED592D">
              <w:t>Product</w:t>
            </w:r>
          </w:p>
        </w:tc>
        <w:tc>
          <w:tcPr>
            <w:tcW w:w="570" w:type="pct"/>
          </w:tcPr>
          <w:p w14:paraId="5AA1282F" w14:textId="77777777" w:rsidR="004F6A9B" w:rsidRPr="00ED592D" w:rsidRDefault="004F6A9B" w:rsidP="004F6A9B">
            <w:pPr>
              <w:pStyle w:val="GazetteTableText"/>
            </w:pPr>
            <w:r w:rsidRPr="00ED592D">
              <w:t>65694</w:t>
            </w:r>
          </w:p>
        </w:tc>
        <w:tc>
          <w:tcPr>
            <w:tcW w:w="738" w:type="pct"/>
          </w:tcPr>
          <w:p w14:paraId="738F698A" w14:textId="77777777" w:rsidR="004F6A9B" w:rsidRPr="00ED592D" w:rsidRDefault="004F6A9B" w:rsidP="004F6A9B">
            <w:pPr>
              <w:pStyle w:val="GazetteTableText"/>
            </w:pPr>
            <w:r w:rsidRPr="00ED592D">
              <w:t xml:space="preserve">Rainbow Paraquat 250 </w:t>
            </w:r>
            <w:proofErr w:type="spellStart"/>
            <w:r w:rsidRPr="00ED592D">
              <w:t>Sl</w:t>
            </w:r>
            <w:proofErr w:type="spellEnd"/>
            <w:r w:rsidRPr="00ED592D">
              <w:t xml:space="preserve"> Herbicide</w:t>
            </w:r>
          </w:p>
        </w:tc>
        <w:tc>
          <w:tcPr>
            <w:tcW w:w="736" w:type="pct"/>
          </w:tcPr>
          <w:p w14:paraId="5FD0C47F" w14:textId="77777777" w:rsidR="004F6A9B" w:rsidRPr="00ED592D" w:rsidRDefault="004F6A9B" w:rsidP="004F6A9B">
            <w:pPr>
              <w:pStyle w:val="GazetteTableText"/>
            </w:pPr>
            <w:r w:rsidRPr="00ED592D">
              <w:t>Shandong Rainbow International Co Ltd</w:t>
            </w:r>
          </w:p>
        </w:tc>
        <w:tc>
          <w:tcPr>
            <w:tcW w:w="940" w:type="pct"/>
          </w:tcPr>
          <w:p w14:paraId="670F3598" w14:textId="77777777" w:rsidR="004F6A9B" w:rsidRPr="00ED592D" w:rsidRDefault="004F6A9B" w:rsidP="004F6A9B">
            <w:pPr>
              <w:pStyle w:val="GazetteTableText"/>
            </w:pPr>
            <w:r w:rsidRPr="00ED592D">
              <w:t>65694/51593</w:t>
            </w:r>
          </w:p>
        </w:tc>
        <w:tc>
          <w:tcPr>
            <w:tcW w:w="941" w:type="pct"/>
          </w:tcPr>
          <w:p w14:paraId="4D87F2EB" w14:textId="77777777" w:rsidR="004F6A9B" w:rsidRPr="00ED592D" w:rsidRDefault="004F6A9B" w:rsidP="004F6A9B">
            <w:pPr>
              <w:pStyle w:val="GazetteTableText"/>
            </w:pPr>
            <w:r w:rsidRPr="00ED592D">
              <w:t>65694</w:t>
            </w:r>
            <w:r>
              <w:t>/RV2026</w:t>
            </w:r>
          </w:p>
        </w:tc>
      </w:tr>
      <w:tr w:rsidR="004F6A9B" w:rsidRPr="006F4706" w14:paraId="582F8403" w14:textId="77777777" w:rsidTr="006120EC">
        <w:tc>
          <w:tcPr>
            <w:tcW w:w="676" w:type="pct"/>
          </w:tcPr>
          <w:p w14:paraId="677E2F0C" w14:textId="77777777" w:rsidR="004F6A9B" w:rsidRPr="00ED592D" w:rsidRDefault="004F6A9B" w:rsidP="004F6A9B">
            <w:pPr>
              <w:pStyle w:val="GazetteTableText"/>
            </w:pPr>
            <w:r w:rsidRPr="00ED592D">
              <w:t>Paraquat</w:t>
            </w:r>
          </w:p>
        </w:tc>
        <w:tc>
          <w:tcPr>
            <w:tcW w:w="399" w:type="pct"/>
          </w:tcPr>
          <w:p w14:paraId="6EDFDBAA" w14:textId="77777777" w:rsidR="004F6A9B" w:rsidRPr="00ED592D" w:rsidRDefault="004F6A9B" w:rsidP="004F6A9B">
            <w:pPr>
              <w:pStyle w:val="GazetteTableText"/>
            </w:pPr>
            <w:r w:rsidRPr="00ED592D">
              <w:t>Product</w:t>
            </w:r>
          </w:p>
        </w:tc>
        <w:tc>
          <w:tcPr>
            <w:tcW w:w="570" w:type="pct"/>
          </w:tcPr>
          <w:p w14:paraId="1CFAEFB6" w14:textId="77777777" w:rsidR="004F6A9B" w:rsidRPr="00ED592D" w:rsidRDefault="004F6A9B" w:rsidP="004F6A9B">
            <w:pPr>
              <w:pStyle w:val="GazetteTableText"/>
            </w:pPr>
            <w:r w:rsidRPr="00ED592D">
              <w:t>65713</w:t>
            </w:r>
          </w:p>
        </w:tc>
        <w:tc>
          <w:tcPr>
            <w:tcW w:w="738" w:type="pct"/>
          </w:tcPr>
          <w:p w14:paraId="61CAE2C5" w14:textId="77777777" w:rsidR="004F6A9B" w:rsidRPr="00ED592D" w:rsidRDefault="004F6A9B" w:rsidP="004F6A9B">
            <w:pPr>
              <w:pStyle w:val="GazetteTableText"/>
            </w:pPr>
            <w:r w:rsidRPr="00ED592D">
              <w:t>Pacific Paraquat 250 Herbicide</w:t>
            </w:r>
          </w:p>
        </w:tc>
        <w:tc>
          <w:tcPr>
            <w:tcW w:w="736" w:type="pct"/>
          </w:tcPr>
          <w:p w14:paraId="3F6A8E9C" w14:textId="77777777" w:rsidR="004F6A9B" w:rsidRPr="00ED592D" w:rsidRDefault="004F6A9B" w:rsidP="004F6A9B">
            <w:pPr>
              <w:pStyle w:val="GazetteTableText"/>
            </w:pPr>
            <w:r w:rsidRPr="00ED592D">
              <w:t>Pacific Agriscience Pty Ltd</w:t>
            </w:r>
          </w:p>
        </w:tc>
        <w:tc>
          <w:tcPr>
            <w:tcW w:w="940" w:type="pct"/>
          </w:tcPr>
          <w:p w14:paraId="75EDD7DA" w14:textId="77777777" w:rsidR="004F6A9B" w:rsidRPr="00ED592D" w:rsidRDefault="004F6A9B" w:rsidP="004F6A9B">
            <w:pPr>
              <w:pStyle w:val="GazetteTableText"/>
            </w:pPr>
            <w:r w:rsidRPr="00ED592D">
              <w:t>65713/51679</w:t>
            </w:r>
          </w:p>
        </w:tc>
        <w:tc>
          <w:tcPr>
            <w:tcW w:w="941" w:type="pct"/>
          </w:tcPr>
          <w:p w14:paraId="407EB697" w14:textId="77777777" w:rsidR="004F6A9B" w:rsidRPr="00ED592D" w:rsidRDefault="004F6A9B" w:rsidP="004F6A9B">
            <w:pPr>
              <w:pStyle w:val="GazetteTableText"/>
            </w:pPr>
            <w:r w:rsidRPr="00ED592D">
              <w:t>65713</w:t>
            </w:r>
            <w:r>
              <w:t>/RV2026</w:t>
            </w:r>
          </w:p>
        </w:tc>
      </w:tr>
      <w:tr w:rsidR="004F6A9B" w:rsidRPr="006F4706" w14:paraId="512BCA0C" w14:textId="77777777" w:rsidTr="006120EC">
        <w:tc>
          <w:tcPr>
            <w:tcW w:w="676" w:type="pct"/>
            <w:tcBorders>
              <w:bottom w:val="single" w:sz="4" w:space="0" w:color="000000"/>
            </w:tcBorders>
          </w:tcPr>
          <w:p w14:paraId="211C2E5D" w14:textId="567C13F6" w:rsidR="004F6A9B" w:rsidRPr="00ED592D" w:rsidRDefault="004F6A9B" w:rsidP="004F6A9B">
            <w:pPr>
              <w:pStyle w:val="GazetteTableText"/>
            </w:pPr>
            <w:r w:rsidRPr="00ED592D">
              <w:t>Paraquat</w:t>
            </w:r>
          </w:p>
        </w:tc>
        <w:tc>
          <w:tcPr>
            <w:tcW w:w="399" w:type="pct"/>
            <w:tcBorders>
              <w:bottom w:val="single" w:sz="4" w:space="0" w:color="000000"/>
            </w:tcBorders>
          </w:tcPr>
          <w:p w14:paraId="512B65FF" w14:textId="71169E81" w:rsidR="004F6A9B" w:rsidRPr="00ED592D" w:rsidRDefault="004F6A9B" w:rsidP="004F6A9B">
            <w:pPr>
              <w:pStyle w:val="GazetteTableText"/>
            </w:pPr>
            <w:r w:rsidRPr="00ED592D">
              <w:t>Product</w:t>
            </w:r>
          </w:p>
        </w:tc>
        <w:tc>
          <w:tcPr>
            <w:tcW w:w="570" w:type="pct"/>
            <w:tcBorders>
              <w:bottom w:val="single" w:sz="4" w:space="0" w:color="000000"/>
            </w:tcBorders>
          </w:tcPr>
          <w:p w14:paraId="08F4DB08" w14:textId="2A7BD253" w:rsidR="004F6A9B" w:rsidRPr="00ED592D" w:rsidRDefault="004F6A9B" w:rsidP="004F6A9B">
            <w:pPr>
              <w:pStyle w:val="GazetteTableText"/>
            </w:pPr>
            <w:r w:rsidRPr="00663803">
              <w:t>66103</w:t>
            </w:r>
          </w:p>
        </w:tc>
        <w:tc>
          <w:tcPr>
            <w:tcW w:w="738" w:type="pct"/>
            <w:tcBorders>
              <w:bottom w:val="single" w:sz="4" w:space="0" w:color="000000"/>
            </w:tcBorders>
          </w:tcPr>
          <w:p w14:paraId="34836AE5" w14:textId="6B408959" w:rsidR="004F6A9B" w:rsidRPr="00ED592D" w:rsidRDefault="004F6A9B" w:rsidP="004F6A9B">
            <w:pPr>
              <w:pStyle w:val="GazetteTableText"/>
            </w:pPr>
            <w:r w:rsidRPr="00663803">
              <w:t>Apparent Paraquat 250 Herbicide</w:t>
            </w:r>
          </w:p>
        </w:tc>
        <w:tc>
          <w:tcPr>
            <w:tcW w:w="736" w:type="pct"/>
            <w:tcBorders>
              <w:bottom w:val="single" w:sz="4" w:space="0" w:color="000000"/>
            </w:tcBorders>
          </w:tcPr>
          <w:p w14:paraId="30A89461" w14:textId="25E21B50" w:rsidR="004F6A9B" w:rsidRPr="00ED592D" w:rsidRDefault="004F6A9B" w:rsidP="004F6A9B">
            <w:pPr>
              <w:pStyle w:val="GazetteTableText"/>
            </w:pPr>
            <w:r w:rsidRPr="00663803">
              <w:t>Titan Ag Pty Ltd</w:t>
            </w:r>
          </w:p>
        </w:tc>
        <w:tc>
          <w:tcPr>
            <w:tcW w:w="940" w:type="pct"/>
            <w:tcBorders>
              <w:bottom w:val="single" w:sz="4" w:space="0" w:color="000000"/>
            </w:tcBorders>
          </w:tcPr>
          <w:p w14:paraId="43AC5796" w14:textId="1FA40DB1" w:rsidR="004F6A9B" w:rsidRDefault="004F6A9B" w:rsidP="004F6A9B">
            <w:pPr>
              <w:pStyle w:val="GazetteTableText"/>
              <w:rPr>
                <w:lang w:val="en-AU"/>
              </w:rPr>
            </w:pPr>
            <w:r w:rsidRPr="00663803">
              <w:t>66103</w:t>
            </w:r>
            <w:r>
              <w:t>/</w:t>
            </w:r>
            <w:r>
              <w:rPr>
                <w:lang w:val="en-AU"/>
              </w:rPr>
              <w:t>1</w:t>
            </w:r>
            <w:r w:rsidRPr="004F6A9B">
              <w:rPr>
                <w:lang w:val="en-AU"/>
              </w:rPr>
              <w:t>37280</w:t>
            </w:r>
          </w:p>
          <w:p w14:paraId="4E512820" w14:textId="4E1F9C16" w:rsidR="004F6A9B" w:rsidRPr="00ED592D" w:rsidRDefault="004F6A9B" w:rsidP="004F6A9B">
            <w:pPr>
              <w:pStyle w:val="GazetteTableText"/>
            </w:pPr>
            <w:r w:rsidRPr="00663803">
              <w:t>66103</w:t>
            </w:r>
            <w:r>
              <w:t>/</w:t>
            </w:r>
            <w:r w:rsidRPr="004F6A9B">
              <w:rPr>
                <w:lang w:val="en-AU"/>
              </w:rPr>
              <w:t>53597</w:t>
            </w:r>
          </w:p>
        </w:tc>
        <w:tc>
          <w:tcPr>
            <w:tcW w:w="941" w:type="pct"/>
            <w:tcBorders>
              <w:bottom w:val="single" w:sz="4" w:space="0" w:color="000000"/>
            </w:tcBorders>
          </w:tcPr>
          <w:p w14:paraId="1A7D3A21" w14:textId="01632EF6" w:rsidR="004F6A9B" w:rsidRPr="00ED592D" w:rsidRDefault="004F6A9B" w:rsidP="004F6A9B">
            <w:pPr>
              <w:pStyle w:val="GazetteTableText"/>
            </w:pPr>
            <w:r w:rsidRPr="00663803">
              <w:t>66103</w:t>
            </w:r>
            <w:r>
              <w:t>/RV2026</w:t>
            </w:r>
          </w:p>
        </w:tc>
      </w:tr>
      <w:tr w:rsidR="004F6A9B" w:rsidRPr="006F4706" w14:paraId="6C8A3C2B" w14:textId="77777777" w:rsidTr="006120EC">
        <w:tc>
          <w:tcPr>
            <w:tcW w:w="676" w:type="pct"/>
            <w:tcBorders>
              <w:bottom w:val="single" w:sz="4" w:space="0" w:color="000000"/>
            </w:tcBorders>
          </w:tcPr>
          <w:p w14:paraId="31E85A08" w14:textId="77777777" w:rsidR="004F6A9B" w:rsidRPr="00ED592D" w:rsidRDefault="004F6A9B" w:rsidP="004F6A9B">
            <w:pPr>
              <w:pStyle w:val="GazetteTableText"/>
            </w:pPr>
            <w:r w:rsidRPr="00ED592D">
              <w:t>Paraquat</w:t>
            </w:r>
          </w:p>
        </w:tc>
        <w:tc>
          <w:tcPr>
            <w:tcW w:w="399" w:type="pct"/>
            <w:tcBorders>
              <w:bottom w:val="single" w:sz="4" w:space="0" w:color="000000"/>
            </w:tcBorders>
          </w:tcPr>
          <w:p w14:paraId="39D2B0CF" w14:textId="77777777" w:rsidR="004F6A9B" w:rsidRPr="00ED592D" w:rsidRDefault="004F6A9B" w:rsidP="004F6A9B">
            <w:pPr>
              <w:pStyle w:val="GazetteTableText"/>
            </w:pPr>
            <w:r w:rsidRPr="00ED592D">
              <w:t>Product</w:t>
            </w:r>
          </w:p>
        </w:tc>
        <w:tc>
          <w:tcPr>
            <w:tcW w:w="570" w:type="pct"/>
            <w:tcBorders>
              <w:bottom w:val="single" w:sz="4" w:space="0" w:color="000000"/>
            </w:tcBorders>
          </w:tcPr>
          <w:p w14:paraId="62D5CF1D" w14:textId="77777777" w:rsidR="004F6A9B" w:rsidRPr="00ED592D" w:rsidRDefault="004F6A9B" w:rsidP="004F6A9B">
            <w:pPr>
              <w:pStyle w:val="GazetteTableText"/>
            </w:pPr>
            <w:r w:rsidRPr="00ED592D">
              <w:t>66249</w:t>
            </w:r>
          </w:p>
        </w:tc>
        <w:tc>
          <w:tcPr>
            <w:tcW w:w="738" w:type="pct"/>
            <w:tcBorders>
              <w:bottom w:val="single" w:sz="4" w:space="0" w:color="000000"/>
            </w:tcBorders>
          </w:tcPr>
          <w:p w14:paraId="3F77642D" w14:textId="77777777" w:rsidR="004F6A9B" w:rsidRPr="00ED592D" w:rsidRDefault="004F6A9B" w:rsidP="004F6A9B">
            <w:pPr>
              <w:pStyle w:val="GazetteTableText"/>
            </w:pPr>
            <w:r w:rsidRPr="00ED592D">
              <w:t>AW Putout 250 Herbicide</w:t>
            </w:r>
          </w:p>
        </w:tc>
        <w:tc>
          <w:tcPr>
            <w:tcW w:w="736" w:type="pct"/>
            <w:tcBorders>
              <w:bottom w:val="single" w:sz="4" w:space="0" w:color="000000"/>
            </w:tcBorders>
          </w:tcPr>
          <w:p w14:paraId="624AE79D" w14:textId="77777777" w:rsidR="004F6A9B" w:rsidRPr="00ED592D" w:rsidRDefault="004F6A9B" w:rsidP="004F6A9B">
            <w:pPr>
              <w:pStyle w:val="GazetteTableText"/>
            </w:pPr>
            <w:r w:rsidRPr="00ED592D">
              <w:t>Agri West Pty Limited</w:t>
            </w:r>
          </w:p>
        </w:tc>
        <w:tc>
          <w:tcPr>
            <w:tcW w:w="940" w:type="pct"/>
            <w:tcBorders>
              <w:bottom w:val="single" w:sz="4" w:space="0" w:color="000000"/>
            </w:tcBorders>
          </w:tcPr>
          <w:p w14:paraId="6EA466FF" w14:textId="77777777" w:rsidR="004F6A9B" w:rsidRPr="00ED592D" w:rsidRDefault="004F6A9B" w:rsidP="004F6A9B">
            <w:pPr>
              <w:pStyle w:val="GazetteTableText"/>
            </w:pPr>
            <w:r w:rsidRPr="00ED592D">
              <w:t>66249/53075</w:t>
            </w:r>
          </w:p>
        </w:tc>
        <w:tc>
          <w:tcPr>
            <w:tcW w:w="941" w:type="pct"/>
            <w:tcBorders>
              <w:bottom w:val="single" w:sz="4" w:space="0" w:color="000000"/>
            </w:tcBorders>
          </w:tcPr>
          <w:p w14:paraId="3410333B" w14:textId="77777777" w:rsidR="004F6A9B" w:rsidRPr="00ED592D" w:rsidRDefault="004F6A9B" w:rsidP="004F6A9B">
            <w:pPr>
              <w:pStyle w:val="GazetteTableText"/>
            </w:pPr>
            <w:r w:rsidRPr="00ED592D">
              <w:t>66249</w:t>
            </w:r>
            <w:r>
              <w:t>/RV2026</w:t>
            </w:r>
          </w:p>
        </w:tc>
      </w:tr>
      <w:tr w:rsidR="004F6A9B" w:rsidRPr="006F4706" w14:paraId="43D1663E" w14:textId="77777777" w:rsidTr="006120EC">
        <w:tc>
          <w:tcPr>
            <w:tcW w:w="676" w:type="pct"/>
            <w:tcBorders>
              <w:top w:val="single" w:sz="4" w:space="0" w:color="000000"/>
              <w:left w:val="single" w:sz="4" w:space="0" w:color="000000"/>
              <w:bottom w:val="single" w:sz="4" w:space="0" w:color="000000"/>
              <w:right w:val="single" w:sz="4" w:space="0" w:color="000000"/>
            </w:tcBorders>
          </w:tcPr>
          <w:p w14:paraId="0E332061" w14:textId="77777777" w:rsidR="004F6A9B" w:rsidRPr="00ED592D" w:rsidRDefault="004F6A9B" w:rsidP="004F6A9B">
            <w:pPr>
              <w:pStyle w:val="GazetteTableText"/>
            </w:pPr>
            <w:r w:rsidRPr="00ED592D">
              <w:t>Paraquat</w:t>
            </w:r>
          </w:p>
        </w:tc>
        <w:tc>
          <w:tcPr>
            <w:tcW w:w="399" w:type="pct"/>
            <w:tcBorders>
              <w:top w:val="single" w:sz="4" w:space="0" w:color="000000"/>
              <w:left w:val="single" w:sz="4" w:space="0" w:color="000000"/>
              <w:bottom w:val="single" w:sz="4" w:space="0" w:color="000000"/>
              <w:right w:val="single" w:sz="4" w:space="0" w:color="000000"/>
            </w:tcBorders>
          </w:tcPr>
          <w:p w14:paraId="5A6DEC4C" w14:textId="77777777" w:rsidR="004F6A9B" w:rsidRPr="00ED592D" w:rsidRDefault="004F6A9B" w:rsidP="004F6A9B">
            <w:pPr>
              <w:pStyle w:val="GazetteTableText"/>
            </w:pPr>
            <w:r w:rsidRPr="00ED592D">
              <w:t>Product</w:t>
            </w:r>
          </w:p>
        </w:tc>
        <w:tc>
          <w:tcPr>
            <w:tcW w:w="570" w:type="pct"/>
            <w:tcBorders>
              <w:top w:val="single" w:sz="4" w:space="0" w:color="000000"/>
              <w:left w:val="single" w:sz="4" w:space="0" w:color="000000"/>
              <w:bottom w:val="single" w:sz="4" w:space="0" w:color="000000"/>
              <w:right w:val="single" w:sz="4" w:space="0" w:color="000000"/>
            </w:tcBorders>
          </w:tcPr>
          <w:p w14:paraId="460F0F41" w14:textId="77777777" w:rsidR="004F6A9B" w:rsidRPr="00ED592D" w:rsidRDefault="004F6A9B" w:rsidP="004F6A9B">
            <w:pPr>
              <w:pStyle w:val="GazetteTableText"/>
            </w:pPr>
            <w:r w:rsidRPr="00ED592D">
              <w:t>66309</w:t>
            </w:r>
          </w:p>
        </w:tc>
        <w:tc>
          <w:tcPr>
            <w:tcW w:w="738" w:type="pct"/>
            <w:tcBorders>
              <w:top w:val="single" w:sz="4" w:space="0" w:color="000000"/>
              <w:left w:val="single" w:sz="4" w:space="0" w:color="000000"/>
              <w:bottom w:val="single" w:sz="4" w:space="0" w:color="000000"/>
              <w:right w:val="single" w:sz="4" w:space="0" w:color="000000"/>
            </w:tcBorders>
          </w:tcPr>
          <w:p w14:paraId="4AC8FCD1" w14:textId="77777777" w:rsidR="004F6A9B" w:rsidRPr="00ED592D" w:rsidRDefault="004F6A9B" w:rsidP="004F6A9B">
            <w:pPr>
              <w:pStyle w:val="GazetteTableText"/>
            </w:pPr>
            <w:proofErr w:type="spellStart"/>
            <w:r w:rsidRPr="00ED592D">
              <w:t>Huilong</w:t>
            </w:r>
            <w:proofErr w:type="spellEnd"/>
            <w:r w:rsidRPr="00ED592D">
              <w:t xml:space="preserve"> Paraquat 250 Herbicide</w:t>
            </w:r>
          </w:p>
        </w:tc>
        <w:tc>
          <w:tcPr>
            <w:tcW w:w="736" w:type="pct"/>
            <w:tcBorders>
              <w:top w:val="single" w:sz="4" w:space="0" w:color="000000"/>
              <w:left w:val="single" w:sz="4" w:space="0" w:color="000000"/>
              <w:bottom w:val="single" w:sz="4" w:space="0" w:color="000000"/>
              <w:right w:val="single" w:sz="4" w:space="0" w:color="000000"/>
            </w:tcBorders>
          </w:tcPr>
          <w:p w14:paraId="1B97AD5A" w14:textId="77777777" w:rsidR="004F6A9B" w:rsidRPr="00ED592D" w:rsidRDefault="004F6A9B" w:rsidP="004F6A9B">
            <w:pPr>
              <w:pStyle w:val="GazetteTableText"/>
            </w:pPr>
            <w:proofErr w:type="spellStart"/>
            <w:r w:rsidRPr="00ED592D">
              <w:t>Huilong</w:t>
            </w:r>
            <w:proofErr w:type="spellEnd"/>
            <w:r w:rsidRPr="00ED592D">
              <w:t xml:space="preserve"> Agrochemicals Australia Pty Ltd</w:t>
            </w:r>
          </w:p>
        </w:tc>
        <w:tc>
          <w:tcPr>
            <w:tcW w:w="940" w:type="pct"/>
            <w:tcBorders>
              <w:top w:val="single" w:sz="4" w:space="0" w:color="000000"/>
              <w:left w:val="single" w:sz="4" w:space="0" w:color="000000"/>
              <w:bottom w:val="single" w:sz="4" w:space="0" w:color="000000"/>
              <w:right w:val="single" w:sz="4" w:space="0" w:color="000000"/>
            </w:tcBorders>
          </w:tcPr>
          <w:p w14:paraId="24E21DDA" w14:textId="77777777" w:rsidR="004F6A9B" w:rsidRPr="00ED592D" w:rsidRDefault="004F6A9B" w:rsidP="004F6A9B">
            <w:pPr>
              <w:pStyle w:val="GazetteTableText"/>
            </w:pPr>
            <w:r w:rsidRPr="00ED592D">
              <w:t>66309/53355, 66309/107521</w:t>
            </w:r>
          </w:p>
        </w:tc>
        <w:tc>
          <w:tcPr>
            <w:tcW w:w="941" w:type="pct"/>
            <w:tcBorders>
              <w:top w:val="single" w:sz="4" w:space="0" w:color="000000"/>
              <w:left w:val="single" w:sz="4" w:space="0" w:color="000000"/>
              <w:bottom w:val="single" w:sz="4" w:space="0" w:color="000000"/>
              <w:right w:val="single" w:sz="4" w:space="0" w:color="000000"/>
            </w:tcBorders>
          </w:tcPr>
          <w:p w14:paraId="11A00AF7" w14:textId="77777777" w:rsidR="004F6A9B" w:rsidRPr="00ED592D" w:rsidRDefault="004F6A9B" w:rsidP="004F6A9B">
            <w:pPr>
              <w:pStyle w:val="GazetteTableText"/>
            </w:pPr>
            <w:r w:rsidRPr="00ED592D">
              <w:t>66309</w:t>
            </w:r>
            <w:r>
              <w:t>/RV2026</w:t>
            </w:r>
          </w:p>
        </w:tc>
      </w:tr>
      <w:tr w:rsidR="004F6A9B" w:rsidRPr="006F4706" w14:paraId="3CA956B8" w14:textId="77777777" w:rsidTr="006120EC">
        <w:tc>
          <w:tcPr>
            <w:tcW w:w="676" w:type="pct"/>
            <w:tcBorders>
              <w:top w:val="single" w:sz="4" w:space="0" w:color="000000"/>
              <w:left w:val="single" w:sz="4" w:space="0" w:color="000000"/>
              <w:bottom w:val="single" w:sz="4" w:space="0" w:color="000000"/>
              <w:right w:val="single" w:sz="4" w:space="0" w:color="000000"/>
            </w:tcBorders>
          </w:tcPr>
          <w:p w14:paraId="7FF62BBE" w14:textId="1E2D50B4" w:rsidR="004F6A9B" w:rsidRPr="00ED592D" w:rsidRDefault="004F6A9B" w:rsidP="004F6A9B">
            <w:pPr>
              <w:pStyle w:val="GazetteTableText"/>
            </w:pPr>
            <w:r w:rsidRPr="00ED592D">
              <w:t>Paraquat</w:t>
            </w:r>
          </w:p>
        </w:tc>
        <w:tc>
          <w:tcPr>
            <w:tcW w:w="399" w:type="pct"/>
            <w:tcBorders>
              <w:top w:val="single" w:sz="4" w:space="0" w:color="000000"/>
              <w:left w:val="single" w:sz="4" w:space="0" w:color="000000"/>
              <w:bottom w:val="single" w:sz="4" w:space="0" w:color="000000"/>
              <w:right w:val="single" w:sz="4" w:space="0" w:color="000000"/>
            </w:tcBorders>
          </w:tcPr>
          <w:p w14:paraId="21F91EF9" w14:textId="4B7DC8A1" w:rsidR="004F6A9B" w:rsidRPr="00ED592D" w:rsidRDefault="004F6A9B" w:rsidP="004F6A9B">
            <w:pPr>
              <w:pStyle w:val="GazetteTableText"/>
            </w:pPr>
            <w:r w:rsidRPr="00ED592D">
              <w:t>Product</w:t>
            </w:r>
          </w:p>
        </w:tc>
        <w:tc>
          <w:tcPr>
            <w:tcW w:w="570" w:type="pct"/>
            <w:tcBorders>
              <w:top w:val="single" w:sz="4" w:space="0" w:color="000000"/>
              <w:left w:val="single" w:sz="4" w:space="0" w:color="000000"/>
              <w:bottom w:val="single" w:sz="4" w:space="0" w:color="000000"/>
              <w:right w:val="single" w:sz="4" w:space="0" w:color="000000"/>
            </w:tcBorders>
          </w:tcPr>
          <w:p w14:paraId="6D25EF2D" w14:textId="5D52E299" w:rsidR="004F6A9B" w:rsidRPr="00ED592D" w:rsidRDefault="004F6A9B" w:rsidP="004F6A9B">
            <w:pPr>
              <w:pStyle w:val="GazetteTableText"/>
            </w:pPr>
            <w:r>
              <w:rPr>
                <w:rFonts w:hAnsi="Arial" w:cs="Arial"/>
                <w:szCs w:val="16"/>
              </w:rPr>
              <w:t>66531</w:t>
            </w:r>
          </w:p>
        </w:tc>
        <w:tc>
          <w:tcPr>
            <w:tcW w:w="738" w:type="pct"/>
            <w:tcBorders>
              <w:top w:val="single" w:sz="4" w:space="0" w:color="000000"/>
              <w:left w:val="single" w:sz="4" w:space="0" w:color="000000"/>
              <w:bottom w:val="single" w:sz="4" w:space="0" w:color="000000"/>
              <w:right w:val="single" w:sz="4" w:space="0" w:color="000000"/>
            </w:tcBorders>
          </w:tcPr>
          <w:p w14:paraId="63557E71" w14:textId="4FCBF534" w:rsidR="004F6A9B" w:rsidRPr="00ED592D" w:rsidRDefault="004F6A9B" w:rsidP="004F6A9B">
            <w:pPr>
              <w:pStyle w:val="GazetteTableText"/>
            </w:pPr>
            <w:r>
              <w:rPr>
                <w:rFonts w:hAnsi="Arial" w:cs="Arial"/>
                <w:szCs w:val="16"/>
              </w:rPr>
              <w:t>ACP Paraquat 250 Herbicide</w:t>
            </w:r>
          </w:p>
        </w:tc>
        <w:tc>
          <w:tcPr>
            <w:tcW w:w="736" w:type="pct"/>
            <w:tcBorders>
              <w:top w:val="single" w:sz="4" w:space="0" w:color="000000"/>
              <w:left w:val="single" w:sz="4" w:space="0" w:color="000000"/>
              <w:bottom w:val="single" w:sz="4" w:space="0" w:color="000000"/>
              <w:right w:val="single" w:sz="4" w:space="0" w:color="000000"/>
            </w:tcBorders>
          </w:tcPr>
          <w:p w14:paraId="61E0A0DF" w14:textId="5E8A9BC3" w:rsidR="004F6A9B" w:rsidRPr="00ED592D" w:rsidRDefault="004F6A9B" w:rsidP="004F6A9B">
            <w:pPr>
              <w:pStyle w:val="GazetteTableText"/>
            </w:pPr>
            <w:r>
              <w:rPr>
                <w:rFonts w:hAnsi="Arial" w:cs="Arial"/>
                <w:szCs w:val="16"/>
              </w:rPr>
              <w:t>Australis Crop Protection Pty Ltd</w:t>
            </w:r>
          </w:p>
        </w:tc>
        <w:tc>
          <w:tcPr>
            <w:tcW w:w="940" w:type="pct"/>
            <w:tcBorders>
              <w:top w:val="single" w:sz="4" w:space="0" w:color="000000"/>
              <w:left w:val="single" w:sz="4" w:space="0" w:color="000000"/>
              <w:bottom w:val="single" w:sz="4" w:space="0" w:color="000000"/>
              <w:right w:val="single" w:sz="4" w:space="0" w:color="000000"/>
            </w:tcBorders>
          </w:tcPr>
          <w:p w14:paraId="01887377" w14:textId="068679CF" w:rsidR="004F6A9B" w:rsidRPr="00ED592D" w:rsidRDefault="004F6A9B" w:rsidP="004F6A9B">
            <w:pPr>
              <w:pStyle w:val="GazetteTableText"/>
            </w:pPr>
            <w:r>
              <w:rPr>
                <w:rFonts w:hAnsi="Arial" w:cs="Arial"/>
                <w:szCs w:val="16"/>
              </w:rPr>
              <w:t>66531/53829</w:t>
            </w:r>
          </w:p>
        </w:tc>
        <w:tc>
          <w:tcPr>
            <w:tcW w:w="941" w:type="pct"/>
            <w:tcBorders>
              <w:top w:val="single" w:sz="4" w:space="0" w:color="000000"/>
              <w:left w:val="single" w:sz="4" w:space="0" w:color="000000"/>
              <w:bottom w:val="single" w:sz="4" w:space="0" w:color="000000"/>
              <w:right w:val="single" w:sz="4" w:space="0" w:color="000000"/>
            </w:tcBorders>
          </w:tcPr>
          <w:p w14:paraId="6AC257A5" w14:textId="6FFBB83D" w:rsidR="004F6A9B" w:rsidRPr="00ED592D" w:rsidRDefault="004F6A9B" w:rsidP="004F6A9B">
            <w:pPr>
              <w:pStyle w:val="GazetteTableText"/>
            </w:pPr>
            <w:r>
              <w:rPr>
                <w:rFonts w:hAnsi="Arial" w:cs="Arial"/>
                <w:szCs w:val="16"/>
              </w:rPr>
              <w:t>66531/RV2026</w:t>
            </w:r>
          </w:p>
        </w:tc>
      </w:tr>
      <w:tr w:rsidR="004F6A9B" w:rsidRPr="006F4706" w14:paraId="271C81AC" w14:textId="77777777" w:rsidTr="006120EC">
        <w:tc>
          <w:tcPr>
            <w:tcW w:w="676" w:type="pct"/>
            <w:tcBorders>
              <w:top w:val="single" w:sz="4" w:space="0" w:color="000000"/>
              <w:left w:val="single" w:sz="4" w:space="0" w:color="000000"/>
              <w:bottom w:val="single" w:sz="4" w:space="0" w:color="000000"/>
              <w:right w:val="single" w:sz="4" w:space="0" w:color="000000"/>
            </w:tcBorders>
          </w:tcPr>
          <w:p w14:paraId="534C416C" w14:textId="77777777" w:rsidR="004F6A9B" w:rsidRPr="00ED592D" w:rsidRDefault="004F6A9B" w:rsidP="004F6A9B">
            <w:pPr>
              <w:pStyle w:val="GazetteTableText"/>
            </w:pPr>
            <w:r w:rsidRPr="00ED592D">
              <w:t>Paraquat</w:t>
            </w:r>
          </w:p>
        </w:tc>
        <w:tc>
          <w:tcPr>
            <w:tcW w:w="399" w:type="pct"/>
            <w:tcBorders>
              <w:top w:val="single" w:sz="4" w:space="0" w:color="000000"/>
              <w:left w:val="single" w:sz="4" w:space="0" w:color="000000"/>
              <w:bottom w:val="single" w:sz="4" w:space="0" w:color="000000"/>
              <w:right w:val="single" w:sz="4" w:space="0" w:color="000000"/>
            </w:tcBorders>
          </w:tcPr>
          <w:p w14:paraId="2F76B177" w14:textId="77777777" w:rsidR="004F6A9B" w:rsidRPr="00ED592D" w:rsidRDefault="004F6A9B" w:rsidP="004F6A9B">
            <w:pPr>
              <w:pStyle w:val="GazetteTableText"/>
            </w:pPr>
            <w:r w:rsidRPr="00ED592D">
              <w:t>Product</w:t>
            </w:r>
          </w:p>
        </w:tc>
        <w:tc>
          <w:tcPr>
            <w:tcW w:w="570" w:type="pct"/>
            <w:tcBorders>
              <w:top w:val="single" w:sz="4" w:space="0" w:color="000000"/>
              <w:left w:val="single" w:sz="4" w:space="0" w:color="000000"/>
              <w:bottom w:val="single" w:sz="4" w:space="0" w:color="000000"/>
              <w:right w:val="single" w:sz="4" w:space="0" w:color="000000"/>
            </w:tcBorders>
          </w:tcPr>
          <w:p w14:paraId="7782E4EA" w14:textId="77777777" w:rsidR="004F6A9B" w:rsidRPr="00ED592D" w:rsidRDefault="004F6A9B" w:rsidP="004F6A9B">
            <w:pPr>
              <w:pStyle w:val="GazetteTableText"/>
            </w:pPr>
            <w:r w:rsidRPr="00ED592D">
              <w:t>66548</w:t>
            </w:r>
          </w:p>
        </w:tc>
        <w:tc>
          <w:tcPr>
            <w:tcW w:w="738" w:type="pct"/>
            <w:tcBorders>
              <w:top w:val="single" w:sz="4" w:space="0" w:color="000000"/>
              <w:left w:val="single" w:sz="4" w:space="0" w:color="000000"/>
              <w:bottom w:val="single" w:sz="4" w:space="0" w:color="000000"/>
              <w:right w:val="single" w:sz="4" w:space="0" w:color="000000"/>
            </w:tcBorders>
          </w:tcPr>
          <w:p w14:paraId="7394D82B" w14:textId="77777777" w:rsidR="004F6A9B" w:rsidRPr="00ED592D" w:rsidRDefault="004F6A9B" w:rsidP="004F6A9B">
            <w:pPr>
              <w:pStyle w:val="GazetteTableText"/>
            </w:pPr>
            <w:proofErr w:type="spellStart"/>
            <w:r w:rsidRPr="00ED592D">
              <w:t>Echem</w:t>
            </w:r>
            <w:proofErr w:type="spellEnd"/>
            <w:r w:rsidRPr="00ED592D">
              <w:t xml:space="preserve"> Paraquat 250 Herbicide</w:t>
            </w:r>
          </w:p>
        </w:tc>
        <w:tc>
          <w:tcPr>
            <w:tcW w:w="736" w:type="pct"/>
            <w:tcBorders>
              <w:top w:val="single" w:sz="4" w:space="0" w:color="000000"/>
              <w:left w:val="single" w:sz="4" w:space="0" w:color="000000"/>
              <w:bottom w:val="single" w:sz="4" w:space="0" w:color="000000"/>
              <w:right w:val="single" w:sz="4" w:space="0" w:color="000000"/>
            </w:tcBorders>
          </w:tcPr>
          <w:p w14:paraId="3035F0DE" w14:textId="77777777" w:rsidR="004F6A9B" w:rsidRPr="00ED592D" w:rsidRDefault="004F6A9B" w:rsidP="004F6A9B">
            <w:pPr>
              <w:pStyle w:val="GazetteTableText"/>
            </w:pPr>
            <w:proofErr w:type="spellStart"/>
            <w:r w:rsidRPr="00ED592D">
              <w:t>Echem</w:t>
            </w:r>
            <w:proofErr w:type="spellEnd"/>
            <w:r w:rsidRPr="00ED592D">
              <w:t xml:space="preserve"> (</w:t>
            </w:r>
            <w:proofErr w:type="spellStart"/>
            <w:r w:rsidRPr="00ED592D">
              <w:t>Aust</w:t>
            </w:r>
            <w:proofErr w:type="spellEnd"/>
            <w:r w:rsidRPr="00ED592D">
              <w:t>) Pty Limited</w:t>
            </w:r>
          </w:p>
        </w:tc>
        <w:tc>
          <w:tcPr>
            <w:tcW w:w="940" w:type="pct"/>
            <w:tcBorders>
              <w:top w:val="single" w:sz="4" w:space="0" w:color="000000"/>
              <w:left w:val="single" w:sz="4" w:space="0" w:color="000000"/>
              <w:bottom w:val="single" w:sz="4" w:space="0" w:color="000000"/>
              <w:right w:val="single" w:sz="4" w:space="0" w:color="000000"/>
            </w:tcBorders>
          </w:tcPr>
          <w:p w14:paraId="2066493F" w14:textId="77777777" w:rsidR="004F6A9B" w:rsidRPr="00ED592D" w:rsidRDefault="004F6A9B" w:rsidP="004F6A9B">
            <w:pPr>
              <w:pStyle w:val="GazetteTableText"/>
            </w:pPr>
            <w:r w:rsidRPr="00ED592D">
              <w:t>66548/53852</w:t>
            </w:r>
          </w:p>
        </w:tc>
        <w:tc>
          <w:tcPr>
            <w:tcW w:w="941" w:type="pct"/>
            <w:tcBorders>
              <w:top w:val="single" w:sz="4" w:space="0" w:color="000000"/>
              <w:left w:val="single" w:sz="4" w:space="0" w:color="000000"/>
              <w:bottom w:val="single" w:sz="4" w:space="0" w:color="000000"/>
              <w:right w:val="single" w:sz="4" w:space="0" w:color="000000"/>
            </w:tcBorders>
          </w:tcPr>
          <w:p w14:paraId="0F14AC23" w14:textId="77777777" w:rsidR="004F6A9B" w:rsidRPr="00ED592D" w:rsidRDefault="004F6A9B" w:rsidP="004F6A9B">
            <w:pPr>
              <w:pStyle w:val="GazetteTableText"/>
            </w:pPr>
            <w:r w:rsidRPr="00ED592D">
              <w:t>66548</w:t>
            </w:r>
            <w:r>
              <w:t>/RV2026</w:t>
            </w:r>
          </w:p>
        </w:tc>
      </w:tr>
      <w:tr w:rsidR="004F6A9B" w:rsidRPr="006F4706" w14:paraId="0047CCAE" w14:textId="77777777" w:rsidTr="006120EC">
        <w:tc>
          <w:tcPr>
            <w:tcW w:w="676" w:type="pct"/>
            <w:tcBorders>
              <w:top w:val="single" w:sz="4" w:space="0" w:color="000000"/>
              <w:left w:val="single" w:sz="4" w:space="0" w:color="000000"/>
              <w:bottom w:val="single" w:sz="4" w:space="0" w:color="000000"/>
              <w:right w:val="single" w:sz="4" w:space="0" w:color="000000"/>
            </w:tcBorders>
          </w:tcPr>
          <w:p w14:paraId="0BA77DDA" w14:textId="77777777" w:rsidR="004F6A9B" w:rsidRPr="00ED592D" w:rsidRDefault="004F6A9B" w:rsidP="004F6A9B">
            <w:pPr>
              <w:pStyle w:val="GazetteTableText"/>
            </w:pPr>
            <w:r w:rsidRPr="00ED592D">
              <w:t>Paraquat</w:t>
            </w:r>
          </w:p>
        </w:tc>
        <w:tc>
          <w:tcPr>
            <w:tcW w:w="399" w:type="pct"/>
            <w:tcBorders>
              <w:top w:val="single" w:sz="4" w:space="0" w:color="000000"/>
              <w:left w:val="single" w:sz="4" w:space="0" w:color="000000"/>
              <w:bottom w:val="single" w:sz="4" w:space="0" w:color="000000"/>
              <w:right w:val="single" w:sz="4" w:space="0" w:color="000000"/>
            </w:tcBorders>
          </w:tcPr>
          <w:p w14:paraId="3393C9EC" w14:textId="77777777" w:rsidR="004F6A9B" w:rsidRPr="00ED592D" w:rsidRDefault="004F6A9B" w:rsidP="004F6A9B">
            <w:pPr>
              <w:pStyle w:val="GazetteTableText"/>
            </w:pPr>
            <w:r w:rsidRPr="00ED592D">
              <w:t>Product</w:t>
            </w:r>
          </w:p>
        </w:tc>
        <w:tc>
          <w:tcPr>
            <w:tcW w:w="570" w:type="pct"/>
            <w:tcBorders>
              <w:top w:val="single" w:sz="4" w:space="0" w:color="000000"/>
              <w:left w:val="single" w:sz="4" w:space="0" w:color="000000"/>
              <w:bottom w:val="single" w:sz="4" w:space="0" w:color="000000"/>
              <w:right w:val="single" w:sz="4" w:space="0" w:color="000000"/>
            </w:tcBorders>
          </w:tcPr>
          <w:p w14:paraId="47B61F47" w14:textId="77777777" w:rsidR="004F6A9B" w:rsidRPr="00ED592D" w:rsidRDefault="004F6A9B" w:rsidP="004F6A9B">
            <w:pPr>
              <w:pStyle w:val="GazetteTableText"/>
            </w:pPr>
            <w:r w:rsidRPr="00ED592D">
              <w:t>67163</w:t>
            </w:r>
          </w:p>
        </w:tc>
        <w:tc>
          <w:tcPr>
            <w:tcW w:w="738" w:type="pct"/>
            <w:tcBorders>
              <w:top w:val="single" w:sz="4" w:space="0" w:color="000000"/>
              <w:left w:val="single" w:sz="4" w:space="0" w:color="000000"/>
              <w:bottom w:val="single" w:sz="4" w:space="0" w:color="000000"/>
              <w:right w:val="single" w:sz="4" w:space="0" w:color="000000"/>
            </w:tcBorders>
          </w:tcPr>
          <w:p w14:paraId="30DAB7A4" w14:textId="77777777" w:rsidR="004F6A9B" w:rsidRPr="00ED592D" w:rsidRDefault="004F6A9B" w:rsidP="004F6A9B">
            <w:pPr>
              <w:pStyle w:val="GazetteTableText"/>
            </w:pPr>
            <w:proofErr w:type="spellStart"/>
            <w:r w:rsidRPr="00ED592D">
              <w:t>Easyfarm</w:t>
            </w:r>
            <w:proofErr w:type="spellEnd"/>
            <w:r w:rsidRPr="00ED592D">
              <w:t xml:space="preserve"> Paraquat 250 SL Herbicide</w:t>
            </w:r>
          </w:p>
        </w:tc>
        <w:tc>
          <w:tcPr>
            <w:tcW w:w="736" w:type="pct"/>
            <w:tcBorders>
              <w:top w:val="single" w:sz="4" w:space="0" w:color="000000"/>
              <w:left w:val="single" w:sz="4" w:space="0" w:color="000000"/>
              <w:bottom w:val="single" w:sz="4" w:space="0" w:color="000000"/>
              <w:right w:val="single" w:sz="4" w:space="0" w:color="000000"/>
            </w:tcBorders>
          </w:tcPr>
          <w:p w14:paraId="51C3E80B" w14:textId="77777777" w:rsidR="004F6A9B" w:rsidRPr="00ED592D" w:rsidRDefault="004F6A9B" w:rsidP="004F6A9B">
            <w:pPr>
              <w:pStyle w:val="GazetteTableText"/>
            </w:pPr>
            <w:proofErr w:type="spellStart"/>
            <w:r w:rsidRPr="00ED592D">
              <w:t>Easyfarm</w:t>
            </w:r>
            <w:proofErr w:type="spellEnd"/>
            <w:r w:rsidRPr="00ED592D">
              <w:t xml:space="preserve"> Pty Ltd</w:t>
            </w:r>
          </w:p>
        </w:tc>
        <w:tc>
          <w:tcPr>
            <w:tcW w:w="940" w:type="pct"/>
            <w:tcBorders>
              <w:top w:val="single" w:sz="4" w:space="0" w:color="000000"/>
              <w:left w:val="single" w:sz="4" w:space="0" w:color="000000"/>
              <w:bottom w:val="single" w:sz="4" w:space="0" w:color="000000"/>
              <w:right w:val="single" w:sz="4" w:space="0" w:color="000000"/>
            </w:tcBorders>
          </w:tcPr>
          <w:p w14:paraId="63A9C330" w14:textId="77777777" w:rsidR="004F6A9B" w:rsidRPr="00ED592D" w:rsidRDefault="004F6A9B" w:rsidP="004F6A9B">
            <w:pPr>
              <w:pStyle w:val="GazetteTableText"/>
            </w:pPr>
            <w:r w:rsidRPr="00ED592D">
              <w:t>67163/55370, 67163/59774, 67163/120285</w:t>
            </w:r>
          </w:p>
        </w:tc>
        <w:tc>
          <w:tcPr>
            <w:tcW w:w="941" w:type="pct"/>
            <w:tcBorders>
              <w:top w:val="single" w:sz="4" w:space="0" w:color="000000"/>
              <w:left w:val="single" w:sz="4" w:space="0" w:color="000000"/>
              <w:bottom w:val="single" w:sz="4" w:space="0" w:color="000000"/>
              <w:right w:val="single" w:sz="4" w:space="0" w:color="000000"/>
            </w:tcBorders>
          </w:tcPr>
          <w:p w14:paraId="02B1F670" w14:textId="77777777" w:rsidR="004F6A9B" w:rsidRPr="00ED592D" w:rsidRDefault="004F6A9B" w:rsidP="004F6A9B">
            <w:pPr>
              <w:pStyle w:val="GazetteTableText"/>
            </w:pPr>
            <w:r w:rsidRPr="00ED592D">
              <w:t>67163</w:t>
            </w:r>
            <w:r>
              <w:t>/RV2026</w:t>
            </w:r>
          </w:p>
        </w:tc>
      </w:tr>
      <w:tr w:rsidR="004F6A9B" w:rsidRPr="006F4706" w14:paraId="7A910E0D" w14:textId="77777777" w:rsidTr="006120EC">
        <w:tc>
          <w:tcPr>
            <w:tcW w:w="676" w:type="pct"/>
            <w:tcBorders>
              <w:top w:val="single" w:sz="4" w:space="0" w:color="000000"/>
              <w:left w:val="single" w:sz="4" w:space="0" w:color="000000"/>
              <w:bottom w:val="single" w:sz="4" w:space="0" w:color="000000"/>
              <w:right w:val="single" w:sz="4" w:space="0" w:color="000000"/>
            </w:tcBorders>
          </w:tcPr>
          <w:p w14:paraId="5D83E636" w14:textId="77777777" w:rsidR="004F6A9B" w:rsidRPr="00ED592D" w:rsidRDefault="004F6A9B" w:rsidP="004F6A9B">
            <w:pPr>
              <w:pStyle w:val="GazetteTableText"/>
            </w:pPr>
            <w:r w:rsidRPr="00ED592D">
              <w:t>Paraquat</w:t>
            </w:r>
          </w:p>
        </w:tc>
        <w:tc>
          <w:tcPr>
            <w:tcW w:w="399" w:type="pct"/>
            <w:tcBorders>
              <w:top w:val="single" w:sz="4" w:space="0" w:color="000000"/>
              <w:left w:val="single" w:sz="4" w:space="0" w:color="000000"/>
              <w:bottom w:val="single" w:sz="4" w:space="0" w:color="000000"/>
              <w:right w:val="single" w:sz="4" w:space="0" w:color="000000"/>
            </w:tcBorders>
          </w:tcPr>
          <w:p w14:paraId="28237C88" w14:textId="77777777" w:rsidR="004F6A9B" w:rsidRPr="00ED592D" w:rsidRDefault="004F6A9B" w:rsidP="004F6A9B">
            <w:pPr>
              <w:pStyle w:val="GazetteTableText"/>
            </w:pPr>
            <w:r w:rsidRPr="00ED592D">
              <w:t>Product</w:t>
            </w:r>
          </w:p>
        </w:tc>
        <w:tc>
          <w:tcPr>
            <w:tcW w:w="570" w:type="pct"/>
            <w:tcBorders>
              <w:top w:val="single" w:sz="4" w:space="0" w:color="000000"/>
              <w:left w:val="single" w:sz="4" w:space="0" w:color="000000"/>
              <w:bottom w:val="single" w:sz="4" w:space="0" w:color="000000"/>
              <w:right w:val="single" w:sz="4" w:space="0" w:color="000000"/>
            </w:tcBorders>
          </w:tcPr>
          <w:p w14:paraId="746D2B98" w14:textId="77777777" w:rsidR="004F6A9B" w:rsidRPr="00ED592D" w:rsidRDefault="004F6A9B" w:rsidP="004F6A9B">
            <w:pPr>
              <w:pStyle w:val="GazetteTableText"/>
            </w:pPr>
            <w:r w:rsidRPr="00ED592D">
              <w:t>67307</w:t>
            </w:r>
          </w:p>
        </w:tc>
        <w:tc>
          <w:tcPr>
            <w:tcW w:w="738" w:type="pct"/>
            <w:tcBorders>
              <w:top w:val="single" w:sz="4" w:space="0" w:color="000000"/>
              <w:left w:val="single" w:sz="4" w:space="0" w:color="000000"/>
              <w:bottom w:val="single" w:sz="4" w:space="0" w:color="000000"/>
              <w:right w:val="single" w:sz="4" w:space="0" w:color="000000"/>
            </w:tcBorders>
          </w:tcPr>
          <w:p w14:paraId="1B2E5D48" w14:textId="77777777" w:rsidR="004F6A9B" w:rsidRPr="00ED592D" w:rsidRDefault="004F6A9B" w:rsidP="004F6A9B">
            <w:pPr>
              <w:pStyle w:val="GazetteTableText"/>
            </w:pPr>
            <w:r w:rsidRPr="00ED592D">
              <w:t>AC Piston 250 Herbicide</w:t>
            </w:r>
          </w:p>
        </w:tc>
        <w:tc>
          <w:tcPr>
            <w:tcW w:w="736" w:type="pct"/>
            <w:tcBorders>
              <w:top w:val="single" w:sz="4" w:space="0" w:color="000000"/>
              <w:left w:val="single" w:sz="4" w:space="0" w:color="000000"/>
              <w:bottom w:val="single" w:sz="4" w:space="0" w:color="000000"/>
              <w:right w:val="single" w:sz="4" w:space="0" w:color="000000"/>
            </w:tcBorders>
          </w:tcPr>
          <w:p w14:paraId="5CBD5EC2" w14:textId="77777777" w:rsidR="004F6A9B" w:rsidRPr="00ED592D" w:rsidRDefault="004F6A9B" w:rsidP="004F6A9B">
            <w:pPr>
              <w:pStyle w:val="GazetteTableText"/>
            </w:pPr>
            <w:proofErr w:type="spellStart"/>
            <w:r w:rsidRPr="00ED592D">
              <w:t>Axichem</w:t>
            </w:r>
            <w:proofErr w:type="spellEnd"/>
            <w:r w:rsidRPr="00ED592D">
              <w:t xml:space="preserve"> Pty Ltd</w:t>
            </w:r>
          </w:p>
        </w:tc>
        <w:tc>
          <w:tcPr>
            <w:tcW w:w="940" w:type="pct"/>
            <w:tcBorders>
              <w:top w:val="single" w:sz="4" w:space="0" w:color="000000"/>
              <w:left w:val="single" w:sz="4" w:space="0" w:color="000000"/>
              <w:bottom w:val="single" w:sz="4" w:space="0" w:color="000000"/>
              <w:right w:val="single" w:sz="4" w:space="0" w:color="000000"/>
            </w:tcBorders>
          </w:tcPr>
          <w:p w14:paraId="67E91CE1" w14:textId="77777777" w:rsidR="004F6A9B" w:rsidRPr="00ED592D" w:rsidRDefault="004F6A9B" w:rsidP="004F6A9B">
            <w:pPr>
              <w:pStyle w:val="GazetteTableText"/>
            </w:pPr>
            <w:r w:rsidRPr="00ED592D">
              <w:t>67307/55741</w:t>
            </w:r>
          </w:p>
        </w:tc>
        <w:tc>
          <w:tcPr>
            <w:tcW w:w="941" w:type="pct"/>
            <w:tcBorders>
              <w:top w:val="single" w:sz="4" w:space="0" w:color="000000"/>
              <w:left w:val="single" w:sz="4" w:space="0" w:color="000000"/>
              <w:bottom w:val="single" w:sz="4" w:space="0" w:color="000000"/>
              <w:right w:val="single" w:sz="4" w:space="0" w:color="000000"/>
            </w:tcBorders>
          </w:tcPr>
          <w:p w14:paraId="7505CCDC" w14:textId="77777777" w:rsidR="004F6A9B" w:rsidRPr="00ED592D" w:rsidRDefault="004F6A9B" w:rsidP="004F6A9B">
            <w:pPr>
              <w:pStyle w:val="GazetteTableText"/>
            </w:pPr>
            <w:r w:rsidRPr="00ED592D">
              <w:t>67307</w:t>
            </w:r>
            <w:r>
              <w:t>/RV2026</w:t>
            </w:r>
          </w:p>
        </w:tc>
      </w:tr>
      <w:tr w:rsidR="004F6A9B" w:rsidRPr="006F4706" w14:paraId="260739E9" w14:textId="77777777" w:rsidTr="006120EC">
        <w:tc>
          <w:tcPr>
            <w:tcW w:w="676" w:type="pct"/>
            <w:tcBorders>
              <w:top w:val="single" w:sz="4" w:space="0" w:color="000000"/>
              <w:left w:val="single" w:sz="4" w:space="0" w:color="000000"/>
              <w:bottom w:val="single" w:sz="4" w:space="0" w:color="000000"/>
              <w:right w:val="single" w:sz="4" w:space="0" w:color="000000"/>
            </w:tcBorders>
          </w:tcPr>
          <w:p w14:paraId="29D50BEC" w14:textId="77777777" w:rsidR="004F6A9B" w:rsidRPr="00ED592D" w:rsidRDefault="004F6A9B" w:rsidP="004F6A9B">
            <w:pPr>
              <w:pStyle w:val="GazetteTableText"/>
            </w:pPr>
            <w:r w:rsidRPr="00ED592D">
              <w:t>Paraquat</w:t>
            </w:r>
          </w:p>
        </w:tc>
        <w:tc>
          <w:tcPr>
            <w:tcW w:w="399" w:type="pct"/>
            <w:tcBorders>
              <w:top w:val="single" w:sz="4" w:space="0" w:color="000000"/>
              <w:left w:val="single" w:sz="4" w:space="0" w:color="000000"/>
              <w:bottom w:val="single" w:sz="4" w:space="0" w:color="000000"/>
              <w:right w:val="single" w:sz="4" w:space="0" w:color="000000"/>
            </w:tcBorders>
          </w:tcPr>
          <w:p w14:paraId="6D3738AB" w14:textId="77777777" w:rsidR="004F6A9B" w:rsidRPr="00ED592D" w:rsidRDefault="004F6A9B" w:rsidP="004F6A9B">
            <w:pPr>
              <w:pStyle w:val="GazetteTableText"/>
            </w:pPr>
            <w:r w:rsidRPr="00ED592D">
              <w:t>Product</w:t>
            </w:r>
          </w:p>
        </w:tc>
        <w:tc>
          <w:tcPr>
            <w:tcW w:w="570" w:type="pct"/>
            <w:tcBorders>
              <w:top w:val="single" w:sz="4" w:space="0" w:color="000000"/>
              <w:left w:val="single" w:sz="4" w:space="0" w:color="000000"/>
              <w:bottom w:val="single" w:sz="4" w:space="0" w:color="000000"/>
              <w:right w:val="single" w:sz="4" w:space="0" w:color="000000"/>
            </w:tcBorders>
          </w:tcPr>
          <w:p w14:paraId="7A85F373" w14:textId="77777777" w:rsidR="004F6A9B" w:rsidRPr="00ED592D" w:rsidRDefault="004F6A9B" w:rsidP="004F6A9B">
            <w:pPr>
              <w:pStyle w:val="GazetteTableText"/>
            </w:pPr>
            <w:r w:rsidRPr="00ED592D">
              <w:t>67437</w:t>
            </w:r>
          </w:p>
        </w:tc>
        <w:tc>
          <w:tcPr>
            <w:tcW w:w="738" w:type="pct"/>
            <w:tcBorders>
              <w:top w:val="single" w:sz="4" w:space="0" w:color="000000"/>
              <w:left w:val="single" w:sz="4" w:space="0" w:color="000000"/>
              <w:bottom w:val="single" w:sz="4" w:space="0" w:color="000000"/>
              <w:right w:val="single" w:sz="4" w:space="0" w:color="000000"/>
            </w:tcBorders>
          </w:tcPr>
          <w:p w14:paraId="7FD98260" w14:textId="77777777" w:rsidR="004F6A9B" w:rsidRPr="00ED592D" w:rsidRDefault="004F6A9B" w:rsidP="004F6A9B">
            <w:pPr>
              <w:pStyle w:val="GazetteTableText"/>
            </w:pPr>
            <w:proofErr w:type="spellStart"/>
            <w:r w:rsidRPr="00ED592D">
              <w:t>Agroquat</w:t>
            </w:r>
            <w:proofErr w:type="spellEnd"/>
            <w:r w:rsidRPr="00ED592D">
              <w:t xml:space="preserve"> 250 Herbicide</w:t>
            </w:r>
          </w:p>
        </w:tc>
        <w:tc>
          <w:tcPr>
            <w:tcW w:w="736" w:type="pct"/>
            <w:tcBorders>
              <w:top w:val="single" w:sz="4" w:space="0" w:color="000000"/>
              <w:left w:val="single" w:sz="4" w:space="0" w:color="000000"/>
              <w:bottom w:val="single" w:sz="4" w:space="0" w:color="000000"/>
              <w:right w:val="single" w:sz="4" w:space="0" w:color="000000"/>
            </w:tcBorders>
          </w:tcPr>
          <w:p w14:paraId="566BA9F7" w14:textId="77777777" w:rsidR="004F6A9B" w:rsidRPr="00ED592D" w:rsidRDefault="004F6A9B" w:rsidP="004F6A9B">
            <w:pPr>
              <w:pStyle w:val="GazetteTableText"/>
            </w:pPr>
            <w:proofErr w:type="spellStart"/>
            <w:r w:rsidRPr="00ED592D">
              <w:t>Agrogill</w:t>
            </w:r>
            <w:proofErr w:type="spellEnd"/>
            <w:r w:rsidRPr="00ED592D">
              <w:t xml:space="preserve"> Chemicals Pty Ltd</w:t>
            </w:r>
          </w:p>
        </w:tc>
        <w:tc>
          <w:tcPr>
            <w:tcW w:w="940" w:type="pct"/>
            <w:tcBorders>
              <w:top w:val="single" w:sz="4" w:space="0" w:color="000000"/>
              <w:left w:val="single" w:sz="4" w:space="0" w:color="000000"/>
              <w:bottom w:val="single" w:sz="4" w:space="0" w:color="000000"/>
              <w:right w:val="single" w:sz="4" w:space="0" w:color="000000"/>
            </w:tcBorders>
          </w:tcPr>
          <w:p w14:paraId="7B6443C4" w14:textId="77777777" w:rsidR="004F6A9B" w:rsidRPr="00ED592D" w:rsidRDefault="004F6A9B" w:rsidP="004F6A9B">
            <w:pPr>
              <w:pStyle w:val="GazetteTableText"/>
            </w:pPr>
            <w:r w:rsidRPr="00ED592D">
              <w:t>67437/56038</w:t>
            </w:r>
          </w:p>
        </w:tc>
        <w:tc>
          <w:tcPr>
            <w:tcW w:w="941" w:type="pct"/>
            <w:tcBorders>
              <w:top w:val="single" w:sz="4" w:space="0" w:color="000000"/>
              <w:left w:val="single" w:sz="4" w:space="0" w:color="000000"/>
              <w:bottom w:val="single" w:sz="4" w:space="0" w:color="000000"/>
              <w:right w:val="single" w:sz="4" w:space="0" w:color="000000"/>
            </w:tcBorders>
          </w:tcPr>
          <w:p w14:paraId="5088AAA4" w14:textId="77777777" w:rsidR="004F6A9B" w:rsidRPr="00ED592D" w:rsidRDefault="004F6A9B" w:rsidP="004F6A9B">
            <w:pPr>
              <w:pStyle w:val="GazetteTableText"/>
            </w:pPr>
            <w:r w:rsidRPr="00ED592D">
              <w:t>67437</w:t>
            </w:r>
            <w:r>
              <w:t>/RV2026</w:t>
            </w:r>
          </w:p>
        </w:tc>
      </w:tr>
      <w:tr w:rsidR="004F6A9B" w:rsidRPr="006F4706" w14:paraId="74F8CD64" w14:textId="77777777" w:rsidTr="006120EC">
        <w:tc>
          <w:tcPr>
            <w:tcW w:w="676" w:type="pct"/>
            <w:tcBorders>
              <w:top w:val="single" w:sz="4" w:space="0" w:color="000000"/>
            </w:tcBorders>
          </w:tcPr>
          <w:p w14:paraId="7E455B6F" w14:textId="77777777" w:rsidR="004F6A9B" w:rsidRPr="00ED592D" w:rsidRDefault="004F6A9B" w:rsidP="004F6A9B">
            <w:pPr>
              <w:pStyle w:val="GazetteTableText"/>
            </w:pPr>
            <w:r w:rsidRPr="00ED592D">
              <w:t>Paraquat</w:t>
            </w:r>
          </w:p>
        </w:tc>
        <w:tc>
          <w:tcPr>
            <w:tcW w:w="399" w:type="pct"/>
            <w:tcBorders>
              <w:top w:val="single" w:sz="4" w:space="0" w:color="000000"/>
            </w:tcBorders>
          </w:tcPr>
          <w:p w14:paraId="45D1AF94" w14:textId="77777777" w:rsidR="004F6A9B" w:rsidRPr="00ED592D" w:rsidRDefault="004F6A9B" w:rsidP="004F6A9B">
            <w:pPr>
              <w:pStyle w:val="GazetteTableText"/>
            </w:pPr>
            <w:r w:rsidRPr="00ED592D">
              <w:t>Product</w:t>
            </w:r>
          </w:p>
        </w:tc>
        <w:tc>
          <w:tcPr>
            <w:tcW w:w="570" w:type="pct"/>
            <w:tcBorders>
              <w:top w:val="single" w:sz="4" w:space="0" w:color="000000"/>
            </w:tcBorders>
          </w:tcPr>
          <w:p w14:paraId="18499D28" w14:textId="77777777" w:rsidR="004F6A9B" w:rsidRPr="00ED592D" w:rsidRDefault="004F6A9B" w:rsidP="004F6A9B">
            <w:pPr>
              <w:pStyle w:val="GazetteTableText"/>
            </w:pPr>
            <w:r w:rsidRPr="00ED592D">
              <w:t>67888</w:t>
            </w:r>
          </w:p>
        </w:tc>
        <w:tc>
          <w:tcPr>
            <w:tcW w:w="738" w:type="pct"/>
            <w:tcBorders>
              <w:top w:val="single" w:sz="4" w:space="0" w:color="000000"/>
            </w:tcBorders>
          </w:tcPr>
          <w:p w14:paraId="5B1EB995" w14:textId="77777777" w:rsidR="004F6A9B" w:rsidRPr="00ED592D" w:rsidRDefault="004F6A9B" w:rsidP="004F6A9B">
            <w:pPr>
              <w:pStyle w:val="GazetteTableText"/>
            </w:pPr>
            <w:r w:rsidRPr="00ED592D">
              <w:t>Spalding Paraquat 250 Herbicide</w:t>
            </w:r>
          </w:p>
        </w:tc>
        <w:tc>
          <w:tcPr>
            <w:tcW w:w="736" w:type="pct"/>
            <w:tcBorders>
              <w:top w:val="single" w:sz="4" w:space="0" w:color="000000"/>
            </w:tcBorders>
          </w:tcPr>
          <w:p w14:paraId="44C26FDB" w14:textId="77777777" w:rsidR="004F6A9B" w:rsidRPr="00ED592D" w:rsidRDefault="004F6A9B" w:rsidP="004F6A9B">
            <w:pPr>
              <w:pStyle w:val="GazetteTableText"/>
            </w:pPr>
            <w:r w:rsidRPr="00ED592D">
              <w:t>DGL Environmental Pty Ltd</w:t>
            </w:r>
          </w:p>
        </w:tc>
        <w:tc>
          <w:tcPr>
            <w:tcW w:w="940" w:type="pct"/>
            <w:tcBorders>
              <w:top w:val="single" w:sz="4" w:space="0" w:color="000000"/>
            </w:tcBorders>
          </w:tcPr>
          <w:p w14:paraId="7249FF85" w14:textId="77777777" w:rsidR="004F6A9B" w:rsidRPr="00ED592D" w:rsidRDefault="004F6A9B" w:rsidP="004F6A9B">
            <w:pPr>
              <w:pStyle w:val="GazetteTableText"/>
            </w:pPr>
            <w:r w:rsidRPr="00ED592D">
              <w:t>67888/57030</w:t>
            </w:r>
          </w:p>
        </w:tc>
        <w:tc>
          <w:tcPr>
            <w:tcW w:w="941" w:type="pct"/>
            <w:tcBorders>
              <w:top w:val="single" w:sz="4" w:space="0" w:color="000000"/>
            </w:tcBorders>
          </w:tcPr>
          <w:p w14:paraId="1BDC7ECA" w14:textId="77777777" w:rsidR="004F6A9B" w:rsidRPr="00ED592D" w:rsidRDefault="004F6A9B" w:rsidP="004F6A9B">
            <w:pPr>
              <w:pStyle w:val="GazetteTableText"/>
            </w:pPr>
            <w:r w:rsidRPr="00ED592D">
              <w:t>67888</w:t>
            </w:r>
            <w:r>
              <w:t>/RV2026</w:t>
            </w:r>
          </w:p>
        </w:tc>
      </w:tr>
      <w:tr w:rsidR="004F6A9B" w:rsidRPr="006F4706" w14:paraId="546691B6" w14:textId="77777777" w:rsidTr="006120EC">
        <w:tc>
          <w:tcPr>
            <w:tcW w:w="676" w:type="pct"/>
          </w:tcPr>
          <w:p w14:paraId="07EC7682" w14:textId="77777777" w:rsidR="004F6A9B" w:rsidRPr="00ED592D" w:rsidRDefault="004F6A9B" w:rsidP="004F6A9B">
            <w:pPr>
              <w:pStyle w:val="GazetteTableText"/>
            </w:pPr>
            <w:r w:rsidRPr="00ED592D">
              <w:t>Paraquat</w:t>
            </w:r>
          </w:p>
        </w:tc>
        <w:tc>
          <w:tcPr>
            <w:tcW w:w="399" w:type="pct"/>
          </w:tcPr>
          <w:p w14:paraId="158B1266" w14:textId="77777777" w:rsidR="004F6A9B" w:rsidRPr="00ED592D" w:rsidRDefault="004F6A9B" w:rsidP="004F6A9B">
            <w:pPr>
              <w:pStyle w:val="GazetteTableText"/>
            </w:pPr>
            <w:r w:rsidRPr="00ED592D">
              <w:t>Product</w:t>
            </w:r>
          </w:p>
        </w:tc>
        <w:tc>
          <w:tcPr>
            <w:tcW w:w="570" w:type="pct"/>
          </w:tcPr>
          <w:p w14:paraId="134D9D3D" w14:textId="77777777" w:rsidR="004F6A9B" w:rsidRPr="00ED592D" w:rsidRDefault="004F6A9B" w:rsidP="004F6A9B">
            <w:pPr>
              <w:pStyle w:val="GazetteTableText"/>
            </w:pPr>
            <w:r w:rsidRPr="00ED592D">
              <w:t>67977</w:t>
            </w:r>
          </w:p>
        </w:tc>
        <w:tc>
          <w:tcPr>
            <w:tcW w:w="738" w:type="pct"/>
          </w:tcPr>
          <w:p w14:paraId="2395D9E5" w14:textId="77777777" w:rsidR="004F6A9B" w:rsidRPr="00ED592D" w:rsidRDefault="004F6A9B" w:rsidP="004F6A9B">
            <w:pPr>
              <w:pStyle w:val="GazetteTableText"/>
            </w:pPr>
            <w:proofErr w:type="spellStart"/>
            <w:r w:rsidRPr="00ED592D">
              <w:t>Ezycrop</w:t>
            </w:r>
            <w:proofErr w:type="spellEnd"/>
            <w:r w:rsidRPr="00ED592D">
              <w:t xml:space="preserve"> Paraquat 250 SL Herbicide</w:t>
            </w:r>
          </w:p>
        </w:tc>
        <w:tc>
          <w:tcPr>
            <w:tcW w:w="736" w:type="pct"/>
          </w:tcPr>
          <w:p w14:paraId="46D4EA87" w14:textId="77777777" w:rsidR="004F6A9B" w:rsidRPr="00ED592D" w:rsidRDefault="004F6A9B" w:rsidP="004F6A9B">
            <w:pPr>
              <w:pStyle w:val="GazetteTableText"/>
            </w:pPr>
            <w:proofErr w:type="spellStart"/>
            <w:r w:rsidRPr="00ED592D">
              <w:t>Ezycrop</w:t>
            </w:r>
            <w:proofErr w:type="spellEnd"/>
            <w:r w:rsidRPr="00ED592D">
              <w:t xml:space="preserve"> Pty Ltd</w:t>
            </w:r>
          </w:p>
        </w:tc>
        <w:tc>
          <w:tcPr>
            <w:tcW w:w="940" w:type="pct"/>
          </w:tcPr>
          <w:p w14:paraId="713609B1" w14:textId="77777777" w:rsidR="004F6A9B" w:rsidRPr="00ED592D" w:rsidRDefault="004F6A9B" w:rsidP="004F6A9B">
            <w:pPr>
              <w:pStyle w:val="GazetteTableText"/>
            </w:pPr>
            <w:r w:rsidRPr="00ED592D">
              <w:t>67977/57214, 67977/59893</w:t>
            </w:r>
          </w:p>
        </w:tc>
        <w:tc>
          <w:tcPr>
            <w:tcW w:w="941" w:type="pct"/>
          </w:tcPr>
          <w:p w14:paraId="411EC489" w14:textId="77777777" w:rsidR="004F6A9B" w:rsidRPr="00ED592D" w:rsidRDefault="004F6A9B" w:rsidP="004F6A9B">
            <w:pPr>
              <w:pStyle w:val="GazetteTableText"/>
            </w:pPr>
            <w:r w:rsidRPr="00ED592D">
              <w:t>67977</w:t>
            </w:r>
            <w:r>
              <w:t>/RV2026</w:t>
            </w:r>
          </w:p>
        </w:tc>
      </w:tr>
      <w:tr w:rsidR="004F6A9B" w:rsidRPr="006F4706" w14:paraId="4D8E10F4" w14:textId="77777777" w:rsidTr="006120EC">
        <w:tc>
          <w:tcPr>
            <w:tcW w:w="676" w:type="pct"/>
          </w:tcPr>
          <w:p w14:paraId="7DF0DA11" w14:textId="77777777" w:rsidR="004F6A9B" w:rsidRPr="00ED592D" w:rsidRDefault="004F6A9B" w:rsidP="004F6A9B">
            <w:pPr>
              <w:pStyle w:val="GazetteTableText"/>
            </w:pPr>
            <w:r w:rsidRPr="00ED592D">
              <w:lastRenderedPageBreak/>
              <w:t>Paraquat</w:t>
            </w:r>
          </w:p>
        </w:tc>
        <w:tc>
          <w:tcPr>
            <w:tcW w:w="399" w:type="pct"/>
          </w:tcPr>
          <w:p w14:paraId="1BEAAE0C" w14:textId="77777777" w:rsidR="004F6A9B" w:rsidRPr="00ED592D" w:rsidRDefault="004F6A9B" w:rsidP="004F6A9B">
            <w:pPr>
              <w:pStyle w:val="GazetteTableText"/>
            </w:pPr>
            <w:r w:rsidRPr="00ED592D">
              <w:t>Product</w:t>
            </w:r>
          </w:p>
        </w:tc>
        <w:tc>
          <w:tcPr>
            <w:tcW w:w="570" w:type="pct"/>
          </w:tcPr>
          <w:p w14:paraId="1523BD2E" w14:textId="77777777" w:rsidR="004F6A9B" w:rsidRPr="00ED592D" w:rsidRDefault="004F6A9B" w:rsidP="004F6A9B">
            <w:pPr>
              <w:pStyle w:val="GazetteTableText"/>
            </w:pPr>
            <w:r w:rsidRPr="00ED592D">
              <w:t>68196</w:t>
            </w:r>
          </w:p>
        </w:tc>
        <w:tc>
          <w:tcPr>
            <w:tcW w:w="738" w:type="pct"/>
          </w:tcPr>
          <w:p w14:paraId="171D57BE" w14:textId="77777777" w:rsidR="004F6A9B" w:rsidRPr="00ED592D" w:rsidRDefault="004F6A9B" w:rsidP="004F6A9B">
            <w:pPr>
              <w:pStyle w:val="GazetteTableText"/>
            </w:pPr>
            <w:proofErr w:type="spellStart"/>
            <w:r w:rsidRPr="00ED592D">
              <w:t>Novaguard</w:t>
            </w:r>
            <w:proofErr w:type="spellEnd"/>
            <w:r w:rsidRPr="00ED592D">
              <w:t xml:space="preserve"> Paraquat 250 SL Herbicide</w:t>
            </w:r>
          </w:p>
        </w:tc>
        <w:tc>
          <w:tcPr>
            <w:tcW w:w="736" w:type="pct"/>
          </w:tcPr>
          <w:p w14:paraId="5BBBD92E" w14:textId="77777777" w:rsidR="004F6A9B" w:rsidRPr="00ED592D" w:rsidRDefault="004F6A9B" w:rsidP="004F6A9B">
            <w:pPr>
              <w:pStyle w:val="GazetteTableText"/>
            </w:pPr>
            <w:proofErr w:type="spellStart"/>
            <w:r w:rsidRPr="00ED592D">
              <w:t>Novaguard</w:t>
            </w:r>
            <w:proofErr w:type="spellEnd"/>
            <w:r w:rsidRPr="00ED592D">
              <w:t xml:space="preserve"> Pty Ltd</w:t>
            </w:r>
          </w:p>
        </w:tc>
        <w:tc>
          <w:tcPr>
            <w:tcW w:w="940" w:type="pct"/>
          </w:tcPr>
          <w:p w14:paraId="5087ACA6" w14:textId="77777777" w:rsidR="004F6A9B" w:rsidRPr="00ED592D" w:rsidRDefault="004F6A9B" w:rsidP="004F6A9B">
            <w:pPr>
              <w:pStyle w:val="GazetteTableText"/>
            </w:pPr>
            <w:r w:rsidRPr="00ED592D">
              <w:t>68196/57751, 68196/59890</w:t>
            </w:r>
          </w:p>
        </w:tc>
        <w:tc>
          <w:tcPr>
            <w:tcW w:w="941" w:type="pct"/>
          </w:tcPr>
          <w:p w14:paraId="7FF74E91" w14:textId="77777777" w:rsidR="004F6A9B" w:rsidRPr="00ED592D" w:rsidRDefault="004F6A9B" w:rsidP="004F6A9B">
            <w:pPr>
              <w:pStyle w:val="GazetteTableText"/>
            </w:pPr>
            <w:r w:rsidRPr="00ED592D">
              <w:t>68196</w:t>
            </w:r>
            <w:r>
              <w:t>/RV2026</w:t>
            </w:r>
          </w:p>
        </w:tc>
      </w:tr>
      <w:tr w:rsidR="004F6A9B" w:rsidRPr="006F4706" w14:paraId="48371FBA" w14:textId="77777777" w:rsidTr="006120EC">
        <w:tc>
          <w:tcPr>
            <w:tcW w:w="676" w:type="pct"/>
          </w:tcPr>
          <w:p w14:paraId="5E2D3947" w14:textId="77777777" w:rsidR="004F6A9B" w:rsidRPr="00ED592D" w:rsidRDefault="004F6A9B" w:rsidP="004F6A9B">
            <w:pPr>
              <w:pStyle w:val="GazetteTableText"/>
            </w:pPr>
            <w:r w:rsidRPr="00ED592D">
              <w:t>Paraquat</w:t>
            </w:r>
          </w:p>
        </w:tc>
        <w:tc>
          <w:tcPr>
            <w:tcW w:w="399" w:type="pct"/>
          </w:tcPr>
          <w:p w14:paraId="07FB546E" w14:textId="77777777" w:rsidR="004F6A9B" w:rsidRPr="00ED592D" w:rsidRDefault="004F6A9B" w:rsidP="004F6A9B">
            <w:pPr>
              <w:pStyle w:val="GazetteTableText"/>
            </w:pPr>
            <w:r w:rsidRPr="00ED592D">
              <w:t>Product</w:t>
            </w:r>
          </w:p>
        </w:tc>
        <w:tc>
          <w:tcPr>
            <w:tcW w:w="570" w:type="pct"/>
          </w:tcPr>
          <w:p w14:paraId="4FE2A832" w14:textId="77777777" w:rsidR="004F6A9B" w:rsidRPr="00ED592D" w:rsidRDefault="004F6A9B" w:rsidP="004F6A9B">
            <w:pPr>
              <w:pStyle w:val="GazetteTableText"/>
            </w:pPr>
            <w:r w:rsidRPr="00ED592D">
              <w:t>68477</w:t>
            </w:r>
          </w:p>
        </w:tc>
        <w:tc>
          <w:tcPr>
            <w:tcW w:w="738" w:type="pct"/>
          </w:tcPr>
          <w:p w14:paraId="455B74C2" w14:textId="77777777" w:rsidR="004F6A9B" w:rsidRPr="00ED592D" w:rsidRDefault="004F6A9B" w:rsidP="004F6A9B">
            <w:pPr>
              <w:pStyle w:val="GazetteTableText"/>
            </w:pPr>
            <w:proofErr w:type="spellStart"/>
            <w:r w:rsidRPr="00ED592D">
              <w:t>Agmate</w:t>
            </w:r>
            <w:proofErr w:type="spellEnd"/>
            <w:r w:rsidRPr="00ED592D">
              <w:t xml:space="preserve"> Paraquat 250 SL Herbicide</w:t>
            </w:r>
          </w:p>
        </w:tc>
        <w:tc>
          <w:tcPr>
            <w:tcW w:w="736" w:type="pct"/>
          </w:tcPr>
          <w:p w14:paraId="609B1436" w14:textId="77777777" w:rsidR="004F6A9B" w:rsidRPr="00ED592D" w:rsidRDefault="004F6A9B" w:rsidP="004F6A9B">
            <w:pPr>
              <w:pStyle w:val="GazetteTableText"/>
            </w:pPr>
            <w:proofErr w:type="spellStart"/>
            <w:r w:rsidRPr="00ED592D">
              <w:t>Agcare</w:t>
            </w:r>
            <w:proofErr w:type="spellEnd"/>
            <w:r w:rsidRPr="00ED592D">
              <w:t xml:space="preserve"> Pty Ltd</w:t>
            </w:r>
          </w:p>
        </w:tc>
        <w:tc>
          <w:tcPr>
            <w:tcW w:w="940" w:type="pct"/>
          </w:tcPr>
          <w:p w14:paraId="38633E60" w14:textId="77777777" w:rsidR="004F6A9B" w:rsidRPr="00ED592D" w:rsidRDefault="004F6A9B" w:rsidP="004F6A9B">
            <w:pPr>
              <w:pStyle w:val="GazetteTableText"/>
            </w:pPr>
            <w:r w:rsidRPr="00ED592D">
              <w:t>68477/58426</w:t>
            </w:r>
          </w:p>
        </w:tc>
        <w:tc>
          <w:tcPr>
            <w:tcW w:w="941" w:type="pct"/>
          </w:tcPr>
          <w:p w14:paraId="525CABC9" w14:textId="77777777" w:rsidR="004F6A9B" w:rsidRPr="00ED592D" w:rsidRDefault="004F6A9B" w:rsidP="004F6A9B">
            <w:pPr>
              <w:pStyle w:val="GazetteTableText"/>
            </w:pPr>
            <w:r w:rsidRPr="00ED592D">
              <w:t>68477</w:t>
            </w:r>
            <w:r>
              <w:t>/RV2026</w:t>
            </w:r>
          </w:p>
        </w:tc>
      </w:tr>
      <w:tr w:rsidR="004F6A9B" w:rsidRPr="006F4706" w14:paraId="442352A4" w14:textId="77777777" w:rsidTr="006120EC">
        <w:tc>
          <w:tcPr>
            <w:tcW w:w="676" w:type="pct"/>
          </w:tcPr>
          <w:p w14:paraId="05C8F705" w14:textId="77777777" w:rsidR="004F6A9B" w:rsidRPr="00ED592D" w:rsidRDefault="004F6A9B" w:rsidP="004F6A9B">
            <w:pPr>
              <w:pStyle w:val="GazetteTableText"/>
            </w:pPr>
            <w:r w:rsidRPr="00ED592D">
              <w:t>Paraquat</w:t>
            </w:r>
          </w:p>
        </w:tc>
        <w:tc>
          <w:tcPr>
            <w:tcW w:w="399" w:type="pct"/>
          </w:tcPr>
          <w:p w14:paraId="09B92322" w14:textId="77777777" w:rsidR="004F6A9B" w:rsidRPr="00ED592D" w:rsidRDefault="004F6A9B" w:rsidP="004F6A9B">
            <w:pPr>
              <w:pStyle w:val="GazetteTableText"/>
            </w:pPr>
            <w:r w:rsidRPr="00ED592D">
              <w:t>Product</w:t>
            </w:r>
          </w:p>
        </w:tc>
        <w:tc>
          <w:tcPr>
            <w:tcW w:w="570" w:type="pct"/>
          </w:tcPr>
          <w:p w14:paraId="1E857831" w14:textId="77777777" w:rsidR="004F6A9B" w:rsidRPr="00ED592D" w:rsidRDefault="004F6A9B" w:rsidP="004F6A9B">
            <w:pPr>
              <w:pStyle w:val="GazetteTableText"/>
            </w:pPr>
            <w:r w:rsidRPr="00ED592D">
              <w:t>68577</w:t>
            </w:r>
          </w:p>
        </w:tc>
        <w:tc>
          <w:tcPr>
            <w:tcW w:w="738" w:type="pct"/>
          </w:tcPr>
          <w:p w14:paraId="0160A30E" w14:textId="77777777" w:rsidR="004F6A9B" w:rsidRPr="00ED592D" w:rsidRDefault="004F6A9B" w:rsidP="004F6A9B">
            <w:pPr>
              <w:pStyle w:val="GazetteTableText"/>
            </w:pPr>
            <w:r w:rsidRPr="00ED592D">
              <w:t>Gramoxone 360 Pro Herbicide</w:t>
            </w:r>
          </w:p>
        </w:tc>
        <w:tc>
          <w:tcPr>
            <w:tcW w:w="736" w:type="pct"/>
          </w:tcPr>
          <w:p w14:paraId="735C0CDA" w14:textId="77777777" w:rsidR="004F6A9B" w:rsidRPr="00ED592D" w:rsidRDefault="004F6A9B" w:rsidP="004F6A9B">
            <w:pPr>
              <w:pStyle w:val="GazetteTableText"/>
            </w:pPr>
            <w:r w:rsidRPr="00ED592D">
              <w:t>Syngenta Australia Pty Ltd</w:t>
            </w:r>
          </w:p>
        </w:tc>
        <w:tc>
          <w:tcPr>
            <w:tcW w:w="940" w:type="pct"/>
          </w:tcPr>
          <w:p w14:paraId="2D65ECF3" w14:textId="77777777" w:rsidR="004F6A9B" w:rsidRPr="00ED592D" w:rsidRDefault="004F6A9B" w:rsidP="004F6A9B">
            <w:pPr>
              <w:pStyle w:val="GazetteTableText"/>
            </w:pPr>
            <w:r w:rsidRPr="00ED592D">
              <w:t>68577/58627, 68577/104881, 68577/127264, 68577/137924</w:t>
            </w:r>
          </w:p>
        </w:tc>
        <w:tc>
          <w:tcPr>
            <w:tcW w:w="941" w:type="pct"/>
          </w:tcPr>
          <w:p w14:paraId="3A3FFEEB" w14:textId="77777777" w:rsidR="004F6A9B" w:rsidRPr="00ED592D" w:rsidRDefault="004F6A9B" w:rsidP="004F6A9B">
            <w:pPr>
              <w:pStyle w:val="GazetteTableText"/>
            </w:pPr>
            <w:r w:rsidRPr="00ED592D">
              <w:t>68577</w:t>
            </w:r>
            <w:r>
              <w:t>/RV2026</w:t>
            </w:r>
          </w:p>
        </w:tc>
      </w:tr>
      <w:tr w:rsidR="004F6A9B" w:rsidRPr="006F4706" w14:paraId="15C3D59C" w14:textId="77777777" w:rsidTr="006120EC">
        <w:tc>
          <w:tcPr>
            <w:tcW w:w="676" w:type="pct"/>
          </w:tcPr>
          <w:p w14:paraId="1A262C2E" w14:textId="77777777" w:rsidR="004F6A9B" w:rsidRPr="00ED592D" w:rsidRDefault="004F6A9B" w:rsidP="004F6A9B">
            <w:pPr>
              <w:pStyle w:val="GazetteTableText"/>
            </w:pPr>
            <w:r w:rsidRPr="00ED592D">
              <w:t>Paraquat</w:t>
            </w:r>
          </w:p>
        </w:tc>
        <w:tc>
          <w:tcPr>
            <w:tcW w:w="399" w:type="pct"/>
          </w:tcPr>
          <w:p w14:paraId="4579A8F1" w14:textId="77777777" w:rsidR="004F6A9B" w:rsidRPr="00ED592D" w:rsidRDefault="004F6A9B" w:rsidP="004F6A9B">
            <w:pPr>
              <w:pStyle w:val="GazetteTableText"/>
            </w:pPr>
            <w:r w:rsidRPr="00ED592D">
              <w:t>Product</w:t>
            </w:r>
          </w:p>
        </w:tc>
        <w:tc>
          <w:tcPr>
            <w:tcW w:w="570" w:type="pct"/>
          </w:tcPr>
          <w:p w14:paraId="67530349" w14:textId="77777777" w:rsidR="004F6A9B" w:rsidRPr="00ED592D" w:rsidRDefault="004F6A9B" w:rsidP="004F6A9B">
            <w:pPr>
              <w:pStyle w:val="GazetteTableText"/>
            </w:pPr>
            <w:r w:rsidRPr="00ED592D">
              <w:t>69274</w:t>
            </w:r>
          </w:p>
        </w:tc>
        <w:tc>
          <w:tcPr>
            <w:tcW w:w="738" w:type="pct"/>
          </w:tcPr>
          <w:p w14:paraId="76B1EA46" w14:textId="77777777" w:rsidR="004F6A9B" w:rsidRPr="00ED592D" w:rsidRDefault="004F6A9B" w:rsidP="004F6A9B">
            <w:pPr>
              <w:pStyle w:val="GazetteTableText"/>
            </w:pPr>
            <w:proofErr w:type="spellStart"/>
            <w:r w:rsidRPr="00ED592D">
              <w:t>Sabakem</w:t>
            </w:r>
            <w:proofErr w:type="spellEnd"/>
            <w:r w:rsidRPr="00ED592D">
              <w:t xml:space="preserve"> Paraquat 250SL Herbicide</w:t>
            </w:r>
          </w:p>
        </w:tc>
        <w:tc>
          <w:tcPr>
            <w:tcW w:w="736" w:type="pct"/>
          </w:tcPr>
          <w:p w14:paraId="227568B5" w14:textId="77777777" w:rsidR="004F6A9B" w:rsidRPr="00ED592D" w:rsidRDefault="004F6A9B" w:rsidP="004F6A9B">
            <w:pPr>
              <w:pStyle w:val="GazetteTableText"/>
            </w:pPr>
            <w:proofErr w:type="spellStart"/>
            <w:r w:rsidRPr="00ED592D">
              <w:t>Sabakem</w:t>
            </w:r>
            <w:proofErr w:type="spellEnd"/>
            <w:r w:rsidRPr="00ED592D">
              <w:t xml:space="preserve"> Pty Ltd</w:t>
            </w:r>
          </w:p>
        </w:tc>
        <w:tc>
          <w:tcPr>
            <w:tcW w:w="940" w:type="pct"/>
          </w:tcPr>
          <w:p w14:paraId="0D3EA32D" w14:textId="77777777" w:rsidR="004F6A9B" w:rsidRPr="00ED592D" w:rsidRDefault="004F6A9B" w:rsidP="004F6A9B">
            <w:pPr>
              <w:pStyle w:val="GazetteTableText"/>
            </w:pPr>
            <w:r w:rsidRPr="00ED592D">
              <w:t>69274/60389</w:t>
            </w:r>
          </w:p>
        </w:tc>
        <w:tc>
          <w:tcPr>
            <w:tcW w:w="941" w:type="pct"/>
          </w:tcPr>
          <w:p w14:paraId="3706AA66" w14:textId="77777777" w:rsidR="004F6A9B" w:rsidRPr="00ED592D" w:rsidRDefault="004F6A9B" w:rsidP="004F6A9B">
            <w:pPr>
              <w:pStyle w:val="GazetteTableText"/>
            </w:pPr>
            <w:r w:rsidRPr="00ED592D">
              <w:t>69274</w:t>
            </w:r>
            <w:r>
              <w:t>/RV2026</w:t>
            </w:r>
          </w:p>
        </w:tc>
      </w:tr>
      <w:tr w:rsidR="004F6A9B" w:rsidRPr="006F4706" w14:paraId="2881A578" w14:textId="77777777" w:rsidTr="006120EC">
        <w:tc>
          <w:tcPr>
            <w:tcW w:w="676" w:type="pct"/>
          </w:tcPr>
          <w:p w14:paraId="14E69140" w14:textId="77777777" w:rsidR="004F6A9B" w:rsidRPr="00ED592D" w:rsidRDefault="004F6A9B" w:rsidP="004F6A9B">
            <w:pPr>
              <w:pStyle w:val="GazetteTableText"/>
            </w:pPr>
            <w:r w:rsidRPr="00ED592D">
              <w:t>Paraquat</w:t>
            </w:r>
          </w:p>
        </w:tc>
        <w:tc>
          <w:tcPr>
            <w:tcW w:w="399" w:type="pct"/>
          </w:tcPr>
          <w:p w14:paraId="6C5EF3FA" w14:textId="77777777" w:rsidR="004F6A9B" w:rsidRPr="00ED592D" w:rsidRDefault="004F6A9B" w:rsidP="004F6A9B">
            <w:pPr>
              <w:pStyle w:val="GazetteTableText"/>
            </w:pPr>
            <w:r w:rsidRPr="00ED592D">
              <w:t>Product</w:t>
            </w:r>
          </w:p>
        </w:tc>
        <w:tc>
          <w:tcPr>
            <w:tcW w:w="570" w:type="pct"/>
          </w:tcPr>
          <w:p w14:paraId="11C2B2B6" w14:textId="77777777" w:rsidR="004F6A9B" w:rsidRPr="00ED592D" w:rsidRDefault="004F6A9B" w:rsidP="004F6A9B">
            <w:pPr>
              <w:pStyle w:val="GazetteTableText"/>
            </w:pPr>
            <w:r w:rsidRPr="00ED592D">
              <w:t>69502</w:t>
            </w:r>
          </w:p>
        </w:tc>
        <w:tc>
          <w:tcPr>
            <w:tcW w:w="738" w:type="pct"/>
          </w:tcPr>
          <w:p w14:paraId="754EB160" w14:textId="77777777" w:rsidR="004F6A9B" w:rsidRPr="00ED592D" w:rsidRDefault="004F6A9B" w:rsidP="004F6A9B">
            <w:pPr>
              <w:pStyle w:val="GazetteTableText"/>
            </w:pPr>
            <w:r w:rsidRPr="00ED592D">
              <w:t>Cruze 300 Herbicide</w:t>
            </w:r>
          </w:p>
        </w:tc>
        <w:tc>
          <w:tcPr>
            <w:tcW w:w="736" w:type="pct"/>
          </w:tcPr>
          <w:p w14:paraId="66F7B818" w14:textId="77777777" w:rsidR="004F6A9B" w:rsidRPr="00ED592D" w:rsidRDefault="004F6A9B" w:rsidP="004F6A9B">
            <w:pPr>
              <w:pStyle w:val="GazetteTableText"/>
            </w:pPr>
            <w:r w:rsidRPr="00ED592D">
              <w:t>DGL Environmental Pty Ltd</w:t>
            </w:r>
          </w:p>
        </w:tc>
        <w:tc>
          <w:tcPr>
            <w:tcW w:w="940" w:type="pct"/>
          </w:tcPr>
          <w:p w14:paraId="485E5340" w14:textId="77777777" w:rsidR="004F6A9B" w:rsidRPr="00ED592D" w:rsidRDefault="004F6A9B" w:rsidP="004F6A9B">
            <w:pPr>
              <w:pStyle w:val="GazetteTableText"/>
            </w:pPr>
            <w:r w:rsidRPr="00ED592D">
              <w:t>69502/60947</w:t>
            </w:r>
          </w:p>
        </w:tc>
        <w:tc>
          <w:tcPr>
            <w:tcW w:w="941" w:type="pct"/>
          </w:tcPr>
          <w:p w14:paraId="65AC929E" w14:textId="77777777" w:rsidR="004F6A9B" w:rsidRPr="00ED592D" w:rsidRDefault="004F6A9B" w:rsidP="004F6A9B">
            <w:pPr>
              <w:pStyle w:val="GazetteTableText"/>
            </w:pPr>
            <w:r w:rsidRPr="00ED592D">
              <w:t>69502</w:t>
            </w:r>
            <w:r>
              <w:t>/RV2026</w:t>
            </w:r>
          </w:p>
        </w:tc>
      </w:tr>
      <w:tr w:rsidR="004F6A9B" w:rsidRPr="006F4706" w14:paraId="4D41F133" w14:textId="77777777" w:rsidTr="006120EC">
        <w:tc>
          <w:tcPr>
            <w:tcW w:w="676" w:type="pct"/>
          </w:tcPr>
          <w:p w14:paraId="10B5BFEB" w14:textId="77777777" w:rsidR="004F6A9B" w:rsidRPr="00ED592D" w:rsidRDefault="004F6A9B" w:rsidP="004F6A9B">
            <w:pPr>
              <w:pStyle w:val="GazetteTableText"/>
            </w:pPr>
            <w:r w:rsidRPr="00ED592D">
              <w:t>Paraquat</w:t>
            </w:r>
          </w:p>
        </w:tc>
        <w:tc>
          <w:tcPr>
            <w:tcW w:w="399" w:type="pct"/>
          </w:tcPr>
          <w:p w14:paraId="27904D40" w14:textId="77777777" w:rsidR="004F6A9B" w:rsidRPr="00ED592D" w:rsidRDefault="004F6A9B" w:rsidP="004F6A9B">
            <w:pPr>
              <w:pStyle w:val="GazetteTableText"/>
            </w:pPr>
            <w:r w:rsidRPr="00ED592D">
              <w:t>Product</w:t>
            </w:r>
          </w:p>
        </w:tc>
        <w:tc>
          <w:tcPr>
            <w:tcW w:w="570" w:type="pct"/>
          </w:tcPr>
          <w:p w14:paraId="65F05089" w14:textId="77777777" w:rsidR="004F6A9B" w:rsidRPr="00ED592D" w:rsidRDefault="004F6A9B" w:rsidP="004F6A9B">
            <w:pPr>
              <w:pStyle w:val="GazetteTableText"/>
            </w:pPr>
            <w:r w:rsidRPr="00ED592D">
              <w:t>69712</w:t>
            </w:r>
          </w:p>
        </w:tc>
        <w:tc>
          <w:tcPr>
            <w:tcW w:w="738" w:type="pct"/>
          </w:tcPr>
          <w:p w14:paraId="4F4E9220" w14:textId="77777777" w:rsidR="004F6A9B" w:rsidRPr="00ED592D" w:rsidRDefault="004F6A9B" w:rsidP="004F6A9B">
            <w:pPr>
              <w:pStyle w:val="GazetteTableText"/>
            </w:pPr>
            <w:r w:rsidRPr="00ED592D">
              <w:t>Paradox 250 Herbicide</w:t>
            </w:r>
          </w:p>
        </w:tc>
        <w:tc>
          <w:tcPr>
            <w:tcW w:w="736" w:type="pct"/>
          </w:tcPr>
          <w:p w14:paraId="1448C738" w14:textId="77777777" w:rsidR="004F6A9B" w:rsidRPr="00ED592D" w:rsidRDefault="004F6A9B" w:rsidP="004F6A9B">
            <w:pPr>
              <w:pStyle w:val="GazetteTableText"/>
            </w:pPr>
            <w:r w:rsidRPr="00ED592D">
              <w:t>Sinon Australia Pty Limited</w:t>
            </w:r>
          </w:p>
        </w:tc>
        <w:tc>
          <w:tcPr>
            <w:tcW w:w="940" w:type="pct"/>
          </w:tcPr>
          <w:p w14:paraId="470F70E8" w14:textId="77777777" w:rsidR="004F6A9B" w:rsidRPr="00ED592D" w:rsidRDefault="004F6A9B" w:rsidP="004F6A9B">
            <w:pPr>
              <w:pStyle w:val="GazetteTableText"/>
            </w:pPr>
            <w:r w:rsidRPr="00ED592D">
              <w:t>69712/61482, 69712/105552</w:t>
            </w:r>
          </w:p>
        </w:tc>
        <w:tc>
          <w:tcPr>
            <w:tcW w:w="941" w:type="pct"/>
          </w:tcPr>
          <w:p w14:paraId="366B4BA6" w14:textId="77777777" w:rsidR="004F6A9B" w:rsidRPr="00ED592D" w:rsidRDefault="004F6A9B" w:rsidP="004F6A9B">
            <w:pPr>
              <w:pStyle w:val="GazetteTableText"/>
            </w:pPr>
            <w:r w:rsidRPr="00ED592D">
              <w:t>69712</w:t>
            </w:r>
            <w:r>
              <w:t>/RV2026</w:t>
            </w:r>
          </w:p>
        </w:tc>
      </w:tr>
      <w:tr w:rsidR="004F6A9B" w:rsidRPr="006F4706" w14:paraId="798BC907" w14:textId="77777777" w:rsidTr="006120EC">
        <w:tc>
          <w:tcPr>
            <w:tcW w:w="676" w:type="pct"/>
          </w:tcPr>
          <w:p w14:paraId="75CF1FD2" w14:textId="77777777" w:rsidR="004F6A9B" w:rsidRPr="00ED592D" w:rsidRDefault="004F6A9B" w:rsidP="004F6A9B">
            <w:pPr>
              <w:pStyle w:val="GazetteTableText"/>
            </w:pPr>
            <w:r w:rsidRPr="00ED592D">
              <w:t>Paraquat</w:t>
            </w:r>
          </w:p>
        </w:tc>
        <w:tc>
          <w:tcPr>
            <w:tcW w:w="399" w:type="pct"/>
          </w:tcPr>
          <w:p w14:paraId="2604A384" w14:textId="77777777" w:rsidR="004F6A9B" w:rsidRPr="00ED592D" w:rsidRDefault="004F6A9B" w:rsidP="004F6A9B">
            <w:pPr>
              <w:pStyle w:val="GazetteTableText"/>
            </w:pPr>
            <w:r w:rsidRPr="00ED592D">
              <w:t>Product</w:t>
            </w:r>
          </w:p>
        </w:tc>
        <w:tc>
          <w:tcPr>
            <w:tcW w:w="570" w:type="pct"/>
          </w:tcPr>
          <w:p w14:paraId="1B01CBE8" w14:textId="77777777" w:rsidR="004F6A9B" w:rsidRPr="00ED592D" w:rsidRDefault="004F6A9B" w:rsidP="004F6A9B">
            <w:pPr>
              <w:pStyle w:val="GazetteTableText"/>
            </w:pPr>
            <w:r w:rsidRPr="00ED592D">
              <w:t>70143</w:t>
            </w:r>
          </w:p>
        </w:tc>
        <w:tc>
          <w:tcPr>
            <w:tcW w:w="738" w:type="pct"/>
          </w:tcPr>
          <w:p w14:paraId="2EF84BAA" w14:textId="77777777" w:rsidR="004F6A9B" w:rsidRPr="00ED592D" w:rsidRDefault="004F6A9B" w:rsidP="004F6A9B">
            <w:pPr>
              <w:pStyle w:val="GazetteTableText"/>
            </w:pPr>
            <w:proofErr w:type="spellStart"/>
            <w:r w:rsidRPr="00ED592D">
              <w:t>Farmalinx</w:t>
            </w:r>
            <w:proofErr w:type="spellEnd"/>
            <w:r w:rsidRPr="00ED592D">
              <w:t xml:space="preserve"> </w:t>
            </w:r>
            <w:proofErr w:type="spellStart"/>
            <w:r w:rsidRPr="00ED592D">
              <w:t>Powerquat</w:t>
            </w:r>
            <w:proofErr w:type="spellEnd"/>
            <w:r w:rsidRPr="00ED592D">
              <w:t xml:space="preserve"> 300 SL Herbicide</w:t>
            </w:r>
          </w:p>
        </w:tc>
        <w:tc>
          <w:tcPr>
            <w:tcW w:w="736" w:type="pct"/>
          </w:tcPr>
          <w:p w14:paraId="067B7E12" w14:textId="77777777" w:rsidR="004F6A9B" w:rsidRPr="00ED592D" w:rsidRDefault="004F6A9B" w:rsidP="004F6A9B">
            <w:pPr>
              <w:pStyle w:val="GazetteTableText"/>
            </w:pPr>
            <w:proofErr w:type="spellStart"/>
            <w:r w:rsidRPr="00ED592D">
              <w:t>Farmalinx</w:t>
            </w:r>
            <w:proofErr w:type="spellEnd"/>
            <w:r w:rsidRPr="00ED592D">
              <w:t xml:space="preserve"> Pty Ltd</w:t>
            </w:r>
          </w:p>
        </w:tc>
        <w:tc>
          <w:tcPr>
            <w:tcW w:w="940" w:type="pct"/>
          </w:tcPr>
          <w:p w14:paraId="4AA02CB0" w14:textId="77777777" w:rsidR="004F6A9B" w:rsidRPr="00ED592D" w:rsidRDefault="004F6A9B" w:rsidP="004F6A9B">
            <w:pPr>
              <w:pStyle w:val="GazetteTableText"/>
            </w:pPr>
            <w:r w:rsidRPr="00ED592D">
              <w:t>70143/62602</w:t>
            </w:r>
          </w:p>
        </w:tc>
        <w:tc>
          <w:tcPr>
            <w:tcW w:w="941" w:type="pct"/>
          </w:tcPr>
          <w:p w14:paraId="7DDF45F5" w14:textId="77777777" w:rsidR="004F6A9B" w:rsidRPr="00ED592D" w:rsidRDefault="004F6A9B" w:rsidP="004F6A9B">
            <w:pPr>
              <w:pStyle w:val="GazetteTableText"/>
            </w:pPr>
            <w:r w:rsidRPr="00ED592D">
              <w:t>70143</w:t>
            </w:r>
            <w:r>
              <w:t>/RV2026</w:t>
            </w:r>
          </w:p>
        </w:tc>
      </w:tr>
      <w:tr w:rsidR="004F6A9B" w:rsidRPr="006F4706" w14:paraId="53A80FDB" w14:textId="77777777" w:rsidTr="006120EC">
        <w:tc>
          <w:tcPr>
            <w:tcW w:w="676" w:type="pct"/>
          </w:tcPr>
          <w:p w14:paraId="02AC09A8" w14:textId="77777777" w:rsidR="004F6A9B" w:rsidRPr="00ED592D" w:rsidRDefault="004F6A9B" w:rsidP="004F6A9B">
            <w:pPr>
              <w:pStyle w:val="GazetteTableText"/>
            </w:pPr>
            <w:r w:rsidRPr="00ED592D">
              <w:t>Paraquat</w:t>
            </w:r>
          </w:p>
        </w:tc>
        <w:tc>
          <w:tcPr>
            <w:tcW w:w="399" w:type="pct"/>
          </w:tcPr>
          <w:p w14:paraId="1CFB2C1A" w14:textId="77777777" w:rsidR="004F6A9B" w:rsidRPr="00ED592D" w:rsidRDefault="004F6A9B" w:rsidP="004F6A9B">
            <w:pPr>
              <w:pStyle w:val="GazetteTableText"/>
            </w:pPr>
            <w:r w:rsidRPr="00ED592D">
              <w:t>Product</w:t>
            </w:r>
          </w:p>
        </w:tc>
        <w:tc>
          <w:tcPr>
            <w:tcW w:w="570" w:type="pct"/>
          </w:tcPr>
          <w:p w14:paraId="6AD7B285" w14:textId="77777777" w:rsidR="004F6A9B" w:rsidRPr="00ED592D" w:rsidRDefault="004F6A9B" w:rsidP="004F6A9B">
            <w:pPr>
              <w:pStyle w:val="GazetteTableText"/>
            </w:pPr>
            <w:r w:rsidRPr="00ED592D">
              <w:t>82754</w:t>
            </w:r>
          </w:p>
        </w:tc>
        <w:tc>
          <w:tcPr>
            <w:tcW w:w="738" w:type="pct"/>
          </w:tcPr>
          <w:p w14:paraId="6FE87753" w14:textId="77777777" w:rsidR="004F6A9B" w:rsidRPr="00ED592D" w:rsidRDefault="004F6A9B" w:rsidP="004F6A9B">
            <w:pPr>
              <w:pStyle w:val="GazetteTableText"/>
            </w:pPr>
            <w:proofErr w:type="spellStart"/>
            <w:r w:rsidRPr="00ED592D">
              <w:t>Agritrading</w:t>
            </w:r>
            <w:proofErr w:type="spellEnd"/>
            <w:r w:rsidRPr="00ED592D">
              <w:t xml:space="preserve"> Paraquat 250 Herbicide</w:t>
            </w:r>
          </w:p>
        </w:tc>
        <w:tc>
          <w:tcPr>
            <w:tcW w:w="736" w:type="pct"/>
          </w:tcPr>
          <w:p w14:paraId="44369148" w14:textId="77777777" w:rsidR="004F6A9B" w:rsidRPr="00ED592D" w:rsidRDefault="004F6A9B" w:rsidP="004F6A9B">
            <w:pPr>
              <w:pStyle w:val="GazetteTableText"/>
            </w:pPr>
            <w:proofErr w:type="spellStart"/>
            <w:r w:rsidRPr="00ED592D">
              <w:t>Agritrading</w:t>
            </w:r>
            <w:proofErr w:type="spellEnd"/>
            <w:r w:rsidRPr="00ED592D">
              <w:t xml:space="preserve"> Pty Limited</w:t>
            </w:r>
          </w:p>
        </w:tc>
        <w:tc>
          <w:tcPr>
            <w:tcW w:w="940" w:type="pct"/>
          </w:tcPr>
          <w:p w14:paraId="7C7040CF" w14:textId="77777777" w:rsidR="004F6A9B" w:rsidRPr="00ED592D" w:rsidRDefault="004F6A9B" w:rsidP="004F6A9B">
            <w:pPr>
              <w:pStyle w:val="GazetteTableText"/>
            </w:pPr>
            <w:r w:rsidRPr="00ED592D">
              <w:t>82754/106654</w:t>
            </w:r>
          </w:p>
        </w:tc>
        <w:tc>
          <w:tcPr>
            <w:tcW w:w="941" w:type="pct"/>
          </w:tcPr>
          <w:p w14:paraId="7973343D" w14:textId="77777777" w:rsidR="004F6A9B" w:rsidRPr="00ED592D" w:rsidRDefault="004F6A9B" w:rsidP="004F6A9B">
            <w:pPr>
              <w:pStyle w:val="GazetteTableText"/>
            </w:pPr>
            <w:r w:rsidRPr="00ED592D">
              <w:t>82754</w:t>
            </w:r>
            <w:r>
              <w:t>/RV2026</w:t>
            </w:r>
          </w:p>
        </w:tc>
      </w:tr>
      <w:tr w:rsidR="004F6A9B" w:rsidRPr="006F4706" w14:paraId="5D41756E" w14:textId="77777777" w:rsidTr="006120EC">
        <w:tc>
          <w:tcPr>
            <w:tcW w:w="676" w:type="pct"/>
          </w:tcPr>
          <w:p w14:paraId="71751C99" w14:textId="77777777" w:rsidR="004F6A9B" w:rsidRPr="00ED592D" w:rsidRDefault="004F6A9B" w:rsidP="004F6A9B">
            <w:pPr>
              <w:pStyle w:val="GazetteTableText"/>
            </w:pPr>
            <w:r w:rsidRPr="00ED592D">
              <w:t>Paraquat</w:t>
            </w:r>
          </w:p>
        </w:tc>
        <w:tc>
          <w:tcPr>
            <w:tcW w:w="399" w:type="pct"/>
          </w:tcPr>
          <w:p w14:paraId="34D703D5" w14:textId="77777777" w:rsidR="004F6A9B" w:rsidRPr="00ED592D" w:rsidRDefault="004F6A9B" w:rsidP="004F6A9B">
            <w:pPr>
              <w:pStyle w:val="GazetteTableText"/>
            </w:pPr>
            <w:r w:rsidRPr="00ED592D">
              <w:t>Product</w:t>
            </w:r>
          </w:p>
        </w:tc>
        <w:tc>
          <w:tcPr>
            <w:tcW w:w="570" w:type="pct"/>
          </w:tcPr>
          <w:p w14:paraId="37BACBBC" w14:textId="77777777" w:rsidR="004F6A9B" w:rsidRPr="00ED592D" w:rsidRDefault="004F6A9B" w:rsidP="004F6A9B">
            <w:pPr>
              <w:pStyle w:val="GazetteTableText"/>
            </w:pPr>
            <w:r w:rsidRPr="00ED592D">
              <w:t>83010</w:t>
            </w:r>
          </w:p>
        </w:tc>
        <w:tc>
          <w:tcPr>
            <w:tcW w:w="738" w:type="pct"/>
          </w:tcPr>
          <w:p w14:paraId="1426BE78" w14:textId="77777777" w:rsidR="004F6A9B" w:rsidRPr="00ED592D" w:rsidRDefault="004F6A9B" w:rsidP="004F6A9B">
            <w:pPr>
              <w:pStyle w:val="GazetteTableText"/>
            </w:pPr>
            <w:proofErr w:type="spellStart"/>
            <w:r w:rsidRPr="00ED592D">
              <w:t>Paraquick</w:t>
            </w:r>
            <w:proofErr w:type="spellEnd"/>
            <w:r w:rsidRPr="00ED592D">
              <w:t xml:space="preserve"> Force 350 Herbicide</w:t>
            </w:r>
          </w:p>
        </w:tc>
        <w:tc>
          <w:tcPr>
            <w:tcW w:w="736" w:type="pct"/>
          </w:tcPr>
          <w:p w14:paraId="2D65CCE6" w14:textId="77777777" w:rsidR="004F6A9B" w:rsidRPr="00ED592D" w:rsidRDefault="004F6A9B" w:rsidP="004F6A9B">
            <w:pPr>
              <w:pStyle w:val="GazetteTableText"/>
            </w:pPr>
            <w:proofErr w:type="spellStart"/>
            <w:r w:rsidRPr="00ED592D">
              <w:t>Nutrien</w:t>
            </w:r>
            <w:proofErr w:type="spellEnd"/>
            <w:r w:rsidRPr="00ED592D">
              <w:t xml:space="preserve"> Ag Solutions Limited</w:t>
            </w:r>
          </w:p>
        </w:tc>
        <w:tc>
          <w:tcPr>
            <w:tcW w:w="940" w:type="pct"/>
          </w:tcPr>
          <w:p w14:paraId="35725C16" w14:textId="77777777" w:rsidR="004F6A9B" w:rsidRPr="00ED592D" w:rsidRDefault="004F6A9B" w:rsidP="004F6A9B">
            <w:pPr>
              <w:pStyle w:val="GazetteTableText"/>
            </w:pPr>
            <w:r w:rsidRPr="00ED592D">
              <w:t>83010/107304, 83010/111905</w:t>
            </w:r>
          </w:p>
        </w:tc>
        <w:tc>
          <w:tcPr>
            <w:tcW w:w="941" w:type="pct"/>
          </w:tcPr>
          <w:p w14:paraId="7F438B3C" w14:textId="77777777" w:rsidR="004F6A9B" w:rsidRPr="00ED592D" w:rsidRDefault="004F6A9B" w:rsidP="004F6A9B">
            <w:pPr>
              <w:pStyle w:val="GazetteTableText"/>
            </w:pPr>
            <w:r w:rsidRPr="00ED592D">
              <w:t>83010</w:t>
            </w:r>
            <w:r>
              <w:t>/RV2026</w:t>
            </w:r>
          </w:p>
        </w:tc>
      </w:tr>
      <w:tr w:rsidR="004F6A9B" w:rsidRPr="006F4706" w14:paraId="442B11C4" w14:textId="77777777" w:rsidTr="006120EC">
        <w:tc>
          <w:tcPr>
            <w:tcW w:w="676" w:type="pct"/>
          </w:tcPr>
          <w:p w14:paraId="3342E7E2" w14:textId="77777777" w:rsidR="004F6A9B" w:rsidRPr="00ED592D" w:rsidRDefault="004F6A9B" w:rsidP="004F6A9B">
            <w:pPr>
              <w:pStyle w:val="GazetteTableText"/>
            </w:pPr>
            <w:r w:rsidRPr="00ED592D">
              <w:t>Paraquat</w:t>
            </w:r>
          </w:p>
        </w:tc>
        <w:tc>
          <w:tcPr>
            <w:tcW w:w="399" w:type="pct"/>
          </w:tcPr>
          <w:p w14:paraId="28C6AAA9" w14:textId="77777777" w:rsidR="004F6A9B" w:rsidRPr="00ED592D" w:rsidRDefault="004F6A9B" w:rsidP="004F6A9B">
            <w:pPr>
              <w:pStyle w:val="GazetteTableText"/>
            </w:pPr>
            <w:r w:rsidRPr="00ED592D">
              <w:t>Product</w:t>
            </w:r>
          </w:p>
        </w:tc>
        <w:tc>
          <w:tcPr>
            <w:tcW w:w="570" w:type="pct"/>
          </w:tcPr>
          <w:p w14:paraId="688DDBE6" w14:textId="77777777" w:rsidR="004F6A9B" w:rsidRPr="00ED592D" w:rsidRDefault="004F6A9B" w:rsidP="004F6A9B">
            <w:pPr>
              <w:pStyle w:val="GazetteTableText"/>
            </w:pPr>
            <w:r w:rsidRPr="00ED592D">
              <w:t>83170</w:t>
            </w:r>
          </w:p>
        </w:tc>
        <w:tc>
          <w:tcPr>
            <w:tcW w:w="738" w:type="pct"/>
          </w:tcPr>
          <w:p w14:paraId="253A03D6" w14:textId="77777777" w:rsidR="004F6A9B" w:rsidRPr="00ED592D" w:rsidRDefault="004F6A9B" w:rsidP="004F6A9B">
            <w:pPr>
              <w:pStyle w:val="GazetteTableText"/>
            </w:pPr>
            <w:r w:rsidRPr="00ED592D">
              <w:t>Barmac Paraquat 250 Herbicide</w:t>
            </w:r>
          </w:p>
        </w:tc>
        <w:tc>
          <w:tcPr>
            <w:tcW w:w="736" w:type="pct"/>
          </w:tcPr>
          <w:p w14:paraId="3DB1F731" w14:textId="77777777" w:rsidR="004F6A9B" w:rsidRPr="00ED592D" w:rsidRDefault="004F6A9B" w:rsidP="004F6A9B">
            <w:pPr>
              <w:pStyle w:val="GazetteTableText"/>
            </w:pPr>
            <w:proofErr w:type="spellStart"/>
            <w:r w:rsidRPr="00ED592D">
              <w:t>Amgrow</w:t>
            </w:r>
            <w:proofErr w:type="spellEnd"/>
            <w:r w:rsidRPr="00ED592D">
              <w:t xml:space="preserve"> Pty Ltd</w:t>
            </w:r>
          </w:p>
        </w:tc>
        <w:tc>
          <w:tcPr>
            <w:tcW w:w="940" w:type="pct"/>
          </w:tcPr>
          <w:p w14:paraId="6F64F375" w14:textId="77777777" w:rsidR="004F6A9B" w:rsidRPr="00ED592D" w:rsidRDefault="004F6A9B" w:rsidP="004F6A9B">
            <w:pPr>
              <w:pStyle w:val="GazetteTableText"/>
            </w:pPr>
            <w:r w:rsidRPr="00ED592D">
              <w:t>83170/107674</w:t>
            </w:r>
          </w:p>
        </w:tc>
        <w:tc>
          <w:tcPr>
            <w:tcW w:w="941" w:type="pct"/>
          </w:tcPr>
          <w:p w14:paraId="0EDCB57C" w14:textId="77777777" w:rsidR="004F6A9B" w:rsidRPr="00ED592D" w:rsidRDefault="004F6A9B" w:rsidP="004F6A9B">
            <w:pPr>
              <w:pStyle w:val="GazetteTableText"/>
            </w:pPr>
            <w:r w:rsidRPr="00ED592D">
              <w:t>83170</w:t>
            </w:r>
            <w:r>
              <w:t>/RV2026</w:t>
            </w:r>
          </w:p>
        </w:tc>
      </w:tr>
      <w:tr w:rsidR="004F6A9B" w:rsidRPr="006F4706" w14:paraId="1EA58F76" w14:textId="77777777" w:rsidTr="006120EC">
        <w:tc>
          <w:tcPr>
            <w:tcW w:w="676" w:type="pct"/>
          </w:tcPr>
          <w:p w14:paraId="43555D20" w14:textId="77777777" w:rsidR="004F6A9B" w:rsidRPr="00ED592D" w:rsidRDefault="004F6A9B" w:rsidP="004F6A9B">
            <w:pPr>
              <w:pStyle w:val="GazetteTableText"/>
            </w:pPr>
            <w:r w:rsidRPr="00ED592D">
              <w:t>Paraquat</w:t>
            </w:r>
          </w:p>
        </w:tc>
        <w:tc>
          <w:tcPr>
            <w:tcW w:w="399" w:type="pct"/>
          </w:tcPr>
          <w:p w14:paraId="3CE2750F" w14:textId="77777777" w:rsidR="004F6A9B" w:rsidRPr="00ED592D" w:rsidRDefault="004F6A9B" w:rsidP="004F6A9B">
            <w:pPr>
              <w:pStyle w:val="GazetteTableText"/>
            </w:pPr>
            <w:r w:rsidRPr="00ED592D">
              <w:t>Product</w:t>
            </w:r>
          </w:p>
        </w:tc>
        <w:tc>
          <w:tcPr>
            <w:tcW w:w="570" w:type="pct"/>
          </w:tcPr>
          <w:p w14:paraId="56B19185" w14:textId="77777777" w:rsidR="004F6A9B" w:rsidRPr="00ED592D" w:rsidRDefault="004F6A9B" w:rsidP="004F6A9B">
            <w:pPr>
              <w:pStyle w:val="GazetteTableText"/>
            </w:pPr>
            <w:r w:rsidRPr="00ED592D">
              <w:t>83185</w:t>
            </w:r>
          </w:p>
        </w:tc>
        <w:tc>
          <w:tcPr>
            <w:tcW w:w="738" w:type="pct"/>
          </w:tcPr>
          <w:p w14:paraId="752889AF" w14:textId="77777777" w:rsidR="004F6A9B" w:rsidRPr="00ED592D" w:rsidRDefault="004F6A9B" w:rsidP="004F6A9B">
            <w:pPr>
              <w:pStyle w:val="GazetteTableText"/>
            </w:pPr>
            <w:r w:rsidRPr="00ED592D">
              <w:t>Accensi Paraquat 300 Herbicide</w:t>
            </w:r>
          </w:p>
        </w:tc>
        <w:tc>
          <w:tcPr>
            <w:tcW w:w="736" w:type="pct"/>
          </w:tcPr>
          <w:p w14:paraId="2F36EDC5" w14:textId="77777777" w:rsidR="004F6A9B" w:rsidRPr="00ED592D" w:rsidRDefault="004F6A9B" w:rsidP="004F6A9B">
            <w:pPr>
              <w:pStyle w:val="GazetteTableText"/>
            </w:pPr>
            <w:r w:rsidRPr="00ED592D">
              <w:t>Accensi Pty Ltd</w:t>
            </w:r>
          </w:p>
        </w:tc>
        <w:tc>
          <w:tcPr>
            <w:tcW w:w="940" w:type="pct"/>
          </w:tcPr>
          <w:p w14:paraId="694C6752" w14:textId="77777777" w:rsidR="004F6A9B" w:rsidRPr="00ED592D" w:rsidRDefault="004F6A9B" w:rsidP="004F6A9B">
            <w:pPr>
              <w:pStyle w:val="GazetteTableText"/>
            </w:pPr>
            <w:r w:rsidRPr="00ED592D">
              <w:t>83185/107696</w:t>
            </w:r>
          </w:p>
        </w:tc>
        <w:tc>
          <w:tcPr>
            <w:tcW w:w="941" w:type="pct"/>
          </w:tcPr>
          <w:p w14:paraId="33249CF1" w14:textId="77777777" w:rsidR="004F6A9B" w:rsidRPr="00ED592D" w:rsidRDefault="004F6A9B" w:rsidP="004F6A9B">
            <w:pPr>
              <w:pStyle w:val="GazetteTableText"/>
            </w:pPr>
            <w:r w:rsidRPr="00ED592D">
              <w:t>83185</w:t>
            </w:r>
            <w:r>
              <w:t>/RV2026</w:t>
            </w:r>
          </w:p>
        </w:tc>
      </w:tr>
      <w:tr w:rsidR="004F6A9B" w:rsidRPr="006F4706" w14:paraId="1C91CED5" w14:textId="77777777" w:rsidTr="006120EC">
        <w:tc>
          <w:tcPr>
            <w:tcW w:w="676" w:type="pct"/>
          </w:tcPr>
          <w:p w14:paraId="507D6766" w14:textId="77777777" w:rsidR="004F6A9B" w:rsidRPr="00ED592D" w:rsidRDefault="004F6A9B" w:rsidP="004F6A9B">
            <w:pPr>
              <w:pStyle w:val="GazetteTableText"/>
            </w:pPr>
            <w:r w:rsidRPr="00ED592D">
              <w:t>Paraquat</w:t>
            </w:r>
          </w:p>
        </w:tc>
        <w:tc>
          <w:tcPr>
            <w:tcW w:w="399" w:type="pct"/>
          </w:tcPr>
          <w:p w14:paraId="75F4A378" w14:textId="77777777" w:rsidR="004F6A9B" w:rsidRPr="00ED592D" w:rsidRDefault="004F6A9B" w:rsidP="004F6A9B">
            <w:pPr>
              <w:pStyle w:val="GazetteTableText"/>
            </w:pPr>
            <w:r w:rsidRPr="00ED592D">
              <w:t>Product</w:t>
            </w:r>
          </w:p>
        </w:tc>
        <w:tc>
          <w:tcPr>
            <w:tcW w:w="570" w:type="pct"/>
          </w:tcPr>
          <w:p w14:paraId="4530369E" w14:textId="77777777" w:rsidR="004F6A9B" w:rsidRPr="00ED592D" w:rsidRDefault="004F6A9B" w:rsidP="004F6A9B">
            <w:pPr>
              <w:pStyle w:val="GazetteTableText"/>
            </w:pPr>
            <w:r w:rsidRPr="00ED592D">
              <w:t>83835</w:t>
            </w:r>
          </w:p>
        </w:tc>
        <w:tc>
          <w:tcPr>
            <w:tcW w:w="738" w:type="pct"/>
          </w:tcPr>
          <w:p w14:paraId="65AC2755" w14:textId="77777777" w:rsidR="004F6A9B" w:rsidRPr="00ED592D" w:rsidRDefault="004F6A9B" w:rsidP="004F6A9B">
            <w:pPr>
              <w:pStyle w:val="GazetteTableText"/>
            </w:pPr>
            <w:proofErr w:type="spellStart"/>
            <w:r w:rsidRPr="00ED592D">
              <w:t>Rainquat</w:t>
            </w:r>
            <w:proofErr w:type="spellEnd"/>
            <w:r w:rsidRPr="00ED592D">
              <w:t xml:space="preserve"> Full Herbicide</w:t>
            </w:r>
          </w:p>
        </w:tc>
        <w:tc>
          <w:tcPr>
            <w:tcW w:w="736" w:type="pct"/>
          </w:tcPr>
          <w:p w14:paraId="186DE337" w14:textId="77777777" w:rsidR="004F6A9B" w:rsidRPr="00ED592D" w:rsidRDefault="004F6A9B" w:rsidP="004F6A9B">
            <w:pPr>
              <w:pStyle w:val="GazetteTableText"/>
            </w:pPr>
            <w:r w:rsidRPr="00ED592D">
              <w:t>Shandong Rainbow International Co Ltd</w:t>
            </w:r>
          </w:p>
        </w:tc>
        <w:tc>
          <w:tcPr>
            <w:tcW w:w="940" w:type="pct"/>
          </w:tcPr>
          <w:p w14:paraId="4AB267B5" w14:textId="77777777" w:rsidR="004F6A9B" w:rsidRPr="00ED592D" w:rsidRDefault="004F6A9B" w:rsidP="004F6A9B">
            <w:pPr>
              <w:pStyle w:val="GazetteTableText"/>
            </w:pPr>
            <w:r w:rsidRPr="00ED592D">
              <w:t>83835/141205</w:t>
            </w:r>
          </w:p>
        </w:tc>
        <w:tc>
          <w:tcPr>
            <w:tcW w:w="941" w:type="pct"/>
          </w:tcPr>
          <w:p w14:paraId="39416378" w14:textId="77777777" w:rsidR="004F6A9B" w:rsidRPr="00ED592D" w:rsidRDefault="004F6A9B" w:rsidP="004F6A9B">
            <w:pPr>
              <w:pStyle w:val="GazetteTableText"/>
            </w:pPr>
            <w:r w:rsidRPr="00ED592D">
              <w:t>83835</w:t>
            </w:r>
            <w:r>
              <w:t>/RV2026</w:t>
            </w:r>
          </w:p>
        </w:tc>
      </w:tr>
      <w:tr w:rsidR="004F6A9B" w:rsidRPr="006F4706" w14:paraId="796DB7C3" w14:textId="77777777" w:rsidTr="006120EC">
        <w:tc>
          <w:tcPr>
            <w:tcW w:w="676" w:type="pct"/>
          </w:tcPr>
          <w:p w14:paraId="20B88BDC" w14:textId="77777777" w:rsidR="004F6A9B" w:rsidRPr="00ED592D" w:rsidRDefault="004F6A9B" w:rsidP="004F6A9B">
            <w:pPr>
              <w:pStyle w:val="GazetteTableText"/>
            </w:pPr>
            <w:r w:rsidRPr="00ED592D">
              <w:t>Paraquat</w:t>
            </w:r>
          </w:p>
        </w:tc>
        <w:tc>
          <w:tcPr>
            <w:tcW w:w="399" w:type="pct"/>
          </w:tcPr>
          <w:p w14:paraId="62DA3F87" w14:textId="77777777" w:rsidR="004F6A9B" w:rsidRPr="00ED592D" w:rsidRDefault="004F6A9B" w:rsidP="004F6A9B">
            <w:pPr>
              <w:pStyle w:val="GazetteTableText"/>
            </w:pPr>
            <w:r w:rsidRPr="00ED592D">
              <w:t>Product</w:t>
            </w:r>
          </w:p>
        </w:tc>
        <w:tc>
          <w:tcPr>
            <w:tcW w:w="570" w:type="pct"/>
          </w:tcPr>
          <w:p w14:paraId="69C3F841" w14:textId="77777777" w:rsidR="004F6A9B" w:rsidRPr="00ED592D" w:rsidRDefault="004F6A9B" w:rsidP="004F6A9B">
            <w:pPr>
              <w:pStyle w:val="GazetteTableText"/>
            </w:pPr>
            <w:r w:rsidRPr="00ED592D">
              <w:t>84794</w:t>
            </w:r>
          </w:p>
        </w:tc>
        <w:tc>
          <w:tcPr>
            <w:tcW w:w="738" w:type="pct"/>
          </w:tcPr>
          <w:p w14:paraId="1E17CA21" w14:textId="77777777" w:rsidR="004F6A9B" w:rsidRPr="00ED592D" w:rsidRDefault="004F6A9B" w:rsidP="004F6A9B">
            <w:pPr>
              <w:pStyle w:val="GazetteTableText"/>
            </w:pPr>
            <w:proofErr w:type="spellStart"/>
            <w:r w:rsidRPr="00ED592D">
              <w:t>Agmerch</w:t>
            </w:r>
            <w:proofErr w:type="spellEnd"/>
            <w:r w:rsidRPr="00ED592D">
              <w:t xml:space="preserve"> Paraquat 250 SL Herbicide</w:t>
            </w:r>
          </w:p>
        </w:tc>
        <w:tc>
          <w:tcPr>
            <w:tcW w:w="736" w:type="pct"/>
          </w:tcPr>
          <w:p w14:paraId="11B218C7" w14:textId="77777777" w:rsidR="004F6A9B" w:rsidRPr="00ED592D" w:rsidRDefault="004F6A9B" w:rsidP="004F6A9B">
            <w:pPr>
              <w:pStyle w:val="GazetteTableText"/>
            </w:pPr>
            <w:proofErr w:type="spellStart"/>
            <w:r w:rsidRPr="00ED592D">
              <w:t>Agmerch</w:t>
            </w:r>
            <w:proofErr w:type="spellEnd"/>
            <w:r w:rsidRPr="00ED592D">
              <w:t xml:space="preserve"> Pty Ltd</w:t>
            </w:r>
          </w:p>
        </w:tc>
        <w:tc>
          <w:tcPr>
            <w:tcW w:w="940" w:type="pct"/>
          </w:tcPr>
          <w:p w14:paraId="786D3406" w14:textId="77777777" w:rsidR="004F6A9B" w:rsidRPr="00ED592D" w:rsidRDefault="004F6A9B" w:rsidP="004F6A9B">
            <w:pPr>
              <w:pStyle w:val="GazetteTableText"/>
            </w:pPr>
            <w:r w:rsidRPr="00ED592D">
              <w:t>84794/111440, 84794/132402</w:t>
            </w:r>
          </w:p>
        </w:tc>
        <w:tc>
          <w:tcPr>
            <w:tcW w:w="941" w:type="pct"/>
          </w:tcPr>
          <w:p w14:paraId="1071D10E" w14:textId="77777777" w:rsidR="004F6A9B" w:rsidRPr="00ED592D" w:rsidRDefault="004F6A9B" w:rsidP="004F6A9B">
            <w:pPr>
              <w:pStyle w:val="GazetteTableText"/>
            </w:pPr>
            <w:r w:rsidRPr="00ED592D">
              <w:t>84794</w:t>
            </w:r>
            <w:r>
              <w:t>/RV2026</w:t>
            </w:r>
          </w:p>
        </w:tc>
      </w:tr>
      <w:tr w:rsidR="004F6A9B" w:rsidRPr="006F4706" w14:paraId="3C39388A" w14:textId="77777777" w:rsidTr="006120EC">
        <w:tc>
          <w:tcPr>
            <w:tcW w:w="676" w:type="pct"/>
          </w:tcPr>
          <w:p w14:paraId="012F9E18" w14:textId="77777777" w:rsidR="004F6A9B" w:rsidRPr="00ED592D" w:rsidRDefault="004F6A9B" w:rsidP="004F6A9B">
            <w:pPr>
              <w:pStyle w:val="GazetteTableText"/>
            </w:pPr>
            <w:r w:rsidRPr="00ED592D">
              <w:t>Paraquat</w:t>
            </w:r>
          </w:p>
        </w:tc>
        <w:tc>
          <w:tcPr>
            <w:tcW w:w="399" w:type="pct"/>
          </w:tcPr>
          <w:p w14:paraId="1AD0A1B6" w14:textId="77777777" w:rsidR="004F6A9B" w:rsidRPr="00ED592D" w:rsidRDefault="004F6A9B" w:rsidP="004F6A9B">
            <w:pPr>
              <w:pStyle w:val="GazetteTableText"/>
            </w:pPr>
            <w:r w:rsidRPr="00ED592D">
              <w:t>Product</w:t>
            </w:r>
          </w:p>
        </w:tc>
        <w:tc>
          <w:tcPr>
            <w:tcW w:w="570" w:type="pct"/>
          </w:tcPr>
          <w:p w14:paraId="50D8964A" w14:textId="77777777" w:rsidR="004F6A9B" w:rsidRPr="00ED592D" w:rsidRDefault="004F6A9B" w:rsidP="004F6A9B">
            <w:pPr>
              <w:pStyle w:val="GazetteTableText"/>
            </w:pPr>
            <w:r w:rsidRPr="00ED592D">
              <w:t>85110</w:t>
            </w:r>
          </w:p>
        </w:tc>
        <w:tc>
          <w:tcPr>
            <w:tcW w:w="738" w:type="pct"/>
          </w:tcPr>
          <w:p w14:paraId="200A6BB1" w14:textId="77777777" w:rsidR="004F6A9B" w:rsidRPr="00ED592D" w:rsidRDefault="004F6A9B" w:rsidP="004F6A9B">
            <w:pPr>
              <w:pStyle w:val="GazetteTableText"/>
            </w:pPr>
            <w:r w:rsidRPr="00ED592D">
              <w:t>Kelpie P-Quat 300 SL Herbicide</w:t>
            </w:r>
          </w:p>
        </w:tc>
        <w:tc>
          <w:tcPr>
            <w:tcW w:w="736" w:type="pct"/>
          </w:tcPr>
          <w:p w14:paraId="4AD21627" w14:textId="77777777" w:rsidR="004F6A9B" w:rsidRPr="00ED592D" w:rsidRDefault="004F6A9B" w:rsidP="004F6A9B">
            <w:pPr>
              <w:pStyle w:val="GazetteTableText"/>
            </w:pPr>
            <w:r w:rsidRPr="00ED592D">
              <w:t>Sinochem International Australia Pty Ltd</w:t>
            </w:r>
          </w:p>
        </w:tc>
        <w:tc>
          <w:tcPr>
            <w:tcW w:w="940" w:type="pct"/>
          </w:tcPr>
          <w:p w14:paraId="78A8C07D" w14:textId="77777777" w:rsidR="004F6A9B" w:rsidRPr="00ED592D" w:rsidRDefault="004F6A9B" w:rsidP="004F6A9B">
            <w:pPr>
              <w:pStyle w:val="GazetteTableText"/>
            </w:pPr>
            <w:r w:rsidRPr="00ED592D">
              <w:t>85110/112301</w:t>
            </w:r>
          </w:p>
        </w:tc>
        <w:tc>
          <w:tcPr>
            <w:tcW w:w="941" w:type="pct"/>
          </w:tcPr>
          <w:p w14:paraId="7CED71F1" w14:textId="77777777" w:rsidR="004F6A9B" w:rsidRPr="00ED592D" w:rsidRDefault="004F6A9B" w:rsidP="004F6A9B">
            <w:pPr>
              <w:pStyle w:val="GazetteTableText"/>
            </w:pPr>
            <w:r w:rsidRPr="00ED592D">
              <w:t>85110</w:t>
            </w:r>
            <w:r>
              <w:t>/RV2026</w:t>
            </w:r>
          </w:p>
        </w:tc>
      </w:tr>
      <w:tr w:rsidR="004F6A9B" w:rsidRPr="006F4706" w14:paraId="24CBDD57" w14:textId="77777777" w:rsidTr="006120EC">
        <w:tc>
          <w:tcPr>
            <w:tcW w:w="676" w:type="pct"/>
          </w:tcPr>
          <w:p w14:paraId="7A3AE810" w14:textId="77777777" w:rsidR="004F6A9B" w:rsidRPr="00ED592D" w:rsidRDefault="004F6A9B" w:rsidP="004F6A9B">
            <w:pPr>
              <w:pStyle w:val="GazetteTableText"/>
            </w:pPr>
            <w:r w:rsidRPr="00ED592D">
              <w:t>Paraquat</w:t>
            </w:r>
          </w:p>
        </w:tc>
        <w:tc>
          <w:tcPr>
            <w:tcW w:w="399" w:type="pct"/>
          </w:tcPr>
          <w:p w14:paraId="40E59729" w14:textId="77777777" w:rsidR="004F6A9B" w:rsidRPr="00ED592D" w:rsidRDefault="004F6A9B" w:rsidP="004F6A9B">
            <w:pPr>
              <w:pStyle w:val="GazetteTableText"/>
            </w:pPr>
            <w:r w:rsidRPr="00ED592D">
              <w:t>Product</w:t>
            </w:r>
          </w:p>
        </w:tc>
        <w:tc>
          <w:tcPr>
            <w:tcW w:w="570" w:type="pct"/>
          </w:tcPr>
          <w:p w14:paraId="42E4E8B8" w14:textId="77777777" w:rsidR="004F6A9B" w:rsidRPr="00ED592D" w:rsidRDefault="004F6A9B" w:rsidP="004F6A9B">
            <w:pPr>
              <w:pStyle w:val="GazetteTableText"/>
            </w:pPr>
            <w:r w:rsidRPr="00ED592D">
              <w:t>85169</w:t>
            </w:r>
          </w:p>
        </w:tc>
        <w:tc>
          <w:tcPr>
            <w:tcW w:w="738" w:type="pct"/>
          </w:tcPr>
          <w:p w14:paraId="62C0B91A" w14:textId="77777777" w:rsidR="004F6A9B" w:rsidRPr="00ED592D" w:rsidRDefault="004F6A9B" w:rsidP="004F6A9B">
            <w:pPr>
              <w:pStyle w:val="GazetteTableText"/>
            </w:pPr>
            <w:r w:rsidRPr="00ED592D">
              <w:t>Conquest Explode 300</w:t>
            </w:r>
            <w:r w:rsidRPr="007F2D4F">
              <w:t xml:space="preserve"> Plus </w:t>
            </w:r>
            <w:r w:rsidRPr="00ED592D">
              <w:t>Herbicide</w:t>
            </w:r>
          </w:p>
        </w:tc>
        <w:tc>
          <w:tcPr>
            <w:tcW w:w="736" w:type="pct"/>
          </w:tcPr>
          <w:p w14:paraId="168A079E" w14:textId="77777777" w:rsidR="004F6A9B" w:rsidRPr="00ED592D" w:rsidRDefault="004F6A9B" w:rsidP="004F6A9B">
            <w:pPr>
              <w:pStyle w:val="GazetteTableText"/>
            </w:pPr>
            <w:r w:rsidRPr="00ED592D">
              <w:t>Conquest Crop Protection Pty Ltd</w:t>
            </w:r>
          </w:p>
        </w:tc>
        <w:tc>
          <w:tcPr>
            <w:tcW w:w="940" w:type="pct"/>
          </w:tcPr>
          <w:p w14:paraId="485304D3" w14:textId="77777777" w:rsidR="004F6A9B" w:rsidRPr="00ED592D" w:rsidRDefault="004F6A9B" w:rsidP="004F6A9B">
            <w:pPr>
              <w:pStyle w:val="GazetteTableText"/>
            </w:pPr>
            <w:r w:rsidRPr="00ED592D">
              <w:t>85169/112553</w:t>
            </w:r>
          </w:p>
        </w:tc>
        <w:tc>
          <w:tcPr>
            <w:tcW w:w="941" w:type="pct"/>
          </w:tcPr>
          <w:p w14:paraId="33ECF6FB" w14:textId="77777777" w:rsidR="004F6A9B" w:rsidRPr="00ED592D" w:rsidRDefault="004F6A9B" w:rsidP="004F6A9B">
            <w:pPr>
              <w:pStyle w:val="GazetteTableText"/>
            </w:pPr>
            <w:r w:rsidRPr="00ED592D">
              <w:t>85169</w:t>
            </w:r>
            <w:r>
              <w:t>/RV2026</w:t>
            </w:r>
          </w:p>
        </w:tc>
      </w:tr>
      <w:tr w:rsidR="004F6A9B" w:rsidRPr="006F4706" w14:paraId="675670C1" w14:textId="77777777" w:rsidTr="006120EC">
        <w:tc>
          <w:tcPr>
            <w:tcW w:w="676" w:type="pct"/>
          </w:tcPr>
          <w:p w14:paraId="3BF72A7F" w14:textId="77777777" w:rsidR="004F6A9B" w:rsidRPr="00ED592D" w:rsidRDefault="004F6A9B" w:rsidP="004F6A9B">
            <w:pPr>
              <w:pStyle w:val="GazetteTableText"/>
            </w:pPr>
            <w:r w:rsidRPr="00ED592D">
              <w:t>Paraquat</w:t>
            </w:r>
          </w:p>
        </w:tc>
        <w:tc>
          <w:tcPr>
            <w:tcW w:w="399" w:type="pct"/>
          </w:tcPr>
          <w:p w14:paraId="14262674" w14:textId="77777777" w:rsidR="004F6A9B" w:rsidRPr="00ED592D" w:rsidRDefault="004F6A9B" w:rsidP="004F6A9B">
            <w:pPr>
              <w:pStyle w:val="GazetteTableText"/>
            </w:pPr>
            <w:r w:rsidRPr="00ED592D">
              <w:t>Product</w:t>
            </w:r>
          </w:p>
        </w:tc>
        <w:tc>
          <w:tcPr>
            <w:tcW w:w="570" w:type="pct"/>
          </w:tcPr>
          <w:p w14:paraId="169DDB3A" w14:textId="77777777" w:rsidR="004F6A9B" w:rsidRPr="00ED592D" w:rsidRDefault="004F6A9B" w:rsidP="004F6A9B">
            <w:pPr>
              <w:pStyle w:val="GazetteTableText"/>
            </w:pPr>
            <w:r w:rsidRPr="00ED592D">
              <w:t>85420</w:t>
            </w:r>
          </w:p>
        </w:tc>
        <w:tc>
          <w:tcPr>
            <w:tcW w:w="738" w:type="pct"/>
          </w:tcPr>
          <w:p w14:paraId="40F0048E" w14:textId="77777777" w:rsidR="004F6A9B" w:rsidRPr="00ED592D" w:rsidRDefault="004F6A9B" w:rsidP="004F6A9B">
            <w:pPr>
              <w:pStyle w:val="GazetteTableText"/>
            </w:pPr>
            <w:r w:rsidRPr="00ED592D">
              <w:t>Hemani Paraquat 250 SL Herbicide</w:t>
            </w:r>
          </w:p>
        </w:tc>
        <w:tc>
          <w:tcPr>
            <w:tcW w:w="736" w:type="pct"/>
          </w:tcPr>
          <w:p w14:paraId="52EB962C" w14:textId="77777777" w:rsidR="004F6A9B" w:rsidRPr="00ED592D" w:rsidRDefault="004F6A9B" w:rsidP="004F6A9B">
            <w:pPr>
              <w:pStyle w:val="GazetteTableText"/>
            </w:pPr>
            <w:r w:rsidRPr="00ED592D">
              <w:t>Hemani Australia Pty Ltd</w:t>
            </w:r>
          </w:p>
        </w:tc>
        <w:tc>
          <w:tcPr>
            <w:tcW w:w="940" w:type="pct"/>
          </w:tcPr>
          <w:p w14:paraId="32ED06FA" w14:textId="77777777" w:rsidR="004F6A9B" w:rsidRPr="00ED592D" w:rsidRDefault="004F6A9B" w:rsidP="004F6A9B">
            <w:pPr>
              <w:pStyle w:val="GazetteTableText"/>
            </w:pPr>
            <w:r w:rsidRPr="00ED592D">
              <w:t>85420/113232, 85420/129768</w:t>
            </w:r>
          </w:p>
        </w:tc>
        <w:tc>
          <w:tcPr>
            <w:tcW w:w="941" w:type="pct"/>
          </w:tcPr>
          <w:p w14:paraId="4A317B5D" w14:textId="77777777" w:rsidR="004F6A9B" w:rsidRPr="00ED592D" w:rsidRDefault="004F6A9B" w:rsidP="004F6A9B">
            <w:pPr>
              <w:pStyle w:val="GazetteTableText"/>
            </w:pPr>
            <w:r w:rsidRPr="00ED592D">
              <w:t>85420</w:t>
            </w:r>
            <w:r>
              <w:t>/RV2026</w:t>
            </w:r>
          </w:p>
        </w:tc>
      </w:tr>
      <w:tr w:rsidR="004F6A9B" w:rsidRPr="006F4706" w14:paraId="279B4A72" w14:textId="77777777" w:rsidTr="006120EC">
        <w:tc>
          <w:tcPr>
            <w:tcW w:w="676" w:type="pct"/>
          </w:tcPr>
          <w:p w14:paraId="7A30915F" w14:textId="77777777" w:rsidR="004F6A9B" w:rsidRPr="00ED592D" w:rsidRDefault="004F6A9B" w:rsidP="004F6A9B">
            <w:pPr>
              <w:pStyle w:val="GazetteTableText"/>
            </w:pPr>
            <w:r w:rsidRPr="00ED592D">
              <w:t>Paraquat</w:t>
            </w:r>
          </w:p>
        </w:tc>
        <w:tc>
          <w:tcPr>
            <w:tcW w:w="399" w:type="pct"/>
          </w:tcPr>
          <w:p w14:paraId="3445F3FB" w14:textId="77777777" w:rsidR="004F6A9B" w:rsidRPr="00ED592D" w:rsidRDefault="004F6A9B" w:rsidP="004F6A9B">
            <w:pPr>
              <w:pStyle w:val="GazetteTableText"/>
            </w:pPr>
            <w:r w:rsidRPr="00ED592D">
              <w:t>Product</w:t>
            </w:r>
          </w:p>
        </w:tc>
        <w:tc>
          <w:tcPr>
            <w:tcW w:w="570" w:type="pct"/>
          </w:tcPr>
          <w:p w14:paraId="7AADB16E" w14:textId="77777777" w:rsidR="004F6A9B" w:rsidRPr="00ED592D" w:rsidRDefault="004F6A9B" w:rsidP="004F6A9B">
            <w:pPr>
              <w:pStyle w:val="GazetteTableText"/>
            </w:pPr>
            <w:r w:rsidRPr="00ED592D">
              <w:t>86364</w:t>
            </w:r>
          </w:p>
        </w:tc>
        <w:tc>
          <w:tcPr>
            <w:tcW w:w="738" w:type="pct"/>
          </w:tcPr>
          <w:p w14:paraId="747CD393" w14:textId="77777777" w:rsidR="004F6A9B" w:rsidRPr="00ED592D" w:rsidRDefault="004F6A9B" w:rsidP="004F6A9B">
            <w:pPr>
              <w:pStyle w:val="GazetteTableText"/>
            </w:pPr>
            <w:proofErr w:type="spellStart"/>
            <w:r w:rsidRPr="00ED592D">
              <w:t>Genfarm</w:t>
            </w:r>
            <w:proofErr w:type="spellEnd"/>
            <w:r w:rsidRPr="00ED592D">
              <w:t xml:space="preserve"> Paraquat 360 Herbicide</w:t>
            </w:r>
          </w:p>
        </w:tc>
        <w:tc>
          <w:tcPr>
            <w:tcW w:w="736" w:type="pct"/>
          </w:tcPr>
          <w:p w14:paraId="73CDB01A" w14:textId="77777777" w:rsidR="004F6A9B" w:rsidRPr="00ED592D" w:rsidRDefault="004F6A9B" w:rsidP="004F6A9B">
            <w:pPr>
              <w:pStyle w:val="GazetteTableText"/>
            </w:pPr>
            <w:proofErr w:type="spellStart"/>
            <w:r w:rsidRPr="00ED592D">
              <w:t>Nutrien</w:t>
            </w:r>
            <w:proofErr w:type="spellEnd"/>
            <w:r w:rsidRPr="00ED592D">
              <w:t xml:space="preserve"> Ag Solutions Limited</w:t>
            </w:r>
          </w:p>
        </w:tc>
        <w:tc>
          <w:tcPr>
            <w:tcW w:w="940" w:type="pct"/>
          </w:tcPr>
          <w:p w14:paraId="34E9BF78" w14:textId="77777777" w:rsidR="004F6A9B" w:rsidRPr="00ED592D" w:rsidRDefault="004F6A9B" w:rsidP="004F6A9B">
            <w:pPr>
              <w:pStyle w:val="GazetteTableText"/>
            </w:pPr>
            <w:r w:rsidRPr="00ED592D">
              <w:t>86364/115574</w:t>
            </w:r>
          </w:p>
        </w:tc>
        <w:tc>
          <w:tcPr>
            <w:tcW w:w="941" w:type="pct"/>
          </w:tcPr>
          <w:p w14:paraId="06633956" w14:textId="77777777" w:rsidR="004F6A9B" w:rsidRPr="00ED592D" w:rsidRDefault="004F6A9B" w:rsidP="004F6A9B">
            <w:pPr>
              <w:pStyle w:val="GazetteTableText"/>
            </w:pPr>
            <w:r w:rsidRPr="00ED592D">
              <w:t>86364</w:t>
            </w:r>
            <w:r>
              <w:t>/RV2026</w:t>
            </w:r>
          </w:p>
        </w:tc>
      </w:tr>
      <w:tr w:rsidR="004F6A9B" w:rsidRPr="006F4706" w14:paraId="5B656095" w14:textId="77777777" w:rsidTr="006120EC">
        <w:tc>
          <w:tcPr>
            <w:tcW w:w="676" w:type="pct"/>
          </w:tcPr>
          <w:p w14:paraId="0B83C5B8" w14:textId="77777777" w:rsidR="004F6A9B" w:rsidRPr="00ED592D" w:rsidRDefault="004F6A9B" w:rsidP="004F6A9B">
            <w:pPr>
              <w:pStyle w:val="GazetteTableText"/>
            </w:pPr>
            <w:r w:rsidRPr="00ED592D">
              <w:t>Paraquat</w:t>
            </w:r>
          </w:p>
        </w:tc>
        <w:tc>
          <w:tcPr>
            <w:tcW w:w="399" w:type="pct"/>
          </w:tcPr>
          <w:p w14:paraId="5944D033" w14:textId="77777777" w:rsidR="004F6A9B" w:rsidRPr="00ED592D" w:rsidRDefault="004F6A9B" w:rsidP="004F6A9B">
            <w:pPr>
              <w:pStyle w:val="GazetteTableText"/>
            </w:pPr>
            <w:r w:rsidRPr="00ED592D">
              <w:t>Product</w:t>
            </w:r>
          </w:p>
        </w:tc>
        <w:tc>
          <w:tcPr>
            <w:tcW w:w="570" w:type="pct"/>
          </w:tcPr>
          <w:p w14:paraId="3FF422BF" w14:textId="77777777" w:rsidR="004F6A9B" w:rsidRPr="00ED592D" w:rsidRDefault="004F6A9B" w:rsidP="004F6A9B">
            <w:pPr>
              <w:pStyle w:val="GazetteTableText"/>
            </w:pPr>
            <w:r w:rsidRPr="00ED592D">
              <w:t>86801</w:t>
            </w:r>
          </w:p>
        </w:tc>
        <w:tc>
          <w:tcPr>
            <w:tcW w:w="738" w:type="pct"/>
          </w:tcPr>
          <w:p w14:paraId="13E5DAA6" w14:textId="77777777" w:rsidR="004F6A9B" w:rsidRPr="00ED592D" w:rsidRDefault="004F6A9B" w:rsidP="004F6A9B">
            <w:pPr>
              <w:pStyle w:val="GazetteTableText"/>
            </w:pPr>
            <w:proofErr w:type="spellStart"/>
            <w:r w:rsidRPr="00ED592D">
              <w:t>Ozcrop</w:t>
            </w:r>
            <w:proofErr w:type="spellEnd"/>
            <w:r w:rsidRPr="00ED592D">
              <w:t xml:space="preserve"> Paraquat 360 SL Herbicide</w:t>
            </w:r>
          </w:p>
        </w:tc>
        <w:tc>
          <w:tcPr>
            <w:tcW w:w="736" w:type="pct"/>
          </w:tcPr>
          <w:p w14:paraId="7401BCF0" w14:textId="77777777" w:rsidR="004F6A9B" w:rsidRPr="00ED592D" w:rsidRDefault="004F6A9B" w:rsidP="004F6A9B">
            <w:pPr>
              <w:pStyle w:val="GazetteTableText"/>
            </w:pPr>
            <w:r w:rsidRPr="00ED592D">
              <w:t>Oz Crop Pty Ltd</w:t>
            </w:r>
          </w:p>
        </w:tc>
        <w:tc>
          <w:tcPr>
            <w:tcW w:w="940" w:type="pct"/>
          </w:tcPr>
          <w:p w14:paraId="01BA2A98" w14:textId="77777777" w:rsidR="004F6A9B" w:rsidRPr="00ED592D" w:rsidRDefault="004F6A9B" w:rsidP="004F6A9B">
            <w:pPr>
              <w:pStyle w:val="GazetteTableText"/>
            </w:pPr>
            <w:r w:rsidRPr="00ED592D">
              <w:t>86801/116625, 86801/141135</w:t>
            </w:r>
          </w:p>
        </w:tc>
        <w:tc>
          <w:tcPr>
            <w:tcW w:w="941" w:type="pct"/>
          </w:tcPr>
          <w:p w14:paraId="5E00AFCE" w14:textId="77777777" w:rsidR="004F6A9B" w:rsidRPr="00ED592D" w:rsidRDefault="004F6A9B" w:rsidP="004F6A9B">
            <w:pPr>
              <w:pStyle w:val="GazetteTableText"/>
            </w:pPr>
            <w:r w:rsidRPr="00ED592D">
              <w:t>86801</w:t>
            </w:r>
            <w:r>
              <w:t>/RV2026</w:t>
            </w:r>
          </w:p>
        </w:tc>
      </w:tr>
      <w:tr w:rsidR="004F6A9B" w:rsidRPr="006F4706" w14:paraId="33C92537" w14:textId="77777777" w:rsidTr="006120EC">
        <w:tc>
          <w:tcPr>
            <w:tcW w:w="676" w:type="pct"/>
          </w:tcPr>
          <w:p w14:paraId="5B371070" w14:textId="77777777" w:rsidR="004F6A9B" w:rsidRPr="00ED592D" w:rsidRDefault="004F6A9B" w:rsidP="004F6A9B">
            <w:pPr>
              <w:pStyle w:val="GazetteTableText"/>
            </w:pPr>
            <w:r w:rsidRPr="00ED592D">
              <w:lastRenderedPageBreak/>
              <w:t>Paraquat</w:t>
            </w:r>
          </w:p>
        </w:tc>
        <w:tc>
          <w:tcPr>
            <w:tcW w:w="399" w:type="pct"/>
          </w:tcPr>
          <w:p w14:paraId="6A7E907F" w14:textId="77777777" w:rsidR="004F6A9B" w:rsidRPr="00ED592D" w:rsidRDefault="004F6A9B" w:rsidP="004F6A9B">
            <w:pPr>
              <w:pStyle w:val="GazetteTableText"/>
            </w:pPr>
            <w:r w:rsidRPr="00ED592D">
              <w:t>Product</w:t>
            </w:r>
          </w:p>
        </w:tc>
        <w:tc>
          <w:tcPr>
            <w:tcW w:w="570" w:type="pct"/>
          </w:tcPr>
          <w:p w14:paraId="147A42FD" w14:textId="77777777" w:rsidR="004F6A9B" w:rsidRPr="00ED592D" w:rsidRDefault="004F6A9B" w:rsidP="004F6A9B">
            <w:pPr>
              <w:pStyle w:val="GazetteTableText"/>
            </w:pPr>
            <w:r w:rsidRPr="00ED592D">
              <w:t>87191</w:t>
            </w:r>
          </w:p>
        </w:tc>
        <w:tc>
          <w:tcPr>
            <w:tcW w:w="738" w:type="pct"/>
          </w:tcPr>
          <w:p w14:paraId="31689823" w14:textId="77777777" w:rsidR="004F6A9B" w:rsidRPr="00ED592D" w:rsidRDefault="004F6A9B" w:rsidP="004F6A9B">
            <w:pPr>
              <w:pStyle w:val="GazetteTableText"/>
            </w:pPr>
            <w:r w:rsidRPr="00ED592D">
              <w:t xml:space="preserve">4Farmers Paraquat 300 Herbicide </w:t>
            </w:r>
          </w:p>
        </w:tc>
        <w:tc>
          <w:tcPr>
            <w:tcW w:w="736" w:type="pct"/>
          </w:tcPr>
          <w:p w14:paraId="14A14159" w14:textId="77777777" w:rsidR="004F6A9B" w:rsidRPr="00ED592D" w:rsidRDefault="004F6A9B" w:rsidP="004F6A9B">
            <w:pPr>
              <w:pStyle w:val="GazetteTableText"/>
            </w:pPr>
            <w:r w:rsidRPr="00ED592D">
              <w:t>4 Farmers Australia Pty Ltd</w:t>
            </w:r>
          </w:p>
        </w:tc>
        <w:tc>
          <w:tcPr>
            <w:tcW w:w="940" w:type="pct"/>
          </w:tcPr>
          <w:p w14:paraId="0954A384" w14:textId="77777777" w:rsidR="004F6A9B" w:rsidRPr="00ED592D" w:rsidRDefault="004F6A9B" w:rsidP="004F6A9B">
            <w:pPr>
              <w:pStyle w:val="GazetteTableText"/>
            </w:pPr>
            <w:r w:rsidRPr="00ED592D">
              <w:t>87191/117737</w:t>
            </w:r>
          </w:p>
        </w:tc>
        <w:tc>
          <w:tcPr>
            <w:tcW w:w="941" w:type="pct"/>
          </w:tcPr>
          <w:p w14:paraId="0F11AA91" w14:textId="77777777" w:rsidR="004F6A9B" w:rsidRPr="00ED592D" w:rsidRDefault="004F6A9B" w:rsidP="004F6A9B">
            <w:pPr>
              <w:pStyle w:val="GazetteTableText"/>
            </w:pPr>
            <w:r w:rsidRPr="00ED592D">
              <w:t>87191</w:t>
            </w:r>
            <w:r>
              <w:t>/RV2026</w:t>
            </w:r>
          </w:p>
        </w:tc>
      </w:tr>
      <w:tr w:rsidR="004F6A9B" w:rsidRPr="006F4706" w14:paraId="51C6E678" w14:textId="77777777" w:rsidTr="006120EC">
        <w:tc>
          <w:tcPr>
            <w:tcW w:w="676" w:type="pct"/>
          </w:tcPr>
          <w:p w14:paraId="46A56CB9" w14:textId="77777777" w:rsidR="004F6A9B" w:rsidRPr="00ED592D" w:rsidRDefault="004F6A9B" w:rsidP="004F6A9B">
            <w:pPr>
              <w:pStyle w:val="GazetteTableText"/>
            </w:pPr>
            <w:r w:rsidRPr="00ED592D">
              <w:t>Paraquat</w:t>
            </w:r>
          </w:p>
        </w:tc>
        <w:tc>
          <w:tcPr>
            <w:tcW w:w="399" w:type="pct"/>
          </w:tcPr>
          <w:p w14:paraId="5348C275" w14:textId="77777777" w:rsidR="004F6A9B" w:rsidRPr="00ED592D" w:rsidRDefault="004F6A9B" w:rsidP="004F6A9B">
            <w:pPr>
              <w:pStyle w:val="GazetteTableText"/>
            </w:pPr>
            <w:r w:rsidRPr="00ED592D">
              <w:t>Product</w:t>
            </w:r>
          </w:p>
        </w:tc>
        <w:tc>
          <w:tcPr>
            <w:tcW w:w="570" w:type="pct"/>
          </w:tcPr>
          <w:p w14:paraId="2958E6C2" w14:textId="77777777" w:rsidR="004F6A9B" w:rsidRPr="00ED592D" w:rsidRDefault="004F6A9B" w:rsidP="004F6A9B">
            <w:pPr>
              <w:pStyle w:val="GazetteTableText"/>
            </w:pPr>
            <w:r w:rsidRPr="00ED592D">
              <w:t>87259</w:t>
            </w:r>
          </w:p>
        </w:tc>
        <w:tc>
          <w:tcPr>
            <w:tcW w:w="738" w:type="pct"/>
          </w:tcPr>
          <w:p w14:paraId="52997BAA" w14:textId="77777777" w:rsidR="004F6A9B" w:rsidRPr="00ED592D" w:rsidRDefault="004F6A9B" w:rsidP="004F6A9B">
            <w:pPr>
              <w:pStyle w:val="GazetteTableText"/>
            </w:pPr>
            <w:r w:rsidRPr="00ED592D">
              <w:t>Conquest Explode 360 Herbicide</w:t>
            </w:r>
          </w:p>
        </w:tc>
        <w:tc>
          <w:tcPr>
            <w:tcW w:w="736" w:type="pct"/>
          </w:tcPr>
          <w:p w14:paraId="652A04C5" w14:textId="77777777" w:rsidR="004F6A9B" w:rsidRPr="00ED592D" w:rsidRDefault="004F6A9B" w:rsidP="004F6A9B">
            <w:pPr>
              <w:pStyle w:val="GazetteTableText"/>
            </w:pPr>
            <w:r w:rsidRPr="00ED592D">
              <w:t>Conquest Crop Protection Pty Ltd</w:t>
            </w:r>
          </w:p>
        </w:tc>
        <w:tc>
          <w:tcPr>
            <w:tcW w:w="940" w:type="pct"/>
          </w:tcPr>
          <w:p w14:paraId="1805D582" w14:textId="77777777" w:rsidR="004F6A9B" w:rsidRPr="00ED592D" w:rsidRDefault="004F6A9B" w:rsidP="004F6A9B">
            <w:pPr>
              <w:pStyle w:val="GazetteTableText"/>
            </w:pPr>
            <w:r w:rsidRPr="00ED592D">
              <w:t>87259/117967</w:t>
            </w:r>
          </w:p>
        </w:tc>
        <w:tc>
          <w:tcPr>
            <w:tcW w:w="941" w:type="pct"/>
          </w:tcPr>
          <w:p w14:paraId="32DC8AD5" w14:textId="77777777" w:rsidR="004F6A9B" w:rsidRPr="00ED592D" w:rsidRDefault="004F6A9B" w:rsidP="004F6A9B">
            <w:pPr>
              <w:pStyle w:val="GazetteTableText"/>
            </w:pPr>
            <w:r w:rsidRPr="00ED592D">
              <w:t>87259</w:t>
            </w:r>
            <w:r>
              <w:t>/RV2026</w:t>
            </w:r>
          </w:p>
        </w:tc>
      </w:tr>
      <w:tr w:rsidR="004F6A9B" w:rsidRPr="006F4706" w14:paraId="661074AA" w14:textId="77777777" w:rsidTr="006120EC">
        <w:tc>
          <w:tcPr>
            <w:tcW w:w="676" w:type="pct"/>
          </w:tcPr>
          <w:p w14:paraId="5684624F" w14:textId="77777777" w:rsidR="004F6A9B" w:rsidRPr="00ED592D" w:rsidRDefault="004F6A9B" w:rsidP="004F6A9B">
            <w:pPr>
              <w:pStyle w:val="GazetteTableText"/>
            </w:pPr>
            <w:r w:rsidRPr="00ED592D">
              <w:t>Paraquat</w:t>
            </w:r>
          </w:p>
        </w:tc>
        <w:tc>
          <w:tcPr>
            <w:tcW w:w="399" w:type="pct"/>
          </w:tcPr>
          <w:p w14:paraId="2FBC4CF0" w14:textId="77777777" w:rsidR="004F6A9B" w:rsidRPr="00ED592D" w:rsidRDefault="004F6A9B" w:rsidP="004F6A9B">
            <w:pPr>
              <w:pStyle w:val="GazetteTableText"/>
            </w:pPr>
            <w:r w:rsidRPr="00ED592D">
              <w:t>Product</w:t>
            </w:r>
          </w:p>
        </w:tc>
        <w:tc>
          <w:tcPr>
            <w:tcW w:w="570" w:type="pct"/>
          </w:tcPr>
          <w:p w14:paraId="65E05DAA" w14:textId="77777777" w:rsidR="004F6A9B" w:rsidRPr="00ED592D" w:rsidRDefault="004F6A9B" w:rsidP="004F6A9B">
            <w:pPr>
              <w:pStyle w:val="GazetteTableText"/>
            </w:pPr>
            <w:r w:rsidRPr="00ED592D">
              <w:t>87271</w:t>
            </w:r>
          </w:p>
        </w:tc>
        <w:tc>
          <w:tcPr>
            <w:tcW w:w="738" w:type="pct"/>
          </w:tcPr>
          <w:p w14:paraId="6B7631B9" w14:textId="77777777" w:rsidR="004F6A9B" w:rsidRPr="00ED592D" w:rsidRDefault="004F6A9B" w:rsidP="004F6A9B">
            <w:pPr>
              <w:pStyle w:val="GazetteTableText"/>
            </w:pPr>
            <w:r w:rsidRPr="00ED592D">
              <w:t>ACP Paraquat 360 Herbicide</w:t>
            </w:r>
          </w:p>
        </w:tc>
        <w:tc>
          <w:tcPr>
            <w:tcW w:w="736" w:type="pct"/>
          </w:tcPr>
          <w:p w14:paraId="305E86C9" w14:textId="77777777" w:rsidR="004F6A9B" w:rsidRPr="00ED592D" w:rsidRDefault="004F6A9B" w:rsidP="004F6A9B">
            <w:pPr>
              <w:pStyle w:val="GazetteTableText"/>
            </w:pPr>
            <w:r w:rsidRPr="00ED592D">
              <w:t>Australis Crop Protection Pty Ltd</w:t>
            </w:r>
          </w:p>
        </w:tc>
        <w:tc>
          <w:tcPr>
            <w:tcW w:w="940" w:type="pct"/>
          </w:tcPr>
          <w:p w14:paraId="35659B2C" w14:textId="77777777" w:rsidR="004F6A9B" w:rsidRPr="00ED592D" w:rsidRDefault="004F6A9B" w:rsidP="004F6A9B">
            <w:pPr>
              <w:pStyle w:val="GazetteTableText"/>
            </w:pPr>
            <w:r w:rsidRPr="00ED592D">
              <w:t>87271/118004</w:t>
            </w:r>
          </w:p>
        </w:tc>
        <w:tc>
          <w:tcPr>
            <w:tcW w:w="941" w:type="pct"/>
          </w:tcPr>
          <w:p w14:paraId="15FEABC5" w14:textId="77777777" w:rsidR="004F6A9B" w:rsidRPr="00ED592D" w:rsidRDefault="004F6A9B" w:rsidP="004F6A9B">
            <w:pPr>
              <w:pStyle w:val="GazetteTableText"/>
            </w:pPr>
            <w:r w:rsidRPr="00ED592D">
              <w:t>87271</w:t>
            </w:r>
            <w:r>
              <w:t>/RV2026</w:t>
            </w:r>
          </w:p>
        </w:tc>
      </w:tr>
      <w:tr w:rsidR="004F6A9B" w:rsidRPr="006F4706" w14:paraId="1DDBD4C9" w14:textId="77777777" w:rsidTr="006120EC">
        <w:tc>
          <w:tcPr>
            <w:tcW w:w="676" w:type="pct"/>
          </w:tcPr>
          <w:p w14:paraId="20587E45" w14:textId="77777777" w:rsidR="004F6A9B" w:rsidRPr="00ED592D" w:rsidRDefault="004F6A9B" w:rsidP="004F6A9B">
            <w:pPr>
              <w:pStyle w:val="GazetteTableText"/>
            </w:pPr>
            <w:r w:rsidRPr="00ED592D">
              <w:t>Paraquat</w:t>
            </w:r>
          </w:p>
        </w:tc>
        <w:tc>
          <w:tcPr>
            <w:tcW w:w="399" w:type="pct"/>
          </w:tcPr>
          <w:p w14:paraId="7DF0CEBE" w14:textId="77777777" w:rsidR="004F6A9B" w:rsidRPr="00ED592D" w:rsidRDefault="004F6A9B" w:rsidP="004F6A9B">
            <w:pPr>
              <w:pStyle w:val="GazetteTableText"/>
            </w:pPr>
            <w:r w:rsidRPr="00ED592D">
              <w:t>Product</w:t>
            </w:r>
          </w:p>
        </w:tc>
        <w:tc>
          <w:tcPr>
            <w:tcW w:w="570" w:type="pct"/>
          </w:tcPr>
          <w:p w14:paraId="1A383946" w14:textId="77777777" w:rsidR="004F6A9B" w:rsidRPr="00ED592D" w:rsidRDefault="004F6A9B" w:rsidP="004F6A9B">
            <w:pPr>
              <w:pStyle w:val="GazetteTableText"/>
            </w:pPr>
            <w:r w:rsidRPr="00ED592D">
              <w:t>87370</w:t>
            </w:r>
          </w:p>
        </w:tc>
        <w:tc>
          <w:tcPr>
            <w:tcW w:w="738" w:type="pct"/>
          </w:tcPr>
          <w:p w14:paraId="79F9FBC8" w14:textId="77777777" w:rsidR="004F6A9B" w:rsidRPr="00ED592D" w:rsidRDefault="004F6A9B" w:rsidP="004F6A9B">
            <w:pPr>
              <w:pStyle w:val="GazetteTableText"/>
            </w:pPr>
            <w:r w:rsidRPr="00ED592D">
              <w:t>Kelpie P-Quat 250 SL Herbicide</w:t>
            </w:r>
          </w:p>
        </w:tc>
        <w:tc>
          <w:tcPr>
            <w:tcW w:w="736" w:type="pct"/>
          </w:tcPr>
          <w:p w14:paraId="063D2132" w14:textId="77777777" w:rsidR="004F6A9B" w:rsidRPr="00ED592D" w:rsidRDefault="004F6A9B" w:rsidP="004F6A9B">
            <w:pPr>
              <w:pStyle w:val="GazetteTableText"/>
            </w:pPr>
            <w:r w:rsidRPr="00ED592D">
              <w:t>Sinochem International Australia Pty Ltd</w:t>
            </w:r>
          </w:p>
        </w:tc>
        <w:tc>
          <w:tcPr>
            <w:tcW w:w="940" w:type="pct"/>
          </w:tcPr>
          <w:p w14:paraId="722F2040" w14:textId="77777777" w:rsidR="004F6A9B" w:rsidRPr="00ED592D" w:rsidRDefault="004F6A9B" w:rsidP="004F6A9B">
            <w:pPr>
              <w:pStyle w:val="GazetteTableText"/>
            </w:pPr>
            <w:r w:rsidRPr="00ED592D">
              <w:t>87370/118207, 87370/136519</w:t>
            </w:r>
          </w:p>
        </w:tc>
        <w:tc>
          <w:tcPr>
            <w:tcW w:w="941" w:type="pct"/>
          </w:tcPr>
          <w:p w14:paraId="14F53415" w14:textId="77777777" w:rsidR="004F6A9B" w:rsidRPr="00ED592D" w:rsidRDefault="004F6A9B" w:rsidP="004F6A9B">
            <w:pPr>
              <w:pStyle w:val="GazetteTableText"/>
            </w:pPr>
            <w:r w:rsidRPr="00ED592D">
              <w:t>87370</w:t>
            </w:r>
            <w:r>
              <w:t>/RV2026</w:t>
            </w:r>
          </w:p>
        </w:tc>
      </w:tr>
      <w:tr w:rsidR="004F6A9B" w:rsidRPr="006F4706" w14:paraId="32DA2285" w14:textId="77777777" w:rsidTr="006120EC">
        <w:tc>
          <w:tcPr>
            <w:tcW w:w="676" w:type="pct"/>
          </w:tcPr>
          <w:p w14:paraId="157EDD9E" w14:textId="77777777" w:rsidR="004F6A9B" w:rsidRPr="00ED592D" w:rsidRDefault="004F6A9B" w:rsidP="004F6A9B">
            <w:pPr>
              <w:pStyle w:val="GazetteTableText"/>
            </w:pPr>
            <w:r w:rsidRPr="00ED592D">
              <w:t>Paraquat</w:t>
            </w:r>
          </w:p>
        </w:tc>
        <w:tc>
          <w:tcPr>
            <w:tcW w:w="399" w:type="pct"/>
          </w:tcPr>
          <w:p w14:paraId="3F08AB86" w14:textId="77777777" w:rsidR="004F6A9B" w:rsidRPr="00ED592D" w:rsidRDefault="004F6A9B" w:rsidP="004F6A9B">
            <w:pPr>
              <w:pStyle w:val="GazetteTableText"/>
            </w:pPr>
            <w:r w:rsidRPr="00ED592D">
              <w:t>Product</w:t>
            </w:r>
          </w:p>
        </w:tc>
        <w:tc>
          <w:tcPr>
            <w:tcW w:w="570" w:type="pct"/>
          </w:tcPr>
          <w:p w14:paraId="4AA90534" w14:textId="77777777" w:rsidR="004F6A9B" w:rsidRPr="00ED592D" w:rsidRDefault="004F6A9B" w:rsidP="004F6A9B">
            <w:pPr>
              <w:pStyle w:val="GazetteTableText"/>
            </w:pPr>
            <w:r w:rsidRPr="00ED592D">
              <w:t>87424</w:t>
            </w:r>
          </w:p>
        </w:tc>
        <w:tc>
          <w:tcPr>
            <w:tcW w:w="738" w:type="pct"/>
          </w:tcPr>
          <w:p w14:paraId="51396758" w14:textId="77777777" w:rsidR="004F6A9B" w:rsidRPr="00ED592D" w:rsidRDefault="004F6A9B" w:rsidP="004F6A9B">
            <w:pPr>
              <w:pStyle w:val="GazetteTableText"/>
            </w:pPr>
            <w:r w:rsidRPr="00ED592D">
              <w:t>Titan Paraquat 360 Herbicide</w:t>
            </w:r>
          </w:p>
        </w:tc>
        <w:tc>
          <w:tcPr>
            <w:tcW w:w="736" w:type="pct"/>
          </w:tcPr>
          <w:p w14:paraId="223E7170" w14:textId="77777777" w:rsidR="004F6A9B" w:rsidRPr="00ED592D" w:rsidRDefault="004F6A9B" w:rsidP="004F6A9B">
            <w:pPr>
              <w:pStyle w:val="GazetteTableText"/>
            </w:pPr>
            <w:r w:rsidRPr="00ED592D">
              <w:t>Titan Ag Pty Ltd</w:t>
            </w:r>
          </w:p>
        </w:tc>
        <w:tc>
          <w:tcPr>
            <w:tcW w:w="940" w:type="pct"/>
          </w:tcPr>
          <w:p w14:paraId="5092A0B1" w14:textId="77777777" w:rsidR="004F6A9B" w:rsidRPr="00ED592D" w:rsidRDefault="004F6A9B" w:rsidP="004F6A9B">
            <w:pPr>
              <w:pStyle w:val="GazetteTableText"/>
            </w:pPr>
            <w:r w:rsidRPr="00ED592D">
              <w:t>87424/118325, 87424/139549</w:t>
            </w:r>
          </w:p>
        </w:tc>
        <w:tc>
          <w:tcPr>
            <w:tcW w:w="941" w:type="pct"/>
          </w:tcPr>
          <w:p w14:paraId="242B7953" w14:textId="77777777" w:rsidR="004F6A9B" w:rsidRPr="00ED592D" w:rsidRDefault="004F6A9B" w:rsidP="004F6A9B">
            <w:pPr>
              <w:pStyle w:val="GazetteTableText"/>
            </w:pPr>
            <w:r w:rsidRPr="00ED592D">
              <w:t>87424</w:t>
            </w:r>
            <w:r>
              <w:t>/RV2026</w:t>
            </w:r>
          </w:p>
        </w:tc>
      </w:tr>
      <w:tr w:rsidR="004F6A9B" w:rsidRPr="006F4706" w14:paraId="554799A3" w14:textId="77777777" w:rsidTr="006120EC">
        <w:tc>
          <w:tcPr>
            <w:tcW w:w="676" w:type="pct"/>
          </w:tcPr>
          <w:p w14:paraId="756B1916" w14:textId="77777777" w:rsidR="004F6A9B" w:rsidRPr="00ED592D" w:rsidRDefault="004F6A9B" w:rsidP="004F6A9B">
            <w:pPr>
              <w:pStyle w:val="GazetteTableText"/>
            </w:pPr>
            <w:r w:rsidRPr="00ED592D">
              <w:t>Paraquat</w:t>
            </w:r>
          </w:p>
        </w:tc>
        <w:tc>
          <w:tcPr>
            <w:tcW w:w="399" w:type="pct"/>
          </w:tcPr>
          <w:p w14:paraId="28AE59DA" w14:textId="77777777" w:rsidR="004F6A9B" w:rsidRPr="00ED592D" w:rsidRDefault="004F6A9B" w:rsidP="004F6A9B">
            <w:pPr>
              <w:pStyle w:val="GazetteTableText"/>
            </w:pPr>
            <w:r w:rsidRPr="00ED592D">
              <w:t>Product</w:t>
            </w:r>
          </w:p>
        </w:tc>
        <w:tc>
          <w:tcPr>
            <w:tcW w:w="570" w:type="pct"/>
          </w:tcPr>
          <w:p w14:paraId="43B9D996" w14:textId="77777777" w:rsidR="004F6A9B" w:rsidRPr="00ED592D" w:rsidRDefault="004F6A9B" w:rsidP="004F6A9B">
            <w:pPr>
              <w:pStyle w:val="GazetteTableText"/>
            </w:pPr>
            <w:r w:rsidRPr="00ED592D">
              <w:t>87665</w:t>
            </w:r>
          </w:p>
        </w:tc>
        <w:tc>
          <w:tcPr>
            <w:tcW w:w="738" w:type="pct"/>
          </w:tcPr>
          <w:p w14:paraId="4BDD1DB8" w14:textId="77777777" w:rsidR="004F6A9B" w:rsidRPr="00ED592D" w:rsidRDefault="004F6A9B" w:rsidP="004F6A9B">
            <w:pPr>
              <w:pStyle w:val="GazetteTableText"/>
            </w:pPr>
            <w:proofErr w:type="spellStart"/>
            <w:r w:rsidRPr="00ED592D">
              <w:t>Spraytop</w:t>
            </w:r>
            <w:proofErr w:type="spellEnd"/>
            <w:r w:rsidRPr="00ED592D">
              <w:t xml:space="preserve"> 330 Herbicide</w:t>
            </w:r>
          </w:p>
        </w:tc>
        <w:tc>
          <w:tcPr>
            <w:tcW w:w="736" w:type="pct"/>
          </w:tcPr>
          <w:p w14:paraId="7CC9E798" w14:textId="77777777" w:rsidR="004F6A9B" w:rsidRPr="00ED592D" w:rsidRDefault="004F6A9B" w:rsidP="004F6A9B">
            <w:pPr>
              <w:pStyle w:val="GazetteTableText"/>
            </w:pPr>
            <w:r w:rsidRPr="00ED592D">
              <w:t>ADAMA Australia Pty Limited</w:t>
            </w:r>
          </w:p>
        </w:tc>
        <w:tc>
          <w:tcPr>
            <w:tcW w:w="940" w:type="pct"/>
          </w:tcPr>
          <w:p w14:paraId="68C6A48F" w14:textId="77777777" w:rsidR="004F6A9B" w:rsidRPr="00ED592D" w:rsidRDefault="004F6A9B" w:rsidP="004F6A9B">
            <w:pPr>
              <w:pStyle w:val="GazetteTableText"/>
            </w:pPr>
            <w:r w:rsidRPr="00ED592D">
              <w:t>87665/118915</w:t>
            </w:r>
          </w:p>
        </w:tc>
        <w:tc>
          <w:tcPr>
            <w:tcW w:w="941" w:type="pct"/>
          </w:tcPr>
          <w:p w14:paraId="27A3E2FC" w14:textId="77777777" w:rsidR="004F6A9B" w:rsidRPr="00ED592D" w:rsidRDefault="004F6A9B" w:rsidP="004F6A9B">
            <w:pPr>
              <w:pStyle w:val="GazetteTableText"/>
            </w:pPr>
            <w:r w:rsidRPr="00ED592D">
              <w:t>87665</w:t>
            </w:r>
            <w:r>
              <w:t>/RV2026</w:t>
            </w:r>
          </w:p>
        </w:tc>
      </w:tr>
      <w:tr w:rsidR="004F6A9B" w:rsidRPr="006F4706" w14:paraId="0FDEFB44" w14:textId="77777777" w:rsidTr="006120EC">
        <w:tc>
          <w:tcPr>
            <w:tcW w:w="676" w:type="pct"/>
          </w:tcPr>
          <w:p w14:paraId="36DDF5FB" w14:textId="77777777" w:rsidR="004F6A9B" w:rsidRPr="00ED592D" w:rsidRDefault="004F6A9B" w:rsidP="004F6A9B">
            <w:pPr>
              <w:pStyle w:val="GazetteTableText"/>
            </w:pPr>
            <w:r w:rsidRPr="00ED592D">
              <w:t>Paraquat</w:t>
            </w:r>
          </w:p>
        </w:tc>
        <w:tc>
          <w:tcPr>
            <w:tcW w:w="399" w:type="pct"/>
          </w:tcPr>
          <w:p w14:paraId="7C326A02" w14:textId="77777777" w:rsidR="004F6A9B" w:rsidRPr="00ED592D" w:rsidRDefault="004F6A9B" w:rsidP="004F6A9B">
            <w:pPr>
              <w:pStyle w:val="GazetteTableText"/>
            </w:pPr>
            <w:r w:rsidRPr="00ED592D">
              <w:t>Product</w:t>
            </w:r>
          </w:p>
        </w:tc>
        <w:tc>
          <w:tcPr>
            <w:tcW w:w="570" w:type="pct"/>
          </w:tcPr>
          <w:p w14:paraId="3519C809" w14:textId="77777777" w:rsidR="004F6A9B" w:rsidRPr="00ED592D" w:rsidRDefault="004F6A9B" w:rsidP="004F6A9B">
            <w:pPr>
              <w:pStyle w:val="GazetteTableText"/>
            </w:pPr>
            <w:r w:rsidRPr="00ED592D">
              <w:t>88941</w:t>
            </w:r>
          </w:p>
        </w:tc>
        <w:tc>
          <w:tcPr>
            <w:tcW w:w="738" w:type="pct"/>
          </w:tcPr>
          <w:p w14:paraId="391BDE1B" w14:textId="77777777" w:rsidR="004F6A9B" w:rsidRPr="00ED592D" w:rsidRDefault="004F6A9B" w:rsidP="004F6A9B">
            <w:pPr>
              <w:pStyle w:val="GazetteTableText"/>
            </w:pPr>
            <w:proofErr w:type="spellStart"/>
            <w:r w:rsidRPr="00ED592D">
              <w:t>Genfarm</w:t>
            </w:r>
            <w:proofErr w:type="spellEnd"/>
            <w:r w:rsidRPr="00ED592D">
              <w:t xml:space="preserve"> Paraquat 250 SL Herbicide</w:t>
            </w:r>
          </w:p>
        </w:tc>
        <w:tc>
          <w:tcPr>
            <w:tcW w:w="736" w:type="pct"/>
          </w:tcPr>
          <w:p w14:paraId="7D248DAB" w14:textId="77777777" w:rsidR="004F6A9B" w:rsidRPr="00ED592D" w:rsidRDefault="004F6A9B" w:rsidP="004F6A9B">
            <w:pPr>
              <w:pStyle w:val="GazetteTableText"/>
            </w:pPr>
            <w:proofErr w:type="spellStart"/>
            <w:r w:rsidRPr="00ED592D">
              <w:t>Nutrien</w:t>
            </w:r>
            <w:proofErr w:type="spellEnd"/>
            <w:r w:rsidRPr="00ED592D">
              <w:t xml:space="preserve"> Ag Solutions Limited</w:t>
            </w:r>
          </w:p>
        </w:tc>
        <w:tc>
          <w:tcPr>
            <w:tcW w:w="940" w:type="pct"/>
          </w:tcPr>
          <w:p w14:paraId="7E5BCD7B" w14:textId="77777777" w:rsidR="004F6A9B" w:rsidRPr="00ED592D" w:rsidRDefault="004F6A9B" w:rsidP="004F6A9B">
            <w:pPr>
              <w:pStyle w:val="GazetteTableText"/>
            </w:pPr>
            <w:r w:rsidRPr="00ED592D">
              <w:t>88941/122985</w:t>
            </w:r>
          </w:p>
        </w:tc>
        <w:tc>
          <w:tcPr>
            <w:tcW w:w="941" w:type="pct"/>
          </w:tcPr>
          <w:p w14:paraId="22E6EB56" w14:textId="77777777" w:rsidR="004F6A9B" w:rsidRPr="00ED592D" w:rsidRDefault="004F6A9B" w:rsidP="004F6A9B">
            <w:pPr>
              <w:pStyle w:val="GazetteTableText"/>
            </w:pPr>
            <w:r w:rsidRPr="00ED592D">
              <w:t>88941</w:t>
            </w:r>
            <w:r>
              <w:t>/RV2026</w:t>
            </w:r>
          </w:p>
        </w:tc>
      </w:tr>
      <w:tr w:rsidR="004F6A9B" w:rsidRPr="006F4706" w14:paraId="1767DD7F" w14:textId="77777777" w:rsidTr="006120EC">
        <w:tc>
          <w:tcPr>
            <w:tcW w:w="676" w:type="pct"/>
          </w:tcPr>
          <w:p w14:paraId="785A1BF1" w14:textId="77777777" w:rsidR="004F6A9B" w:rsidRPr="00ED592D" w:rsidRDefault="004F6A9B" w:rsidP="004F6A9B">
            <w:pPr>
              <w:pStyle w:val="GazetteTableText"/>
            </w:pPr>
            <w:r w:rsidRPr="00ED592D">
              <w:t>Paraquat</w:t>
            </w:r>
          </w:p>
        </w:tc>
        <w:tc>
          <w:tcPr>
            <w:tcW w:w="399" w:type="pct"/>
          </w:tcPr>
          <w:p w14:paraId="33EEEE41" w14:textId="77777777" w:rsidR="004F6A9B" w:rsidRPr="00ED592D" w:rsidRDefault="004F6A9B" w:rsidP="004F6A9B">
            <w:pPr>
              <w:pStyle w:val="GazetteTableText"/>
            </w:pPr>
            <w:r w:rsidRPr="00ED592D">
              <w:t>Product</w:t>
            </w:r>
          </w:p>
        </w:tc>
        <w:tc>
          <w:tcPr>
            <w:tcW w:w="570" w:type="pct"/>
          </w:tcPr>
          <w:p w14:paraId="7036F745" w14:textId="77777777" w:rsidR="004F6A9B" w:rsidRPr="00ED592D" w:rsidRDefault="004F6A9B" w:rsidP="004F6A9B">
            <w:pPr>
              <w:pStyle w:val="GazetteTableText"/>
            </w:pPr>
            <w:r w:rsidRPr="00ED592D">
              <w:t>89076</w:t>
            </w:r>
          </w:p>
        </w:tc>
        <w:tc>
          <w:tcPr>
            <w:tcW w:w="738" w:type="pct"/>
          </w:tcPr>
          <w:p w14:paraId="07B91319" w14:textId="77777777" w:rsidR="004F6A9B" w:rsidRPr="00ED592D" w:rsidRDefault="004F6A9B" w:rsidP="004F6A9B">
            <w:pPr>
              <w:pStyle w:val="GazetteTableText"/>
            </w:pPr>
            <w:r w:rsidRPr="00ED592D">
              <w:t>F.S.A. Paraquat 250 Herbicide</w:t>
            </w:r>
          </w:p>
        </w:tc>
        <w:tc>
          <w:tcPr>
            <w:tcW w:w="736" w:type="pct"/>
          </w:tcPr>
          <w:p w14:paraId="621E5177" w14:textId="77777777" w:rsidR="004F6A9B" w:rsidRPr="00ED592D" w:rsidRDefault="004F6A9B" w:rsidP="004F6A9B">
            <w:pPr>
              <w:pStyle w:val="GazetteTableText"/>
            </w:pPr>
            <w:r w:rsidRPr="00ED592D">
              <w:t>Four Seasons Agribusiness Pty Ltd</w:t>
            </w:r>
          </w:p>
        </w:tc>
        <w:tc>
          <w:tcPr>
            <w:tcW w:w="940" w:type="pct"/>
          </w:tcPr>
          <w:p w14:paraId="40282297" w14:textId="77777777" w:rsidR="004F6A9B" w:rsidRPr="00ED592D" w:rsidRDefault="004F6A9B" w:rsidP="004F6A9B">
            <w:pPr>
              <w:pStyle w:val="GazetteTableText"/>
            </w:pPr>
            <w:r w:rsidRPr="00ED592D">
              <w:t>89076/123547</w:t>
            </w:r>
          </w:p>
        </w:tc>
        <w:tc>
          <w:tcPr>
            <w:tcW w:w="941" w:type="pct"/>
          </w:tcPr>
          <w:p w14:paraId="5EC3C4F5" w14:textId="77777777" w:rsidR="004F6A9B" w:rsidRPr="00ED592D" w:rsidRDefault="004F6A9B" w:rsidP="004F6A9B">
            <w:pPr>
              <w:pStyle w:val="GazetteTableText"/>
            </w:pPr>
            <w:r w:rsidRPr="00ED592D">
              <w:t>89076</w:t>
            </w:r>
            <w:r>
              <w:t>/RV2026</w:t>
            </w:r>
          </w:p>
        </w:tc>
      </w:tr>
      <w:tr w:rsidR="004F6A9B" w:rsidRPr="006F4706" w14:paraId="1AE4E37F" w14:textId="77777777" w:rsidTr="006120EC">
        <w:tc>
          <w:tcPr>
            <w:tcW w:w="676" w:type="pct"/>
          </w:tcPr>
          <w:p w14:paraId="06A91999" w14:textId="77777777" w:rsidR="004F6A9B" w:rsidRPr="00ED592D" w:rsidRDefault="004F6A9B" w:rsidP="004F6A9B">
            <w:pPr>
              <w:pStyle w:val="GazetteTableText"/>
            </w:pPr>
            <w:r w:rsidRPr="00ED592D">
              <w:t>Paraquat</w:t>
            </w:r>
          </w:p>
        </w:tc>
        <w:tc>
          <w:tcPr>
            <w:tcW w:w="399" w:type="pct"/>
          </w:tcPr>
          <w:p w14:paraId="2047A87F" w14:textId="77777777" w:rsidR="004F6A9B" w:rsidRPr="00ED592D" w:rsidRDefault="004F6A9B" w:rsidP="004F6A9B">
            <w:pPr>
              <w:pStyle w:val="GazetteTableText"/>
            </w:pPr>
            <w:r w:rsidRPr="00ED592D">
              <w:t>Product</w:t>
            </w:r>
          </w:p>
        </w:tc>
        <w:tc>
          <w:tcPr>
            <w:tcW w:w="570" w:type="pct"/>
          </w:tcPr>
          <w:p w14:paraId="7817E687" w14:textId="77777777" w:rsidR="004F6A9B" w:rsidRPr="00ED592D" w:rsidRDefault="004F6A9B" w:rsidP="004F6A9B">
            <w:pPr>
              <w:pStyle w:val="GazetteTableText"/>
            </w:pPr>
            <w:r w:rsidRPr="00ED592D">
              <w:t>89808</w:t>
            </w:r>
          </w:p>
        </w:tc>
        <w:tc>
          <w:tcPr>
            <w:tcW w:w="738" w:type="pct"/>
          </w:tcPr>
          <w:p w14:paraId="47F3B371" w14:textId="77777777" w:rsidR="004F6A9B" w:rsidRPr="00ED592D" w:rsidRDefault="004F6A9B" w:rsidP="004F6A9B">
            <w:pPr>
              <w:pStyle w:val="GazetteTableText"/>
            </w:pPr>
            <w:proofErr w:type="spellStart"/>
            <w:r w:rsidRPr="00ED592D">
              <w:t>Genfarm</w:t>
            </w:r>
            <w:proofErr w:type="spellEnd"/>
            <w:r w:rsidRPr="00ED592D">
              <w:t xml:space="preserve"> Para 250 SL Herbicide</w:t>
            </w:r>
          </w:p>
        </w:tc>
        <w:tc>
          <w:tcPr>
            <w:tcW w:w="736" w:type="pct"/>
          </w:tcPr>
          <w:p w14:paraId="6B37CD31" w14:textId="77777777" w:rsidR="004F6A9B" w:rsidRPr="00ED592D" w:rsidRDefault="004F6A9B" w:rsidP="004F6A9B">
            <w:pPr>
              <w:pStyle w:val="GazetteTableText"/>
            </w:pPr>
            <w:proofErr w:type="spellStart"/>
            <w:r w:rsidRPr="00ED592D">
              <w:t>Nutrien</w:t>
            </w:r>
            <w:proofErr w:type="spellEnd"/>
            <w:r w:rsidRPr="00ED592D">
              <w:t xml:space="preserve"> Ag Solutions Limited</w:t>
            </w:r>
          </w:p>
        </w:tc>
        <w:tc>
          <w:tcPr>
            <w:tcW w:w="940" w:type="pct"/>
          </w:tcPr>
          <w:p w14:paraId="56C7B428" w14:textId="77777777" w:rsidR="004F6A9B" w:rsidRPr="00ED592D" w:rsidRDefault="004F6A9B" w:rsidP="004F6A9B">
            <w:pPr>
              <w:pStyle w:val="GazetteTableText"/>
            </w:pPr>
            <w:r w:rsidRPr="00ED592D">
              <w:t>89808/126163</w:t>
            </w:r>
          </w:p>
        </w:tc>
        <w:tc>
          <w:tcPr>
            <w:tcW w:w="941" w:type="pct"/>
          </w:tcPr>
          <w:p w14:paraId="465736FA" w14:textId="77777777" w:rsidR="004F6A9B" w:rsidRPr="00ED592D" w:rsidRDefault="004F6A9B" w:rsidP="004F6A9B">
            <w:pPr>
              <w:pStyle w:val="GazetteTableText"/>
            </w:pPr>
            <w:r w:rsidRPr="00ED592D">
              <w:t>89808</w:t>
            </w:r>
            <w:r>
              <w:t>/RV2026</w:t>
            </w:r>
          </w:p>
        </w:tc>
      </w:tr>
      <w:tr w:rsidR="004F6A9B" w:rsidRPr="006F4706" w14:paraId="49AB553D" w14:textId="77777777" w:rsidTr="006120EC">
        <w:tc>
          <w:tcPr>
            <w:tcW w:w="676" w:type="pct"/>
          </w:tcPr>
          <w:p w14:paraId="59F84E56" w14:textId="77777777" w:rsidR="004F6A9B" w:rsidRPr="00ED592D" w:rsidRDefault="004F6A9B" w:rsidP="004F6A9B">
            <w:pPr>
              <w:pStyle w:val="GazetteTableText"/>
            </w:pPr>
            <w:r w:rsidRPr="00ED592D">
              <w:t>Paraquat</w:t>
            </w:r>
          </w:p>
        </w:tc>
        <w:tc>
          <w:tcPr>
            <w:tcW w:w="399" w:type="pct"/>
          </w:tcPr>
          <w:p w14:paraId="25E212DC" w14:textId="77777777" w:rsidR="004F6A9B" w:rsidRPr="00ED592D" w:rsidRDefault="004F6A9B" w:rsidP="004F6A9B">
            <w:pPr>
              <w:pStyle w:val="GazetteTableText"/>
            </w:pPr>
            <w:r w:rsidRPr="00ED592D">
              <w:t>Product</w:t>
            </w:r>
          </w:p>
        </w:tc>
        <w:tc>
          <w:tcPr>
            <w:tcW w:w="570" w:type="pct"/>
          </w:tcPr>
          <w:p w14:paraId="6CFA3EB0" w14:textId="77777777" w:rsidR="004F6A9B" w:rsidRPr="00ED592D" w:rsidRDefault="004F6A9B" w:rsidP="004F6A9B">
            <w:pPr>
              <w:pStyle w:val="GazetteTableText"/>
            </w:pPr>
            <w:r w:rsidRPr="00ED592D">
              <w:t>89981</w:t>
            </w:r>
          </w:p>
        </w:tc>
        <w:tc>
          <w:tcPr>
            <w:tcW w:w="738" w:type="pct"/>
          </w:tcPr>
          <w:p w14:paraId="5743CBB0" w14:textId="77777777" w:rsidR="004F6A9B" w:rsidRPr="00ED592D" w:rsidRDefault="004F6A9B" w:rsidP="004F6A9B">
            <w:pPr>
              <w:pStyle w:val="GazetteTableText"/>
            </w:pPr>
            <w:r w:rsidRPr="00ED592D">
              <w:t>Smart Paraquat 300 Herbicide</w:t>
            </w:r>
          </w:p>
        </w:tc>
        <w:tc>
          <w:tcPr>
            <w:tcW w:w="736" w:type="pct"/>
          </w:tcPr>
          <w:p w14:paraId="5EEA128D" w14:textId="77777777" w:rsidR="004F6A9B" w:rsidRPr="00ED592D" w:rsidRDefault="004F6A9B" w:rsidP="004F6A9B">
            <w:pPr>
              <w:pStyle w:val="GazetteTableText"/>
            </w:pPr>
            <w:r w:rsidRPr="00ED592D">
              <w:t>Crop Smart Pty Ltd</w:t>
            </w:r>
          </w:p>
        </w:tc>
        <w:tc>
          <w:tcPr>
            <w:tcW w:w="940" w:type="pct"/>
          </w:tcPr>
          <w:p w14:paraId="54D68F7A" w14:textId="77777777" w:rsidR="004F6A9B" w:rsidRPr="00ED592D" w:rsidRDefault="004F6A9B" w:rsidP="004F6A9B">
            <w:pPr>
              <w:pStyle w:val="GazetteTableText"/>
            </w:pPr>
            <w:r w:rsidRPr="00ED592D">
              <w:t>89981/126635</w:t>
            </w:r>
          </w:p>
        </w:tc>
        <w:tc>
          <w:tcPr>
            <w:tcW w:w="941" w:type="pct"/>
          </w:tcPr>
          <w:p w14:paraId="464B1682" w14:textId="77777777" w:rsidR="004F6A9B" w:rsidRPr="00ED592D" w:rsidRDefault="004F6A9B" w:rsidP="004F6A9B">
            <w:pPr>
              <w:pStyle w:val="GazetteTableText"/>
            </w:pPr>
            <w:r w:rsidRPr="00ED592D">
              <w:t>89981</w:t>
            </w:r>
            <w:r>
              <w:t>/RV2026</w:t>
            </w:r>
          </w:p>
        </w:tc>
      </w:tr>
      <w:tr w:rsidR="004F6A9B" w:rsidRPr="006F4706" w14:paraId="09F039A0" w14:textId="77777777" w:rsidTr="006120EC">
        <w:tc>
          <w:tcPr>
            <w:tcW w:w="676" w:type="pct"/>
          </w:tcPr>
          <w:p w14:paraId="4CF1E119" w14:textId="77777777" w:rsidR="004F6A9B" w:rsidRPr="00ED592D" w:rsidRDefault="004F6A9B" w:rsidP="004F6A9B">
            <w:pPr>
              <w:pStyle w:val="GazetteTableText"/>
            </w:pPr>
            <w:r w:rsidRPr="00ED592D">
              <w:t>Paraquat</w:t>
            </w:r>
          </w:p>
        </w:tc>
        <w:tc>
          <w:tcPr>
            <w:tcW w:w="399" w:type="pct"/>
          </w:tcPr>
          <w:p w14:paraId="7655510C" w14:textId="77777777" w:rsidR="004F6A9B" w:rsidRPr="00ED592D" w:rsidRDefault="004F6A9B" w:rsidP="004F6A9B">
            <w:pPr>
              <w:pStyle w:val="GazetteTableText"/>
            </w:pPr>
            <w:r w:rsidRPr="00ED592D">
              <w:t>Product</w:t>
            </w:r>
          </w:p>
        </w:tc>
        <w:tc>
          <w:tcPr>
            <w:tcW w:w="570" w:type="pct"/>
          </w:tcPr>
          <w:p w14:paraId="421338D0" w14:textId="77777777" w:rsidR="004F6A9B" w:rsidRPr="00ED592D" w:rsidRDefault="004F6A9B" w:rsidP="004F6A9B">
            <w:pPr>
              <w:pStyle w:val="GazetteTableText"/>
            </w:pPr>
            <w:r w:rsidRPr="00ED592D">
              <w:t>90742</w:t>
            </w:r>
          </w:p>
        </w:tc>
        <w:tc>
          <w:tcPr>
            <w:tcW w:w="738" w:type="pct"/>
          </w:tcPr>
          <w:p w14:paraId="76775C59" w14:textId="77777777" w:rsidR="004F6A9B" w:rsidRPr="00ED592D" w:rsidRDefault="004F6A9B" w:rsidP="004F6A9B">
            <w:pPr>
              <w:pStyle w:val="GazetteTableText"/>
            </w:pPr>
            <w:proofErr w:type="spellStart"/>
            <w:r w:rsidRPr="00ED592D">
              <w:t>Agro</w:t>
            </w:r>
            <w:proofErr w:type="spellEnd"/>
            <w:r w:rsidRPr="00ED592D">
              <w:t>-Essence Paraquat 300 Herbicide</w:t>
            </w:r>
          </w:p>
        </w:tc>
        <w:tc>
          <w:tcPr>
            <w:tcW w:w="736" w:type="pct"/>
          </w:tcPr>
          <w:p w14:paraId="5C1ECBE6" w14:textId="77777777" w:rsidR="004F6A9B" w:rsidRPr="00ED592D" w:rsidRDefault="004F6A9B" w:rsidP="004F6A9B">
            <w:pPr>
              <w:pStyle w:val="GazetteTableText"/>
            </w:pPr>
            <w:proofErr w:type="spellStart"/>
            <w:r w:rsidRPr="00ED592D">
              <w:t>Agro</w:t>
            </w:r>
            <w:proofErr w:type="spellEnd"/>
            <w:r w:rsidRPr="00ED592D">
              <w:t>-Alliance (Australia) Pty Ltd</w:t>
            </w:r>
          </w:p>
        </w:tc>
        <w:tc>
          <w:tcPr>
            <w:tcW w:w="940" w:type="pct"/>
          </w:tcPr>
          <w:p w14:paraId="24812347" w14:textId="77777777" w:rsidR="004F6A9B" w:rsidRPr="00ED592D" w:rsidRDefault="004F6A9B" w:rsidP="004F6A9B">
            <w:pPr>
              <w:pStyle w:val="GazetteTableText"/>
            </w:pPr>
            <w:r w:rsidRPr="00ED592D">
              <w:t>90742/129923</w:t>
            </w:r>
          </w:p>
        </w:tc>
        <w:tc>
          <w:tcPr>
            <w:tcW w:w="941" w:type="pct"/>
          </w:tcPr>
          <w:p w14:paraId="093323C7" w14:textId="77777777" w:rsidR="004F6A9B" w:rsidRPr="00ED592D" w:rsidRDefault="004F6A9B" w:rsidP="004F6A9B">
            <w:pPr>
              <w:pStyle w:val="GazetteTableText"/>
            </w:pPr>
            <w:r w:rsidRPr="00ED592D">
              <w:t>90742</w:t>
            </w:r>
            <w:r>
              <w:t>/RV2026</w:t>
            </w:r>
          </w:p>
        </w:tc>
      </w:tr>
      <w:tr w:rsidR="004F6A9B" w:rsidRPr="006F4706" w14:paraId="60F2D103" w14:textId="77777777" w:rsidTr="006120EC">
        <w:tc>
          <w:tcPr>
            <w:tcW w:w="676" w:type="pct"/>
          </w:tcPr>
          <w:p w14:paraId="5FDF68AB" w14:textId="77777777" w:rsidR="004F6A9B" w:rsidRPr="00ED592D" w:rsidRDefault="004F6A9B" w:rsidP="004F6A9B">
            <w:pPr>
              <w:pStyle w:val="GazetteTableText"/>
            </w:pPr>
            <w:r w:rsidRPr="00ED592D">
              <w:t>Paraquat</w:t>
            </w:r>
          </w:p>
        </w:tc>
        <w:tc>
          <w:tcPr>
            <w:tcW w:w="399" w:type="pct"/>
          </w:tcPr>
          <w:p w14:paraId="18BF5525" w14:textId="77777777" w:rsidR="004F6A9B" w:rsidRPr="00ED592D" w:rsidRDefault="004F6A9B" w:rsidP="004F6A9B">
            <w:pPr>
              <w:pStyle w:val="GazetteTableText"/>
            </w:pPr>
            <w:r w:rsidRPr="00ED592D">
              <w:t>Product</w:t>
            </w:r>
          </w:p>
        </w:tc>
        <w:tc>
          <w:tcPr>
            <w:tcW w:w="570" w:type="pct"/>
          </w:tcPr>
          <w:p w14:paraId="7F322AEE" w14:textId="77777777" w:rsidR="004F6A9B" w:rsidRPr="00ED592D" w:rsidRDefault="004F6A9B" w:rsidP="004F6A9B">
            <w:pPr>
              <w:pStyle w:val="GazetteTableText"/>
            </w:pPr>
            <w:r w:rsidRPr="00ED592D">
              <w:t>91705</w:t>
            </w:r>
          </w:p>
        </w:tc>
        <w:tc>
          <w:tcPr>
            <w:tcW w:w="738" w:type="pct"/>
          </w:tcPr>
          <w:p w14:paraId="42A5D908" w14:textId="1F892464" w:rsidR="004F6A9B" w:rsidRPr="00ED592D" w:rsidRDefault="004F6A9B" w:rsidP="004F6A9B">
            <w:pPr>
              <w:pStyle w:val="GazetteTableText"/>
            </w:pPr>
            <w:proofErr w:type="spellStart"/>
            <w:r w:rsidRPr="00ED592D">
              <w:t>CropSure</w:t>
            </w:r>
            <w:proofErr w:type="spellEnd"/>
            <w:r w:rsidRPr="00ED592D">
              <w:t xml:space="preserve"> Parashot</w:t>
            </w:r>
            <w:r w:rsidRPr="007F2D4F">
              <w:t xml:space="preserve"> Plus </w:t>
            </w:r>
            <w:r w:rsidRPr="00ED592D">
              <w:t xml:space="preserve">360 Herbicide </w:t>
            </w:r>
          </w:p>
        </w:tc>
        <w:tc>
          <w:tcPr>
            <w:tcW w:w="736" w:type="pct"/>
          </w:tcPr>
          <w:p w14:paraId="6F83E963" w14:textId="77777777" w:rsidR="004F6A9B" w:rsidRPr="00ED592D" w:rsidRDefault="004F6A9B" w:rsidP="004F6A9B">
            <w:pPr>
              <w:pStyle w:val="GazetteTableText"/>
            </w:pPr>
            <w:proofErr w:type="spellStart"/>
            <w:r w:rsidRPr="00ED592D">
              <w:t>Cropsure</w:t>
            </w:r>
            <w:proofErr w:type="spellEnd"/>
            <w:r w:rsidRPr="00ED592D">
              <w:t xml:space="preserve"> Pty Ltd</w:t>
            </w:r>
          </w:p>
        </w:tc>
        <w:tc>
          <w:tcPr>
            <w:tcW w:w="940" w:type="pct"/>
          </w:tcPr>
          <w:p w14:paraId="329D60DE" w14:textId="77777777" w:rsidR="004F6A9B" w:rsidRPr="00ED592D" w:rsidRDefault="004F6A9B" w:rsidP="004F6A9B">
            <w:pPr>
              <w:pStyle w:val="GazetteTableText"/>
            </w:pPr>
            <w:r w:rsidRPr="00ED592D">
              <w:t>91705/133194</w:t>
            </w:r>
          </w:p>
        </w:tc>
        <w:tc>
          <w:tcPr>
            <w:tcW w:w="941" w:type="pct"/>
          </w:tcPr>
          <w:p w14:paraId="5A99FFAF" w14:textId="77777777" w:rsidR="004F6A9B" w:rsidRPr="00ED592D" w:rsidRDefault="004F6A9B" w:rsidP="004F6A9B">
            <w:pPr>
              <w:pStyle w:val="GazetteTableText"/>
            </w:pPr>
            <w:r w:rsidRPr="00ED592D">
              <w:t>91705</w:t>
            </w:r>
            <w:r>
              <w:t>/RV2026</w:t>
            </w:r>
          </w:p>
        </w:tc>
      </w:tr>
      <w:tr w:rsidR="004F6A9B" w:rsidRPr="006F4706" w14:paraId="3A459751" w14:textId="77777777" w:rsidTr="006120EC">
        <w:tc>
          <w:tcPr>
            <w:tcW w:w="676" w:type="pct"/>
          </w:tcPr>
          <w:p w14:paraId="5E494444" w14:textId="77777777" w:rsidR="004F6A9B" w:rsidRPr="00ED592D" w:rsidRDefault="004F6A9B" w:rsidP="004F6A9B">
            <w:pPr>
              <w:pStyle w:val="GazetteTableText"/>
            </w:pPr>
            <w:r w:rsidRPr="00ED592D">
              <w:t>Paraquat</w:t>
            </w:r>
          </w:p>
        </w:tc>
        <w:tc>
          <w:tcPr>
            <w:tcW w:w="399" w:type="pct"/>
          </w:tcPr>
          <w:p w14:paraId="3BCCDF49" w14:textId="77777777" w:rsidR="004F6A9B" w:rsidRPr="00ED592D" w:rsidRDefault="004F6A9B" w:rsidP="004F6A9B">
            <w:pPr>
              <w:pStyle w:val="GazetteTableText"/>
            </w:pPr>
            <w:r w:rsidRPr="00ED592D">
              <w:t>Product</w:t>
            </w:r>
          </w:p>
        </w:tc>
        <w:tc>
          <w:tcPr>
            <w:tcW w:w="570" w:type="pct"/>
          </w:tcPr>
          <w:p w14:paraId="3D9ED3A7" w14:textId="77777777" w:rsidR="004F6A9B" w:rsidRPr="00ED592D" w:rsidRDefault="004F6A9B" w:rsidP="004F6A9B">
            <w:pPr>
              <w:pStyle w:val="GazetteTableText"/>
            </w:pPr>
            <w:r w:rsidRPr="00ED592D">
              <w:t>91833</w:t>
            </w:r>
          </w:p>
        </w:tc>
        <w:tc>
          <w:tcPr>
            <w:tcW w:w="738" w:type="pct"/>
          </w:tcPr>
          <w:p w14:paraId="112A893C" w14:textId="77777777" w:rsidR="004F6A9B" w:rsidRPr="00ED592D" w:rsidRDefault="004F6A9B" w:rsidP="004F6A9B">
            <w:pPr>
              <w:pStyle w:val="GazetteTableText"/>
            </w:pPr>
            <w:r w:rsidRPr="00ED592D">
              <w:t>JN PARAQUAT 250 HERBICIDE</w:t>
            </w:r>
          </w:p>
        </w:tc>
        <w:tc>
          <w:tcPr>
            <w:tcW w:w="736" w:type="pct"/>
          </w:tcPr>
          <w:p w14:paraId="27DF74ED" w14:textId="77777777" w:rsidR="004F6A9B" w:rsidRPr="00ED592D" w:rsidRDefault="004F6A9B" w:rsidP="004F6A9B">
            <w:pPr>
              <w:pStyle w:val="GazetteTableText"/>
            </w:pPr>
            <w:r w:rsidRPr="00ED592D">
              <w:t>JIANGSU NOON CROP SCIENCE CO., LTD</w:t>
            </w:r>
          </w:p>
        </w:tc>
        <w:tc>
          <w:tcPr>
            <w:tcW w:w="940" w:type="pct"/>
          </w:tcPr>
          <w:p w14:paraId="42956F6E" w14:textId="77777777" w:rsidR="004F6A9B" w:rsidRPr="00ED592D" w:rsidRDefault="004F6A9B" w:rsidP="004F6A9B">
            <w:pPr>
              <w:pStyle w:val="GazetteTableText"/>
            </w:pPr>
            <w:r w:rsidRPr="00ED592D">
              <w:t>91833/133611</w:t>
            </w:r>
          </w:p>
        </w:tc>
        <w:tc>
          <w:tcPr>
            <w:tcW w:w="941" w:type="pct"/>
          </w:tcPr>
          <w:p w14:paraId="79E0A5CD" w14:textId="77777777" w:rsidR="004F6A9B" w:rsidRPr="00ED592D" w:rsidRDefault="004F6A9B" w:rsidP="004F6A9B">
            <w:pPr>
              <w:pStyle w:val="GazetteTableText"/>
            </w:pPr>
            <w:r w:rsidRPr="00ED592D">
              <w:t>91833</w:t>
            </w:r>
            <w:r>
              <w:t>/RV2026</w:t>
            </w:r>
          </w:p>
        </w:tc>
      </w:tr>
      <w:tr w:rsidR="004F6A9B" w:rsidRPr="006F4706" w14:paraId="170496D9" w14:textId="77777777" w:rsidTr="006120EC">
        <w:tc>
          <w:tcPr>
            <w:tcW w:w="676" w:type="pct"/>
          </w:tcPr>
          <w:p w14:paraId="1ACAE35B" w14:textId="77777777" w:rsidR="004F6A9B" w:rsidRPr="00ED592D" w:rsidRDefault="004F6A9B" w:rsidP="004F6A9B">
            <w:pPr>
              <w:pStyle w:val="GazetteTableText"/>
            </w:pPr>
            <w:r w:rsidRPr="00ED592D">
              <w:t>Paraquat</w:t>
            </w:r>
          </w:p>
        </w:tc>
        <w:tc>
          <w:tcPr>
            <w:tcW w:w="399" w:type="pct"/>
          </w:tcPr>
          <w:p w14:paraId="7480E73B" w14:textId="77777777" w:rsidR="004F6A9B" w:rsidRPr="00ED592D" w:rsidRDefault="004F6A9B" w:rsidP="004F6A9B">
            <w:pPr>
              <w:pStyle w:val="GazetteTableText"/>
            </w:pPr>
            <w:r w:rsidRPr="00ED592D">
              <w:t>Product</w:t>
            </w:r>
          </w:p>
        </w:tc>
        <w:tc>
          <w:tcPr>
            <w:tcW w:w="570" w:type="pct"/>
          </w:tcPr>
          <w:p w14:paraId="1033C616" w14:textId="77777777" w:rsidR="004F6A9B" w:rsidRPr="00ED592D" w:rsidRDefault="004F6A9B" w:rsidP="004F6A9B">
            <w:pPr>
              <w:pStyle w:val="GazetteTableText"/>
            </w:pPr>
            <w:r w:rsidRPr="00ED592D">
              <w:t>91989</w:t>
            </w:r>
          </w:p>
        </w:tc>
        <w:tc>
          <w:tcPr>
            <w:tcW w:w="738" w:type="pct"/>
          </w:tcPr>
          <w:p w14:paraId="2D42F304" w14:textId="77777777" w:rsidR="004F6A9B" w:rsidRPr="00ED592D" w:rsidRDefault="004F6A9B" w:rsidP="004F6A9B">
            <w:pPr>
              <w:pStyle w:val="GazetteTableText"/>
            </w:pPr>
            <w:r w:rsidRPr="00ED592D">
              <w:t>Red Dog Paraquat 250 Herbicide</w:t>
            </w:r>
          </w:p>
        </w:tc>
        <w:tc>
          <w:tcPr>
            <w:tcW w:w="736" w:type="pct"/>
          </w:tcPr>
          <w:p w14:paraId="7C719CB1" w14:textId="77777777" w:rsidR="004F6A9B" w:rsidRPr="00ED592D" w:rsidRDefault="004F6A9B" w:rsidP="004F6A9B">
            <w:pPr>
              <w:pStyle w:val="GazetteTableText"/>
            </w:pPr>
            <w:r w:rsidRPr="00ED592D">
              <w:t>OZ CROP PTY LTD</w:t>
            </w:r>
          </w:p>
        </w:tc>
        <w:tc>
          <w:tcPr>
            <w:tcW w:w="940" w:type="pct"/>
          </w:tcPr>
          <w:p w14:paraId="2D953401" w14:textId="77777777" w:rsidR="004F6A9B" w:rsidRPr="00ED592D" w:rsidRDefault="004F6A9B" w:rsidP="004F6A9B">
            <w:pPr>
              <w:pStyle w:val="GazetteTableText"/>
            </w:pPr>
            <w:r w:rsidRPr="00ED592D">
              <w:t>91989/134100</w:t>
            </w:r>
          </w:p>
        </w:tc>
        <w:tc>
          <w:tcPr>
            <w:tcW w:w="941" w:type="pct"/>
          </w:tcPr>
          <w:p w14:paraId="4FF8CE06" w14:textId="77777777" w:rsidR="004F6A9B" w:rsidRPr="00ED592D" w:rsidRDefault="004F6A9B" w:rsidP="004F6A9B">
            <w:pPr>
              <w:pStyle w:val="GazetteTableText"/>
            </w:pPr>
            <w:r w:rsidRPr="00ED592D">
              <w:t>91989</w:t>
            </w:r>
            <w:r>
              <w:t>/RV2026</w:t>
            </w:r>
          </w:p>
        </w:tc>
      </w:tr>
      <w:tr w:rsidR="004F6A9B" w:rsidRPr="006F4706" w14:paraId="153C3559" w14:textId="77777777" w:rsidTr="006120EC">
        <w:tc>
          <w:tcPr>
            <w:tcW w:w="676" w:type="pct"/>
          </w:tcPr>
          <w:p w14:paraId="261BAE11" w14:textId="77777777" w:rsidR="004F6A9B" w:rsidRPr="00ED592D" w:rsidRDefault="004F6A9B" w:rsidP="004F6A9B">
            <w:pPr>
              <w:pStyle w:val="GazetteTableText"/>
            </w:pPr>
            <w:r>
              <w:rPr>
                <w:lang w:eastAsia="en-US"/>
              </w:rPr>
              <w:t>Paraquat</w:t>
            </w:r>
          </w:p>
        </w:tc>
        <w:tc>
          <w:tcPr>
            <w:tcW w:w="399" w:type="pct"/>
          </w:tcPr>
          <w:p w14:paraId="0EF1949A" w14:textId="77777777" w:rsidR="004F6A9B" w:rsidRPr="00ED592D" w:rsidRDefault="004F6A9B" w:rsidP="004F6A9B">
            <w:pPr>
              <w:pStyle w:val="GazetteTableText"/>
            </w:pPr>
            <w:r>
              <w:rPr>
                <w:lang w:eastAsia="en-US"/>
              </w:rPr>
              <w:t>Product</w:t>
            </w:r>
          </w:p>
        </w:tc>
        <w:tc>
          <w:tcPr>
            <w:tcW w:w="570" w:type="pct"/>
          </w:tcPr>
          <w:p w14:paraId="64DE83ED" w14:textId="77777777" w:rsidR="004F6A9B" w:rsidRPr="00ED592D" w:rsidRDefault="004F6A9B" w:rsidP="004F6A9B">
            <w:pPr>
              <w:pStyle w:val="GazetteTableText"/>
            </w:pPr>
            <w:r>
              <w:rPr>
                <w:lang w:eastAsia="en-US"/>
              </w:rPr>
              <w:t>92586</w:t>
            </w:r>
          </w:p>
        </w:tc>
        <w:tc>
          <w:tcPr>
            <w:tcW w:w="738" w:type="pct"/>
          </w:tcPr>
          <w:p w14:paraId="47780CD7" w14:textId="77777777" w:rsidR="004F6A9B" w:rsidRPr="00ED592D" w:rsidRDefault="004F6A9B" w:rsidP="004F6A9B">
            <w:pPr>
              <w:pStyle w:val="GazetteTableText"/>
            </w:pPr>
            <w:r>
              <w:rPr>
                <w:lang w:eastAsia="en-US"/>
              </w:rPr>
              <w:t xml:space="preserve">Weed Force Dagger 250 Knockdown Herbicide </w:t>
            </w:r>
          </w:p>
        </w:tc>
        <w:tc>
          <w:tcPr>
            <w:tcW w:w="736" w:type="pct"/>
          </w:tcPr>
          <w:p w14:paraId="6391639A" w14:textId="77777777" w:rsidR="004F6A9B" w:rsidRPr="00ED592D" w:rsidRDefault="004F6A9B" w:rsidP="004F6A9B">
            <w:pPr>
              <w:pStyle w:val="GazetteTableText"/>
            </w:pPr>
            <w:r>
              <w:rPr>
                <w:lang w:eastAsia="en-US"/>
              </w:rPr>
              <w:t>WEED FORCE PTY LTD</w:t>
            </w:r>
          </w:p>
        </w:tc>
        <w:tc>
          <w:tcPr>
            <w:tcW w:w="940" w:type="pct"/>
          </w:tcPr>
          <w:p w14:paraId="5BA7006E" w14:textId="77777777" w:rsidR="004F6A9B" w:rsidRDefault="004F6A9B" w:rsidP="004F6A9B">
            <w:pPr>
              <w:pStyle w:val="GazetteTableText"/>
              <w:rPr>
                <w:lang w:eastAsia="en-US"/>
              </w:rPr>
            </w:pPr>
            <w:r>
              <w:rPr>
                <w:lang w:eastAsia="en-US"/>
              </w:rPr>
              <w:t>92586</w:t>
            </w:r>
            <w:r>
              <w:rPr>
                <w:color w:val="auto"/>
                <w:lang w:eastAsia="en-US"/>
              </w:rPr>
              <w:t>/135970</w:t>
            </w:r>
          </w:p>
        </w:tc>
        <w:tc>
          <w:tcPr>
            <w:tcW w:w="941" w:type="pct"/>
          </w:tcPr>
          <w:p w14:paraId="30C874F9" w14:textId="77777777" w:rsidR="004F6A9B" w:rsidRPr="00ED592D" w:rsidRDefault="004F6A9B" w:rsidP="004F6A9B">
            <w:pPr>
              <w:pStyle w:val="GazetteTableText"/>
            </w:pPr>
            <w:r>
              <w:rPr>
                <w:lang w:eastAsia="en-US"/>
              </w:rPr>
              <w:t>92586/RV2026</w:t>
            </w:r>
          </w:p>
        </w:tc>
      </w:tr>
      <w:tr w:rsidR="004F6A9B" w:rsidRPr="006F4706" w14:paraId="6D3E0EE9" w14:textId="77777777" w:rsidTr="006120EC">
        <w:tc>
          <w:tcPr>
            <w:tcW w:w="676" w:type="pct"/>
          </w:tcPr>
          <w:p w14:paraId="41D75659" w14:textId="77777777" w:rsidR="004F6A9B" w:rsidRPr="00ED592D" w:rsidRDefault="004F6A9B" w:rsidP="004F6A9B">
            <w:pPr>
              <w:pStyle w:val="GazetteTableText"/>
            </w:pPr>
            <w:r>
              <w:rPr>
                <w:lang w:eastAsia="en-US"/>
              </w:rPr>
              <w:t>Paraquat</w:t>
            </w:r>
          </w:p>
        </w:tc>
        <w:tc>
          <w:tcPr>
            <w:tcW w:w="399" w:type="pct"/>
          </w:tcPr>
          <w:p w14:paraId="7D1864F4" w14:textId="77777777" w:rsidR="004F6A9B" w:rsidRPr="00ED592D" w:rsidRDefault="004F6A9B" w:rsidP="004F6A9B">
            <w:pPr>
              <w:pStyle w:val="GazetteTableText"/>
            </w:pPr>
            <w:r>
              <w:rPr>
                <w:lang w:eastAsia="en-US"/>
              </w:rPr>
              <w:t>Product</w:t>
            </w:r>
          </w:p>
        </w:tc>
        <w:tc>
          <w:tcPr>
            <w:tcW w:w="570" w:type="pct"/>
          </w:tcPr>
          <w:p w14:paraId="2BE5CF91" w14:textId="77777777" w:rsidR="004F6A9B" w:rsidRPr="00ED592D" w:rsidRDefault="004F6A9B" w:rsidP="004F6A9B">
            <w:pPr>
              <w:pStyle w:val="GazetteTableText"/>
            </w:pPr>
            <w:r>
              <w:rPr>
                <w:lang w:eastAsia="en-US"/>
              </w:rPr>
              <w:t>92841</w:t>
            </w:r>
          </w:p>
        </w:tc>
        <w:tc>
          <w:tcPr>
            <w:tcW w:w="738" w:type="pct"/>
          </w:tcPr>
          <w:p w14:paraId="2A58A8F2" w14:textId="77777777" w:rsidR="004F6A9B" w:rsidRPr="00ED592D" w:rsidRDefault="004F6A9B" w:rsidP="004F6A9B">
            <w:pPr>
              <w:pStyle w:val="GazetteTableText"/>
            </w:pPr>
            <w:r>
              <w:rPr>
                <w:lang w:eastAsia="en-US"/>
              </w:rPr>
              <w:t>Submarino Paraquat 250 SL Herbicide</w:t>
            </w:r>
          </w:p>
        </w:tc>
        <w:tc>
          <w:tcPr>
            <w:tcW w:w="736" w:type="pct"/>
          </w:tcPr>
          <w:p w14:paraId="26561964" w14:textId="77777777" w:rsidR="004F6A9B" w:rsidRPr="00ED592D" w:rsidRDefault="004F6A9B" w:rsidP="004F6A9B">
            <w:pPr>
              <w:pStyle w:val="GazetteTableText"/>
            </w:pPr>
            <w:r>
              <w:rPr>
                <w:lang w:eastAsia="en-US"/>
              </w:rPr>
              <w:t>SUBMARINO PTY LTD</w:t>
            </w:r>
          </w:p>
        </w:tc>
        <w:tc>
          <w:tcPr>
            <w:tcW w:w="940" w:type="pct"/>
          </w:tcPr>
          <w:p w14:paraId="5018E420" w14:textId="77777777" w:rsidR="004F6A9B" w:rsidRDefault="004F6A9B" w:rsidP="004F6A9B">
            <w:pPr>
              <w:pStyle w:val="GazetteTableText"/>
              <w:rPr>
                <w:lang w:eastAsia="en-US"/>
              </w:rPr>
            </w:pPr>
            <w:r>
              <w:rPr>
                <w:lang w:eastAsia="en-US"/>
              </w:rPr>
              <w:t>92841</w:t>
            </w:r>
            <w:r>
              <w:rPr>
                <w:color w:val="auto"/>
                <w:lang w:eastAsia="en-US"/>
              </w:rPr>
              <w:t>/136885</w:t>
            </w:r>
          </w:p>
        </w:tc>
        <w:tc>
          <w:tcPr>
            <w:tcW w:w="941" w:type="pct"/>
          </w:tcPr>
          <w:p w14:paraId="65F46E73" w14:textId="77777777" w:rsidR="004F6A9B" w:rsidRPr="00ED592D" w:rsidRDefault="004F6A9B" w:rsidP="004F6A9B">
            <w:pPr>
              <w:pStyle w:val="GazetteTableText"/>
            </w:pPr>
            <w:r>
              <w:rPr>
                <w:lang w:eastAsia="en-US"/>
              </w:rPr>
              <w:t>92841/RV2026</w:t>
            </w:r>
          </w:p>
        </w:tc>
      </w:tr>
      <w:tr w:rsidR="004F6A9B" w:rsidRPr="006F4706" w14:paraId="0C4FFDA7" w14:textId="77777777" w:rsidTr="006120EC">
        <w:tc>
          <w:tcPr>
            <w:tcW w:w="676" w:type="pct"/>
          </w:tcPr>
          <w:p w14:paraId="00CEF862" w14:textId="77777777" w:rsidR="004F6A9B" w:rsidRPr="00ED592D" w:rsidRDefault="004F6A9B" w:rsidP="004F6A9B">
            <w:pPr>
              <w:pStyle w:val="GazetteTableText"/>
            </w:pPr>
            <w:r>
              <w:rPr>
                <w:lang w:eastAsia="en-US"/>
              </w:rPr>
              <w:t>Paraquat</w:t>
            </w:r>
          </w:p>
        </w:tc>
        <w:tc>
          <w:tcPr>
            <w:tcW w:w="399" w:type="pct"/>
          </w:tcPr>
          <w:p w14:paraId="1F1B8545" w14:textId="77777777" w:rsidR="004F6A9B" w:rsidRPr="00ED592D" w:rsidRDefault="004F6A9B" w:rsidP="004F6A9B">
            <w:pPr>
              <w:pStyle w:val="GazetteTableText"/>
            </w:pPr>
            <w:r>
              <w:rPr>
                <w:lang w:eastAsia="en-US"/>
              </w:rPr>
              <w:t>Product</w:t>
            </w:r>
          </w:p>
        </w:tc>
        <w:tc>
          <w:tcPr>
            <w:tcW w:w="570" w:type="pct"/>
          </w:tcPr>
          <w:p w14:paraId="7DD46E59" w14:textId="77777777" w:rsidR="004F6A9B" w:rsidRPr="00ED592D" w:rsidRDefault="004F6A9B" w:rsidP="004F6A9B">
            <w:pPr>
              <w:pStyle w:val="GazetteTableText"/>
            </w:pPr>
            <w:r>
              <w:rPr>
                <w:lang w:eastAsia="en-US"/>
              </w:rPr>
              <w:t>93182</w:t>
            </w:r>
          </w:p>
        </w:tc>
        <w:tc>
          <w:tcPr>
            <w:tcW w:w="738" w:type="pct"/>
          </w:tcPr>
          <w:p w14:paraId="599A4035" w14:textId="77777777" w:rsidR="004F6A9B" w:rsidRPr="00ED592D" w:rsidRDefault="004F6A9B" w:rsidP="004F6A9B">
            <w:pPr>
              <w:pStyle w:val="GazetteTableText"/>
            </w:pPr>
            <w:proofErr w:type="spellStart"/>
            <w:r>
              <w:rPr>
                <w:lang w:eastAsia="en-US"/>
              </w:rPr>
              <w:t>Sabakem</w:t>
            </w:r>
            <w:proofErr w:type="spellEnd"/>
            <w:r>
              <w:rPr>
                <w:lang w:eastAsia="en-US"/>
              </w:rPr>
              <w:t xml:space="preserve"> Paraquat 360SL Herbicide</w:t>
            </w:r>
          </w:p>
        </w:tc>
        <w:tc>
          <w:tcPr>
            <w:tcW w:w="736" w:type="pct"/>
          </w:tcPr>
          <w:p w14:paraId="0D9E1AD5" w14:textId="77777777" w:rsidR="004F6A9B" w:rsidRPr="00ED592D" w:rsidRDefault="004F6A9B" w:rsidP="004F6A9B">
            <w:pPr>
              <w:pStyle w:val="GazetteTableText"/>
            </w:pPr>
            <w:r>
              <w:rPr>
                <w:lang w:eastAsia="en-US"/>
              </w:rPr>
              <w:t>SABAKEM PTY LTD</w:t>
            </w:r>
          </w:p>
        </w:tc>
        <w:tc>
          <w:tcPr>
            <w:tcW w:w="940" w:type="pct"/>
          </w:tcPr>
          <w:p w14:paraId="05780E3C" w14:textId="77777777" w:rsidR="004F6A9B" w:rsidRDefault="004F6A9B" w:rsidP="004F6A9B">
            <w:pPr>
              <w:pStyle w:val="GazetteTableText"/>
              <w:rPr>
                <w:lang w:eastAsia="en-US"/>
              </w:rPr>
            </w:pPr>
            <w:r>
              <w:rPr>
                <w:lang w:eastAsia="en-US"/>
              </w:rPr>
              <w:t>93182</w:t>
            </w:r>
            <w:r>
              <w:rPr>
                <w:color w:val="auto"/>
                <w:lang w:eastAsia="en-US"/>
              </w:rPr>
              <w:t>/138177</w:t>
            </w:r>
          </w:p>
        </w:tc>
        <w:tc>
          <w:tcPr>
            <w:tcW w:w="941" w:type="pct"/>
          </w:tcPr>
          <w:p w14:paraId="69C6D7C1" w14:textId="77777777" w:rsidR="004F6A9B" w:rsidRPr="00ED592D" w:rsidRDefault="004F6A9B" w:rsidP="004F6A9B">
            <w:pPr>
              <w:pStyle w:val="GazetteTableText"/>
            </w:pPr>
            <w:r>
              <w:rPr>
                <w:lang w:eastAsia="en-US"/>
              </w:rPr>
              <w:t>93182/RV2026</w:t>
            </w:r>
          </w:p>
        </w:tc>
      </w:tr>
      <w:tr w:rsidR="004F6A9B" w:rsidRPr="006F4706" w14:paraId="45E4EA72" w14:textId="77777777" w:rsidTr="006120EC">
        <w:tc>
          <w:tcPr>
            <w:tcW w:w="676" w:type="pct"/>
          </w:tcPr>
          <w:p w14:paraId="73C2B0C7" w14:textId="77777777" w:rsidR="004F6A9B" w:rsidRPr="00ED592D" w:rsidRDefault="004F6A9B" w:rsidP="004F6A9B">
            <w:pPr>
              <w:pStyle w:val="GazetteTableText"/>
            </w:pPr>
            <w:r>
              <w:rPr>
                <w:lang w:eastAsia="en-US"/>
              </w:rPr>
              <w:t>Paraquat</w:t>
            </w:r>
          </w:p>
        </w:tc>
        <w:tc>
          <w:tcPr>
            <w:tcW w:w="399" w:type="pct"/>
          </w:tcPr>
          <w:p w14:paraId="0F04BC94" w14:textId="77777777" w:rsidR="004F6A9B" w:rsidRPr="00ED592D" w:rsidRDefault="004F6A9B" w:rsidP="004F6A9B">
            <w:pPr>
              <w:pStyle w:val="GazetteTableText"/>
            </w:pPr>
            <w:r>
              <w:rPr>
                <w:lang w:eastAsia="en-US"/>
              </w:rPr>
              <w:t>Product</w:t>
            </w:r>
          </w:p>
        </w:tc>
        <w:tc>
          <w:tcPr>
            <w:tcW w:w="570" w:type="pct"/>
          </w:tcPr>
          <w:p w14:paraId="43C33E07" w14:textId="77777777" w:rsidR="004F6A9B" w:rsidRPr="00ED592D" w:rsidRDefault="004F6A9B" w:rsidP="004F6A9B">
            <w:pPr>
              <w:pStyle w:val="GazetteTableText"/>
            </w:pPr>
            <w:r>
              <w:rPr>
                <w:lang w:eastAsia="en-US"/>
              </w:rPr>
              <w:t>93444</w:t>
            </w:r>
          </w:p>
        </w:tc>
        <w:tc>
          <w:tcPr>
            <w:tcW w:w="738" w:type="pct"/>
          </w:tcPr>
          <w:p w14:paraId="342F583A" w14:textId="77777777" w:rsidR="004F6A9B" w:rsidRPr="00ED592D" w:rsidRDefault="004F6A9B" w:rsidP="004F6A9B">
            <w:pPr>
              <w:pStyle w:val="GazetteTableText"/>
            </w:pPr>
            <w:proofErr w:type="spellStart"/>
            <w:r>
              <w:rPr>
                <w:lang w:eastAsia="en-US"/>
              </w:rPr>
              <w:t>eChem</w:t>
            </w:r>
            <w:proofErr w:type="spellEnd"/>
            <w:r>
              <w:rPr>
                <w:lang w:eastAsia="en-US"/>
              </w:rPr>
              <w:t xml:space="preserve"> Paraquat 360 Herbicide</w:t>
            </w:r>
          </w:p>
        </w:tc>
        <w:tc>
          <w:tcPr>
            <w:tcW w:w="736" w:type="pct"/>
          </w:tcPr>
          <w:p w14:paraId="17588011" w14:textId="77777777" w:rsidR="004F6A9B" w:rsidRPr="00ED592D" w:rsidRDefault="004F6A9B" w:rsidP="004F6A9B">
            <w:pPr>
              <w:pStyle w:val="GazetteTableText"/>
            </w:pPr>
            <w:r>
              <w:rPr>
                <w:lang w:eastAsia="en-US"/>
              </w:rPr>
              <w:t>ECHEM (AUST) PTY LIMITED</w:t>
            </w:r>
          </w:p>
        </w:tc>
        <w:tc>
          <w:tcPr>
            <w:tcW w:w="940" w:type="pct"/>
          </w:tcPr>
          <w:p w14:paraId="3935BB3B" w14:textId="77777777" w:rsidR="004F6A9B" w:rsidRDefault="004F6A9B" w:rsidP="004F6A9B">
            <w:pPr>
              <w:pStyle w:val="GazetteTableText"/>
              <w:rPr>
                <w:lang w:eastAsia="en-US"/>
              </w:rPr>
            </w:pPr>
            <w:r>
              <w:rPr>
                <w:lang w:eastAsia="en-US"/>
              </w:rPr>
              <w:t>93444</w:t>
            </w:r>
            <w:r>
              <w:rPr>
                <w:color w:val="auto"/>
                <w:lang w:eastAsia="en-US"/>
              </w:rPr>
              <w:t>/139189</w:t>
            </w:r>
          </w:p>
        </w:tc>
        <w:tc>
          <w:tcPr>
            <w:tcW w:w="941" w:type="pct"/>
          </w:tcPr>
          <w:p w14:paraId="5D5CA2F8" w14:textId="77777777" w:rsidR="004F6A9B" w:rsidRPr="00ED592D" w:rsidRDefault="004F6A9B" w:rsidP="004F6A9B">
            <w:pPr>
              <w:pStyle w:val="GazetteTableText"/>
            </w:pPr>
            <w:r>
              <w:rPr>
                <w:lang w:eastAsia="en-US"/>
              </w:rPr>
              <w:t>93444/RV2026</w:t>
            </w:r>
          </w:p>
        </w:tc>
      </w:tr>
      <w:tr w:rsidR="004F6A9B" w:rsidRPr="006F4706" w14:paraId="7BECE80B" w14:textId="77777777" w:rsidTr="006120EC">
        <w:tc>
          <w:tcPr>
            <w:tcW w:w="676" w:type="pct"/>
          </w:tcPr>
          <w:p w14:paraId="7A02F5E5" w14:textId="77777777" w:rsidR="004F6A9B" w:rsidRPr="00ED592D" w:rsidRDefault="004F6A9B" w:rsidP="004F6A9B">
            <w:pPr>
              <w:pStyle w:val="GazetteTableText"/>
            </w:pPr>
            <w:r>
              <w:rPr>
                <w:lang w:eastAsia="en-US"/>
              </w:rPr>
              <w:t>Paraquat</w:t>
            </w:r>
          </w:p>
        </w:tc>
        <w:tc>
          <w:tcPr>
            <w:tcW w:w="399" w:type="pct"/>
          </w:tcPr>
          <w:p w14:paraId="5EA05444" w14:textId="77777777" w:rsidR="004F6A9B" w:rsidRPr="00ED592D" w:rsidRDefault="004F6A9B" w:rsidP="004F6A9B">
            <w:pPr>
              <w:pStyle w:val="GazetteTableText"/>
            </w:pPr>
            <w:r>
              <w:rPr>
                <w:lang w:eastAsia="en-US"/>
              </w:rPr>
              <w:t>Product</w:t>
            </w:r>
          </w:p>
        </w:tc>
        <w:tc>
          <w:tcPr>
            <w:tcW w:w="570" w:type="pct"/>
          </w:tcPr>
          <w:p w14:paraId="47CD9B21" w14:textId="77777777" w:rsidR="004F6A9B" w:rsidRPr="00ED592D" w:rsidRDefault="004F6A9B" w:rsidP="004F6A9B">
            <w:pPr>
              <w:pStyle w:val="GazetteTableText"/>
            </w:pPr>
            <w:r>
              <w:rPr>
                <w:lang w:eastAsia="en-US"/>
              </w:rPr>
              <w:t>94216</w:t>
            </w:r>
          </w:p>
        </w:tc>
        <w:tc>
          <w:tcPr>
            <w:tcW w:w="738" w:type="pct"/>
          </w:tcPr>
          <w:p w14:paraId="35C52671" w14:textId="77777777" w:rsidR="004F6A9B" w:rsidRPr="00ED592D" w:rsidRDefault="004F6A9B" w:rsidP="004F6A9B">
            <w:pPr>
              <w:pStyle w:val="GazetteTableText"/>
            </w:pPr>
            <w:r>
              <w:rPr>
                <w:lang w:eastAsia="en-US"/>
              </w:rPr>
              <w:t xml:space="preserve">F.S.A. Paraquat 360 Herbicide </w:t>
            </w:r>
          </w:p>
        </w:tc>
        <w:tc>
          <w:tcPr>
            <w:tcW w:w="736" w:type="pct"/>
          </w:tcPr>
          <w:p w14:paraId="676094A4" w14:textId="77777777" w:rsidR="004F6A9B" w:rsidRPr="00ED592D" w:rsidRDefault="004F6A9B" w:rsidP="004F6A9B">
            <w:pPr>
              <w:pStyle w:val="GazetteTableText"/>
            </w:pPr>
            <w:r>
              <w:rPr>
                <w:lang w:eastAsia="en-US"/>
              </w:rPr>
              <w:t xml:space="preserve">FOUR SEASONS </w:t>
            </w:r>
            <w:r>
              <w:rPr>
                <w:lang w:eastAsia="en-US"/>
              </w:rPr>
              <w:lastRenderedPageBreak/>
              <w:t>AGRIBUSINESS PTY LTD</w:t>
            </w:r>
          </w:p>
        </w:tc>
        <w:tc>
          <w:tcPr>
            <w:tcW w:w="940" w:type="pct"/>
          </w:tcPr>
          <w:p w14:paraId="7F333E60" w14:textId="77777777" w:rsidR="004F6A9B" w:rsidRDefault="004F6A9B" w:rsidP="004F6A9B">
            <w:pPr>
              <w:pStyle w:val="GazetteTableText"/>
              <w:rPr>
                <w:lang w:eastAsia="en-US"/>
              </w:rPr>
            </w:pPr>
            <w:r>
              <w:rPr>
                <w:lang w:eastAsia="en-US"/>
              </w:rPr>
              <w:lastRenderedPageBreak/>
              <w:t>94216</w:t>
            </w:r>
            <w:r>
              <w:rPr>
                <w:color w:val="auto"/>
                <w:lang w:eastAsia="en-US"/>
              </w:rPr>
              <w:t>/141841</w:t>
            </w:r>
          </w:p>
        </w:tc>
        <w:tc>
          <w:tcPr>
            <w:tcW w:w="941" w:type="pct"/>
          </w:tcPr>
          <w:p w14:paraId="6BECF12B" w14:textId="77777777" w:rsidR="004F6A9B" w:rsidRPr="00ED592D" w:rsidRDefault="004F6A9B" w:rsidP="004F6A9B">
            <w:pPr>
              <w:pStyle w:val="GazetteTableText"/>
            </w:pPr>
            <w:r>
              <w:rPr>
                <w:lang w:eastAsia="en-US"/>
              </w:rPr>
              <w:t>94216/RV2026</w:t>
            </w:r>
          </w:p>
        </w:tc>
      </w:tr>
      <w:tr w:rsidR="004F6A9B" w:rsidRPr="006F4706" w14:paraId="514A7989" w14:textId="77777777" w:rsidTr="006120EC">
        <w:tc>
          <w:tcPr>
            <w:tcW w:w="676" w:type="pct"/>
          </w:tcPr>
          <w:p w14:paraId="4A8EDDB7" w14:textId="77777777" w:rsidR="004F6A9B" w:rsidRPr="00ED592D" w:rsidRDefault="004F6A9B" w:rsidP="004F6A9B">
            <w:pPr>
              <w:pStyle w:val="GazetteTableText"/>
            </w:pPr>
            <w:r w:rsidRPr="00ED592D">
              <w:t>Paraquat</w:t>
            </w:r>
            <w:r w:rsidRPr="007F2D4F">
              <w:t>, amitrole</w:t>
            </w:r>
          </w:p>
        </w:tc>
        <w:tc>
          <w:tcPr>
            <w:tcW w:w="399" w:type="pct"/>
          </w:tcPr>
          <w:p w14:paraId="65DC88B9" w14:textId="77777777" w:rsidR="004F6A9B" w:rsidRPr="00ED592D" w:rsidRDefault="004F6A9B" w:rsidP="004F6A9B">
            <w:pPr>
              <w:pStyle w:val="GazetteTableText"/>
            </w:pPr>
            <w:r w:rsidRPr="00ED592D">
              <w:t>Product</w:t>
            </w:r>
          </w:p>
        </w:tc>
        <w:tc>
          <w:tcPr>
            <w:tcW w:w="570" w:type="pct"/>
          </w:tcPr>
          <w:p w14:paraId="587619D7" w14:textId="77777777" w:rsidR="004F6A9B" w:rsidRPr="00ED592D" w:rsidRDefault="004F6A9B" w:rsidP="004F6A9B">
            <w:pPr>
              <w:pStyle w:val="GazetteTableText"/>
            </w:pPr>
            <w:r w:rsidRPr="00ED592D">
              <w:t>67344</w:t>
            </w:r>
          </w:p>
        </w:tc>
        <w:tc>
          <w:tcPr>
            <w:tcW w:w="738" w:type="pct"/>
          </w:tcPr>
          <w:p w14:paraId="45CA37E1" w14:textId="77777777" w:rsidR="004F6A9B" w:rsidRPr="00ED592D" w:rsidRDefault="004F6A9B" w:rsidP="004F6A9B">
            <w:pPr>
              <w:pStyle w:val="GazetteTableText"/>
            </w:pPr>
            <w:proofErr w:type="spellStart"/>
            <w:r w:rsidRPr="00ED592D">
              <w:t>Imtrade</w:t>
            </w:r>
            <w:proofErr w:type="spellEnd"/>
            <w:r w:rsidRPr="00ED592D">
              <w:t xml:space="preserve"> Para-Trooper Herbicide</w:t>
            </w:r>
          </w:p>
        </w:tc>
        <w:tc>
          <w:tcPr>
            <w:tcW w:w="736" w:type="pct"/>
          </w:tcPr>
          <w:p w14:paraId="79CE865B" w14:textId="77777777" w:rsidR="004F6A9B" w:rsidRPr="00ED592D" w:rsidRDefault="004F6A9B" w:rsidP="004F6A9B">
            <w:pPr>
              <w:pStyle w:val="GazetteTableText"/>
            </w:pPr>
            <w:proofErr w:type="spellStart"/>
            <w:r w:rsidRPr="00ED592D">
              <w:t>Imtrade</w:t>
            </w:r>
            <w:proofErr w:type="spellEnd"/>
            <w:r w:rsidRPr="00ED592D">
              <w:t xml:space="preserve"> Australia Pty Ltd</w:t>
            </w:r>
          </w:p>
        </w:tc>
        <w:tc>
          <w:tcPr>
            <w:tcW w:w="940" w:type="pct"/>
          </w:tcPr>
          <w:p w14:paraId="0305462D" w14:textId="77777777" w:rsidR="004F6A9B" w:rsidRPr="00ED592D" w:rsidRDefault="004F6A9B" w:rsidP="004F6A9B">
            <w:pPr>
              <w:pStyle w:val="GazetteTableText"/>
            </w:pPr>
            <w:r w:rsidRPr="00ED592D">
              <w:t>67344/55849, 67344/101488, 67344/107531, 67344/115164</w:t>
            </w:r>
          </w:p>
        </w:tc>
        <w:tc>
          <w:tcPr>
            <w:tcW w:w="941" w:type="pct"/>
          </w:tcPr>
          <w:p w14:paraId="7C61DC39" w14:textId="77777777" w:rsidR="004F6A9B" w:rsidRPr="00ED592D" w:rsidRDefault="004F6A9B" w:rsidP="004F6A9B">
            <w:pPr>
              <w:pStyle w:val="GazetteTableText"/>
            </w:pPr>
            <w:r w:rsidRPr="00ED592D">
              <w:t>67344</w:t>
            </w:r>
            <w:r>
              <w:t>/RV2026</w:t>
            </w:r>
          </w:p>
        </w:tc>
      </w:tr>
      <w:tr w:rsidR="004F6A9B" w:rsidRPr="006F4706" w14:paraId="76F2477F" w14:textId="77777777" w:rsidTr="006120EC">
        <w:tc>
          <w:tcPr>
            <w:tcW w:w="676" w:type="pct"/>
          </w:tcPr>
          <w:p w14:paraId="31254CDE" w14:textId="77777777" w:rsidR="004F6A9B" w:rsidRPr="00ED592D" w:rsidRDefault="004F6A9B" w:rsidP="004F6A9B">
            <w:pPr>
              <w:pStyle w:val="GazetteTableText"/>
            </w:pPr>
            <w:r w:rsidRPr="00ED592D">
              <w:t>Paraquat</w:t>
            </w:r>
            <w:r w:rsidRPr="007F2D4F">
              <w:t>, amitrole</w:t>
            </w:r>
          </w:p>
        </w:tc>
        <w:tc>
          <w:tcPr>
            <w:tcW w:w="399" w:type="pct"/>
          </w:tcPr>
          <w:p w14:paraId="7F02C127" w14:textId="77777777" w:rsidR="004F6A9B" w:rsidRPr="00ED592D" w:rsidRDefault="004F6A9B" w:rsidP="004F6A9B">
            <w:pPr>
              <w:pStyle w:val="GazetteTableText"/>
            </w:pPr>
            <w:r w:rsidRPr="00ED592D">
              <w:t>Product</w:t>
            </w:r>
          </w:p>
        </w:tc>
        <w:tc>
          <w:tcPr>
            <w:tcW w:w="570" w:type="pct"/>
          </w:tcPr>
          <w:p w14:paraId="27B8F393" w14:textId="77777777" w:rsidR="004F6A9B" w:rsidRPr="00ED592D" w:rsidRDefault="004F6A9B" w:rsidP="004F6A9B">
            <w:pPr>
              <w:pStyle w:val="GazetteTableText"/>
            </w:pPr>
            <w:r w:rsidRPr="00ED592D">
              <w:t>89484</w:t>
            </w:r>
          </w:p>
        </w:tc>
        <w:tc>
          <w:tcPr>
            <w:tcW w:w="738" w:type="pct"/>
          </w:tcPr>
          <w:p w14:paraId="7D65125C" w14:textId="77777777" w:rsidR="004F6A9B" w:rsidRPr="00ED592D" w:rsidRDefault="004F6A9B" w:rsidP="004F6A9B">
            <w:pPr>
              <w:pStyle w:val="GazetteTableText"/>
            </w:pPr>
            <w:proofErr w:type="spellStart"/>
            <w:r w:rsidRPr="00ED592D">
              <w:t>Imtrade</w:t>
            </w:r>
            <w:proofErr w:type="spellEnd"/>
            <w:r w:rsidRPr="00ED592D">
              <w:t xml:space="preserve"> Guerrilla Herbicide</w:t>
            </w:r>
          </w:p>
        </w:tc>
        <w:tc>
          <w:tcPr>
            <w:tcW w:w="736" w:type="pct"/>
          </w:tcPr>
          <w:p w14:paraId="297E49F6" w14:textId="77777777" w:rsidR="004F6A9B" w:rsidRPr="00ED592D" w:rsidRDefault="004F6A9B" w:rsidP="004F6A9B">
            <w:pPr>
              <w:pStyle w:val="GazetteTableText"/>
            </w:pPr>
            <w:proofErr w:type="spellStart"/>
            <w:r w:rsidRPr="00ED592D">
              <w:t>Imtrade</w:t>
            </w:r>
            <w:proofErr w:type="spellEnd"/>
            <w:r w:rsidRPr="00ED592D">
              <w:t xml:space="preserve"> Australia Pty Ltd</w:t>
            </w:r>
          </w:p>
        </w:tc>
        <w:tc>
          <w:tcPr>
            <w:tcW w:w="940" w:type="pct"/>
          </w:tcPr>
          <w:p w14:paraId="6CE823A1" w14:textId="77777777" w:rsidR="004F6A9B" w:rsidRPr="00ED592D" w:rsidRDefault="004F6A9B" w:rsidP="004F6A9B">
            <w:pPr>
              <w:pStyle w:val="GazetteTableText"/>
            </w:pPr>
            <w:r w:rsidRPr="00ED592D">
              <w:t>89484/125000, 89484/133061</w:t>
            </w:r>
          </w:p>
        </w:tc>
        <w:tc>
          <w:tcPr>
            <w:tcW w:w="941" w:type="pct"/>
          </w:tcPr>
          <w:p w14:paraId="20ABB959" w14:textId="77777777" w:rsidR="004F6A9B" w:rsidRPr="00ED592D" w:rsidRDefault="004F6A9B" w:rsidP="004F6A9B">
            <w:pPr>
              <w:pStyle w:val="GazetteTableText"/>
            </w:pPr>
            <w:r w:rsidRPr="00ED592D">
              <w:t>89484</w:t>
            </w:r>
            <w:r>
              <w:t>/RV2026</w:t>
            </w:r>
          </w:p>
        </w:tc>
      </w:tr>
      <w:tr w:rsidR="004F6A9B" w:rsidRPr="006F4706" w14:paraId="15E01C14" w14:textId="77777777" w:rsidTr="006120EC">
        <w:tc>
          <w:tcPr>
            <w:tcW w:w="676" w:type="pct"/>
          </w:tcPr>
          <w:p w14:paraId="47ADCDDE" w14:textId="77777777" w:rsidR="004F6A9B" w:rsidRPr="00ED592D" w:rsidRDefault="004F6A9B" w:rsidP="004F6A9B">
            <w:pPr>
              <w:pStyle w:val="GazetteTableText"/>
            </w:pPr>
            <w:r w:rsidRPr="00ED592D">
              <w:t>Paraqua</w:t>
            </w:r>
            <w:r w:rsidRPr="007F2D4F">
              <w:t xml:space="preserve">t, </w:t>
            </w:r>
            <w:r w:rsidRPr="00ED592D">
              <w:t>Diqua</w:t>
            </w:r>
            <w:r w:rsidRPr="007F2D4F">
              <w:t>t</w:t>
            </w:r>
          </w:p>
        </w:tc>
        <w:tc>
          <w:tcPr>
            <w:tcW w:w="399" w:type="pct"/>
          </w:tcPr>
          <w:p w14:paraId="71BFABDE" w14:textId="77777777" w:rsidR="004F6A9B" w:rsidRPr="00ED592D" w:rsidRDefault="004F6A9B" w:rsidP="004F6A9B">
            <w:pPr>
              <w:pStyle w:val="GazetteTableText"/>
            </w:pPr>
            <w:r w:rsidRPr="00ED592D">
              <w:t>Product</w:t>
            </w:r>
          </w:p>
        </w:tc>
        <w:tc>
          <w:tcPr>
            <w:tcW w:w="570" w:type="pct"/>
          </w:tcPr>
          <w:p w14:paraId="613144E7" w14:textId="77777777" w:rsidR="004F6A9B" w:rsidRPr="00ED592D" w:rsidRDefault="004F6A9B" w:rsidP="004F6A9B">
            <w:pPr>
              <w:pStyle w:val="GazetteTableText"/>
            </w:pPr>
            <w:r w:rsidRPr="00ED592D">
              <w:t>58336</w:t>
            </w:r>
          </w:p>
        </w:tc>
        <w:tc>
          <w:tcPr>
            <w:tcW w:w="738" w:type="pct"/>
          </w:tcPr>
          <w:p w14:paraId="3A2D496E" w14:textId="77777777" w:rsidR="004F6A9B" w:rsidRPr="00ED592D" w:rsidRDefault="004F6A9B" w:rsidP="004F6A9B">
            <w:pPr>
              <w:pStyle w:val="GazetteTableText"/>
            </w:pPr>
            <w:r w:rsidRPr="00ED592D">
              <w:t>Halley Premier 250 Herbicide</w:t>
            </w:r>
          </w:p>
        </w:tc>
        <w:tc>
          <w:tcPr>
            <w:tcW w:w="736" w:type="pct"/>
          </w:tcPr>
          <w:p w14:paraId="7666CFEF" w14:textId="77777777" w:rsidR="004F6A9B" w:rsidRPr="00ED592D" w:rsidRDefault="004F6A9B" w:rsidP="004F6A9B">
            <w:pPr>
              <w:pStyle w:val="GazetteTableText"/>
            </w:pPr>
            <w:r w:rsidRPr="00ED592D">
              <w:t>Halley International Enterprise (Australia) Pty Ltd</w:t>
            </w:r>
          </w:p>
        </w:tc>
        <w:tc>
          <w:tcPr>
            <w:tcW w:w="940" w:type="pct"/>
          </w:tcPr>
          <w:p w14:paraId="6143EEE5" w14:textId="77777777" w:rsidR="004F6A9B" w:rsidRPr="00ED592D" w:rsidRDefault="004F6A9B" w:rsidP="004F6A9B">
            <w:pPr>
              <w:pStyle w:val="GazetteTableText"/>
            </w:pPr>
            <w:r w:rsidRPr="00ED592D">
              <w:t>58336/0504, 58336/0805</w:t>
            </w:r>
          </w:p>
        </w:tc>
        <w:tc>
          <w:tcPr>
            <w:tcW w:w="941" w:type="pct"/>
          </w:tcPr>
          <w:p w14:paraId="0630B6C3" w14:textId="77777777" w:rsidR="004F6A9B" w:rsidRPr="00ED592D" w:rsidRDefault="004F6A9B" w:rsidP="004F6A9B">
            <w:pPr>
              <w:pStyle w:val="GazetteTableText"/>
            </w:pPr>
            <w:r w:rsidRPr="00ED592D">
              <w:t>58336</w:t>
            </w:r>
            <w:r>
              <w:t>/RV2026</w:t>
            </w:r>
          </w:p>
        </w:tc>
      </w:tr>
      <w:tr w:rsidR="004F6A9B" w:rsidRPr="006F4706" w14:paraId="2BCF5774" w14:textId="77777777" w:rsidTr="006120EC">
        <w:tc>
          <w:tcPr>
            <w:tcW w:w="676" w:type="pct"/>
          </w:tcPr>
          <w:p w14:paraId="51A1D872"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48F97B8F" w14:textId="77777777" w:rsidR="004F6A9B" w:rsidRPr="00ED592D" w:rsidRDefault="004F6A9B" w:rsidP="004F6A9B">
            <w:pPr>
              <w:pStyle w:val="GazetteTableText"/>
            </w:pPr>
            <w:r w:rsidRPr="00ED592D">
              <w:t>Product</w:t>
            </w:r>
          </w:p>
        </w:tc>
        <w:tc>
          <w:tcPr>
            <w:tcW w:w="570" w:type="pct"/>
          </w:tcPr>
          <w:p w14:paraId="2605F73D" w14:textId="77777777" w:rsidR="004F6A9B" w:rsidRPr="00ED592D" w:rsidRDefault="004F6A9B" w:rsidP="004F6A9B">
            <w:pPr>
              <w:pStyle w:val="GazetteTableText"/>
            </w:pPr>
            <w:r w:rsidRPr="00ED592D">
              <w:t>58412</w:t>
            </w:r>
          </w:p>
        </w:tc>
        <w:tc>
          <w:tcPr>
            <w:tcW w:w="738" w:type="pct"/>
          </w:tcPr>
          <w:p w14:paraId="4DEAB447" w14:textId="77777777" w:rsidR="004F6A9B" w:rsidRPr="00ED592D" w:rsidRDefault="004F6A9B" w:rsidP="004F6A9B">
            <w:pPr>
              <w:pStyle w:val="GazetteTableText"/>
            </w:pPr>
            <w:proofErr w:type="spellStart"/>
            <w:r w:rsidRPr="00ED592D">
              <w:t>Imtrade</w:t>
            </w:r>
            <w:proofErr w:type="spellEnd"/>
            <w:r w:rsidRPr="00ED592D">
              <w:t xml:space="preserve"> </w:t>
            </w:r>
            <w:proofErr w:type="spellStart"/>
            <w:r w:rsidRPr="00ED592D">
              <w:t>Spraykill</w:t>
            </w:r>
            <w:proofErr w:type="spellEnd"/>
            <w:r w:rsidRPr="00ED592D">
              <w:t xml:space="preserve"> 250 Herbicide</w:t>
            </w:r>
          </w:p>
        </w:tc>
        <w:tc>
          <w:tcPr>
            <w:tcW w:w="736" w:type="pct"/>
          </w:tcPr>
          <w:p w14:paraId="4012EED2" w14:textId="77777777" w:rsidR="004F6A9B" w:rsidRPr="00ED592D" w:rsidRDefault="004F6A9B" w:rsidP="004F6A9B">
            <w:pPr>
              <w:pStyle w:val="GazetteTableText"/>
            </w:pPr>
            <w:proofErr w:type="spellStart"/>
            <w:r w:rsidRPr="00ED592D">
              <w:t>Imtrade</w:t>
            </w:r>
            <w:proofErr w:type="spellEnd"/>
            <w:r w:rsidRPr="00ED592D">
              <w:t xml:space="preserve"> Australia Pty Ltd</w:t>
            </w:r>
          </w:p>
        </w:tc>
        <w:tc>
          <w:tcPr>
            <w:tcW w:w="940" w:type="pct"/>
          </w:tcPr>
          <w:p w14:paraId="3160BEC3" w14:textId="77777777" w:rsidR="004F6A9B" w:rsidRPr="00ED592D" w:rsidRDefault="004F6A9B" w:rsidP="004F6A9B">
            <w:pPr>
              <w:pStyle w:val="GazetteTableText"/>
            </w:pPr>
            <w:r w:rsidRPr="00ED592D">
              <w:t>58412/104038</w:t>
            </w:r>
          </w:p>
        </w:tc>
        <w:tc>
          <w:tcPr>
            <w:tcW w:w="941" w:type="pct"/>
          </w:tcPr>
          <w:p w14:paraId="67831BD3" w14:textId="77777777" w:rsidR="004F6A9B" w:rsidRPr="00ED592D" w:rsidRDefault="004F6A9B" w:rsidP="004F6A9B">
            <w:pPr>
              <w:pStyle w:val="GazetteTableText"/>
            </w:pPr>
            <w:r w:rsidRPr="00ED592D">
              <w:t>58412</w:t>
            </w:r>
            <w:r>
              <w:t>/RV2026</w:t>
            </w:r>
          </w:p>
        </w:tc>
      </w:tr>
      <w:tr w:rsidR="004F6A9B" w:rsidRPr="006F4706" w14:paraId="41D7FD58" w14:textId="77777777" w:rsidTr="006120EC">
        <w:tc>
          <w:tcPr>
            <w:tcW w:w="676" w:type="pct"/>
          </w:tcPr>
          <w:p w14:paraId="4C5AC2E6"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50F3CF84" w14:textId="77777777" w:rsidR="004F6A9B" w:rsidRPr="00ED592D" w:rsidRDefault="004F6A9B" w:rsidP="004F6A9B">
            <w:pPr>
              <w:pStyle w:val="GazetteTableText"/>
            </w:pPr>
            <w:r w:rsidRPr="00ED592D">
              <w:t>Product</w:t>
            </w:r>
          </w:p>
        </w:tc>
        <w:tc>
          <w:tcPr>
            <w:tcW w:w="570" w:type="pct"/>
          </w:tcPr>
          <w:p w14:paraId="346CCC40" w14:textId="77777777" w:rsidR="004F6A9B" w:rsidRPr="00ED592D" w:rsidRDefault="004F6A9B" w:rsidP="004F6A9B">
            <w:pPr>
              <w:pStyle w:val="GazetteTableText"/>
            </w:pPr>
            <w:r w:rsidRPr="00ED592D">
              <w:t>58470</w:t>
            </w:r>
          </w:p>
        </w:tc>
        <w:tc>
          <w:tcPr>
            <w:tcW w:w="738" w:type="pct"/>
          </w:tcPr>
          <w:p w14:paraId="4CE49029" w14:textId="77777777" w:rsidR="004F6A9B" w:rsidRPr="00ED592D" w:rsidRDefault="004F6A9B" w:rsidP="004F6A9B">
            <w:pPr>
              <w:pStyle w:val="GazetteTableText"/>
            </w:pPr>
            <w:r w:rsidRPr="00ED592D">
              <w:t>Conquest Scorcher 250 Herbicide</w:t>
            </w:r>
          </w:p>
        </w:tc>
        <w:tc>
          <w:tcPr>
            <w:tcW w:w="736" w:type="pct"/>
          </w:tcPr>
          <w:p w14:paraId="777B57B9" w14:textId="77777777" w:rsidR="004F6A9B" w:rsidRPr="00ED592D" w:rsidRDefault="004F6A9B" w:rsidP="004F6A9B">
            <w:pPr>
              <w:pStyle w:val="GazetteTableText"/>
            </w:pPr>
            <w:r w:rsidRPr="00ED592D">
              <w:t>Conquest Crop Protection Pty Ltd</w:t>
            </w:r>
          </w:p>
        </w:tc>
        <w:tc>
          <w:tcPr>
            <w:tcW w:w="940" w:type="pct"/>
          </w:tcPr>
          <w:p w14:paraId="51E14473" w14:textId="77777777" w:rsidR="004F6A9B" w:rsidRPr="00ED592D" w:rsidRDefault="004F6A9B" w:rsidP="004F6A9B">
            <w:pPr>
              <w:pStyle w:val="GazetteTableText"/>
            </w:pPr>
            <w:r w:rsidRPr="00ED592D">
              <w:t>58470/0208, 58470/0304, 58470/0904, 58470/54699</w:t>
            </w:r>
          </w:p>
        </w:tc>
        <w:tc>
          <w:tcPr>
            <w:tcW w:w="941" w:type="pct"/>
          </w:tcPr>
          <w:p w14:paraId="4A0BCD83" w14:textId="77777777" w:rsidR="004F6A9B" w:rsidRPr="00ED592D" w:rsidRDefault="004F6A9B" w:rsidP="004F6A9B">
            <w:pPr>
              <w:pStyle w:val="GazetteTableText"/>
            </w:pPr>
            <w:r w:rsidRPr="00ED592D">
              <w:t>58470</w:t>
            </w:r>
            <w:r>
              <w:t>/RV2026</w:t>
            </w:r>
          </w:p>
        </w:tc>
      </w:tr>
      <w:tr w:rsidR="004F6A9B" w:rsidRPr="006F4706" w14:paraId="216429FE" w14:textId="77777777" w:rsidTr="006120EC">
        <w:tc>
          <w:tcPr>
            <w:tcW w:w="676" w:type="pct"/>
          </w:tcPr>
          <w:p w14:paraId="161F023F"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3EA5E63B" w14:textId="77777777" w:rsidR="004F6A9B" w:rsidRPr="00ED592D" w:rsidRDefault="004F6A9B" w:rsidP="004F6A9B">
            <w:pPr>
              <w:pStyle w:val="GazetteTableText"/>
            </w:pPr>
            <w:r w:rsidRPr="00ED592D">
              <w:t>Product</w:t>
            </w:r>
          </w:p>
        </w:tc>
        <w:tc>
          <w:tcPr>
            <w:tcW w:w="570" w:type="pct"/>
          </w:tcPr>
          <w:p w14:paraId="7D7E39E0" w14:textId="77777777" w:rsidR="004F6A9B" w:rsidRPr="00ED592D" w:rsidRDefault="004F6A9B" w:rsidP="004F6A9B">
            <w:pPr>
              <w:pStyle w:val="GazetteTableText"/>
            </w:pPr>
            <w:r w:rsidRPr="00ED592D">
              <w:t>59098</w:t>
            </w:r>
          </w:p>
        </w:tc>
        <w:tc>
          <w:tcPr>
            <w:tcW w:w="738" w:type="pct"/>
          </w:tcPr>
          <w:p w14:paraId="6E7F3B69" w14:textId="77777777" w:rsidR="004F6A9B" w:rsidRPr="00ED592D" w:rsidRDefault="004F6A9B" w:rsidP="004F6A9B">
            <w:pPr>
              <w:pStyle w:val="GazetteTableText"/>
            </w:pPr>
            <w:r w:rsidRPr="00ED592D">
              <w:t>Spray-Plant 250 Herbicide</w:t>
            </w:r>
          </w:p>
        </w:tc>
        <w:tc>
          <w:tcPr>
            <w:tcW w:w="736" w:type="pct"/>
          </w:tcPr>
          <w:p w14:paraId="221720DC" w14:textId="77777777" w:rsidR="004F6A9B" w:rsidRPr="00ED592D" w:rsidRDefault="004F6A9B" w:rsidP="004F6A9B">
            <w:pPr>
              <w:pStyle w:val="GazetteTableText"/>
            </w:pPr>
            <w:proofErr w:type="spellStart"/>
            <w:r w:rsidRPr="00ED592D">
              <w:t>Sipcam</w:t>
            </w:r>
            <w:proofErr w:type="spellEnd"/>
            <w:r w:rsidRPr="00ED592D">
              <w:t xml:space="preserve"> Pacific Australia Pty Ltd</w:t>
            </w:r>
          </w:p>
        </w:tc>
        <w:tc>
          <w:tcPr>
            <w:tcW w:w="940" w:type="pct"/>
          </w:tcPr>
          <w:p w14:paraId="6C54592F" w14:textId="77777777" w:rsidR="004F6A9B" w:rsidRPr="00ED592D" w:rsidRDefault="004F6A9B" w:rsidP="004F6A9B">
            <w:pPr>
              <w:pStyle w:val="GazetteTableText"/>
            </w:pPr>
            <w:r w:rsidRPr="00ED592D">
              <w:t>59098/0305, 59098/1208</w:t>
            </w:r>
          </w:p>
        </w:tc>
        <w:tc>
          <w:tcPr>
            <w:tcW w:w="941" w:type="pct"/>
          </w:tcPr>
          <w:p w14:paraId="7AEE41ED" w14:textId="77777777" w:rsidR="004F6A9B" w:rsidRPr="00ED592D" w:rsidRDefault="004F6A9B" w:rsidP="004F6A9B">
            <w:pPr>
              <w:pStyle w:val="GazetteTableText"/>
            </w:pPr>
            <w:r w:rsidRPr="00ED592D">
              <w:t>59098</w:t>
            </w:r>
            <w:r>
              <w:t>/RV2026</w:t>
            </w:r>
          </w:p>
        </w:tc>
      </w:tr>
      <w:tr w:rsidR="004F6A9B" w:rsidRPr="006F4706" w14:paraId="26097B53" w14:textId="77777777" w:rsidTr="006120EC">
        <w:tc>
          <w:tcPr>
            <w:tcW w:w="676" w:type="pct"/>
          </w:tcPr>
          <w:p w14:paraId="1AABC9B8"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4B666685" w14:textId="77777777" w:rsidR="004F6A9B" w:rsidRPr="00ED592D" w:rsidRDefault="004F6A9B" w:rsidP="004F6A9B">
            <w:pPr>
              <w:pStyle w:val="GazetteTableText"/>
            </w:pPr>
            <w:r w:rsidRPr="00ED592D">
              <w:t>Product</w:t>
            </w:r>
          </w:p>
        </w:tc>
        <w:tc>
          <w:tcPr>
            <w:tcW w:w="570" w:type="pct"/>
          </w:tcPr>
          <w:p w14:paraId="3277CB84" w14:textId="77777777" w:rsidR="004F6A9B" w:rsidRPr="00ED592D" w:rsidRDefault="004F6A9B" w:rsidP="004F6A9B">
            <w:pPr>
              <w:pStyle w:val="GazetteTableText"/>
            </w:pPr>
            <w:r w:rsidRPr="00ED592D">
              <w:t>59333</w:t>
            </w:r>
          </w:p>
        </w:tc>
        <w:tc>
          <w:tcPr>
            <w:tcW w:w="738" w:type="pct"/>
          </w:tcPr>
          <w:p w14:paraId="38C76091" w14:textId="77777777" w:rsidR="004F6A9B" w:rsidRPr="00ED592D" w:rsidRDefault="004F6A9B" w:rsidP="004F6A9B">
            <w:pPr>
              <w:pStyle w:val="GazetteTableText"/>
            </w:pPr>
            <w:r w:rsidRPr="00ED592D">
              <w:t xml:space="preserve">Kenso </w:t>
            </w:r>
            <w:proofErr w:type="spellStart"/>
            <w:r w:rsidRPr="00ED592D">
              <w:t>Agcare</w:t>
            </w:r>
            <w:proofErr w:type="spellEnd"/>
            <w:r w:rsidRPr="00ED592D">
              <w:t xml:space="preserve"> Speedy 250 Herbicide</w:t>
            </w:r>
          </w:p>
        </w:tc>
        <w:tc>
          <w:tcPr>
            <w:tcW w:w="736" w:type="pct"/>
          </w:tcPr>
          <w:p w14:paraId="53D07DCE" w14:textId="77777777" w:rsidR="004F6A9B" w:rsidRPr="00ED592D" w:rsidRDefault="004F6A9B" w:rsidP="004F6A9B">
            <w:pPr>
              <w:pStyle w:val="GazetteTableText"/>
            </w:pPr>
            <w:r w:rsidRPr="00ED592D">
              <w:t xml:space="preserve">Kenso Corporation (M) </w:t>
            </w:r>
            <w:proofErr w:type="spellStart"/>
            <w:r w:rsidRPr="00ED592D">
              <w:t>Sdn</w:t>
            </w:r>
            <w:proofErr w:type="spellEnd"/>
            <w:r w:rsidRPr="00ED592D">
              <w:t>. Bhd.</w:t>
            </w:r>
          </w:p>
        </w:tc>
        <w:tc>
          <w:tcPr>
            <w:tcW w:w="940" w:type="pct"/>
          </w:tcPr>
          <w:p w14:paraId="00772D98" w14:textId="77777777" w:rsidR="004F6A9B" w:rsidRPr="00ED592D" w:rsidRDefault="004F6A9B" w:rsidP="004F6A9B">
            <w:pPr>
              <w:pStyle w:val="GazetteTableText"/>
            </w:pPr>
            <w:r w:rsidRPr="00ED592D">
              <w:t>59333/0205, 59333/49612, 59333/53090, 59333/61930</w:t>
            </w:r>
          </w:p>
        </w:tc>
        <w:tc>
          <w:tcPr>
            <w:tcW w:w="941" w:type="pct"/>
          </w:tcPr>
          <w:p w14:paraId="771CC6F4" w14:textId="77777777" w:rsidR="004F6A9B" w:rsidRPr="00ED592D" w:rsidRDefault="004F6A9B" w:rsidP="004F6A9B">
            <w:pPr>
              <w:pStyle w:val="GazetteTableText"/>
            </w:pPr>
            <w:r w:rsidRPr="00ED592D">
              <w:t>59333</w:t>
            </w:r>
            <w:r>
              <w:t>/RV2026</w:t>
            </w:r>
          </w:p>
        </w:tc>
      </w:tr>
      <w:tr w:rsidR="004F6A9B" w:rsidRPr="006F4706" w14:paraId="4C819FED" w14:textId="77777777" w:rsidTr="006120EC">
        <w:tc>
          <w:tcPr>
            <w:tcW w:w="676" w:type="pct"/>
          </w:tcPr>
          <w:p w14:paraId="54CCE7C2"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53E3D7B0" w14:textId="77777777" w:rsidR="004F6A9B" w:rsidRPr="00ED592D" w:rsidRDefault="004F6A9B" w:rsidP="004F6A9B">
            <w:pPr>
              <w:pStyle w:val="GazetteTableText"/>
            </w:pPr>
            <w:r w:rsidRPr="00ED592D">
              <w:t>Product</w:t>
            </w:r>
          </w:p>
        </w:tc>
        <w:tc>
          <w:tcPr>
            <w:tcW w:w="570" w:type="pct"/>
          </w:tcPr>
          <w:p w14:paraId="66D66F73" w14:textId="77777777" w:rsidR="004F6A9B" w:rsidRPr="00ED592D" w:rsidRDefault="004F6A9B" w:rsidP="004F6A9B">
            <w:pPr>
              <w:pStyle w:val="GazetteTableText"/>
            </w:pPr>
            <w:r w:rsidRPr="00ED592D">
              <w:t>61460</w:t>
            </w:r>
          </w:p>
        </w:tc>
        <w:tc>
          <w:tcPr>
            <w:tcW w:w="738" w:type="pct"/>
          </w:tcPr>
          <w:p w14:paraId="4B7E79ED" w14:textId="77777777" w:rsidR="004F6A9B" w:rsidRPr="00ED592D" w:rsidRDefault="004F6A9B" w:rsidP="004F6A9B">
            <w:pPr>
              <w:pStyle w:val="GazetteTableText"/>
            </w:pPr>
            <w:r w:rsidRPr="00ED592D">
              <w:t>Alarm Herbicide</w:t>
            </w:r>
          </w:p>
        </w:tc>
        <w:tc>
          <w:tcPr>
            <w:tcW w:w="736" w:type="pct"/>
          </w:tcPr>
          <w:p w14:paraId="4E184932" w14:textId="77777777" w:rsidR="004F6A9B" w:rsidRPr="00ED592D" w:rsidRDefault="004F6A9B" w:rsidP="004F6A9B">
            <w:pPr>
              <w:pStyle w:val="GazetteTableText"/>
            </w:pPr>
            <w:proofErr w:type="spellStart"/>
            <w:r w:rsidRPr="00ED592D">
              <w:t>Sipcam</w:t>
            </w:r>
            <w:proofErr w:type="spellEnd"/>
            <w:r w:rsidRPr="00ED592D">
              <w:t xml:space="preserve"> Pacific Australia Pty Ltd</w:t>
            </w:r>
          </w:p>
        </w:tc>
        <w:tc>
          <w:tcPr>
            <w:tcW w:w="940" w:type="pct"/>
          </w:tcPr>
          <w:p w14:paraId="14BCE3AD" w14:textId="77777777" w:rsidR="004F6A9B" w:rsidRPr="00ED592D" w:rsidRDefault="004F6A9B" w:rsidP="004F6A9B">
            <w:pPr>
              <w:pStyle w:val="GazetteTableText"/>
            </w:pPr>
            <w:r w:rsidRPr="00ED592D">
              <w:t>61460/1006</w:t>
            </w:r>
          </w:p>
        </w:tc>
        <w:tc>
          <w:tcPr>
            <w:tcW w:w="941" w:type="pct"/>
          </w:tcPr>
          <w:p w14:paraId="2D771587" w14:textId="77777777" w:rsidR="004F6A9B" w:rsidRPr="00ED592D" w:rsidRDefault="004F6A9B" w:rsidP="004F6A9B">
            <w:pPr>
              <w:pStyle w:val="GazetteTableText"/>
            </w:pPr>
            <w:r w:rsidRPr="00ED592D">
              <w:t>61460</w:t>
            </w:r>
            <w:r>
              <w:t>/RV2026</w:t>
            </w:r>
          </w:p>
        </w:tc>
      </w:tr>
      <w:tr w:rsidR="004F6A9B" w:rsidRPr="006F4706" w14:paraId="3453D4CB" w14:textId="77777777" w:rsidTr="006120EC">
        <w:tc>
          <w:tcPr>
            <w:tcW w:w="676" w:type="pct"/>
          </w:tcPr>
          <w:p w14:paraId="23E136AB"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11FB035C" w14:textId="77777777" w:rsidR="004F6A9B" w:rsidRPr="00ED592D" w:rsidRDefault="004F6A9B" w:rsidP="004F6A9B">
            <w:pPr>
              <w:pStyle w:val="GazetteTableText"/>
            </w:pPr>
            <w:r w:rsidRPr="00ED592D">
              <w:t>Product</w:t>
            </w:r>
          </w:p>
        </w:tc>
        <w:tc>
          <w:tcPr>
            <w:tcW w:w="570" w:type="pct"/>
          </w:tcPr>
          <w:p w14:paraId="65BC8D9A" w14:textId="77777777" w:rsidR="004F6A9B" w:rsidRPr="00ED592D" w:rsidRDefault="004F6A9B" w:rsidP="004F6A9B">
            <w:pPr>
              <w:pStyle w:val="GazetteTableText"/>
            </w:pPr>
            <w:r w:rsidRPr="00ED592D">
              <w:t>61860</w:t>
            </w:r>
          </w:p>
        </w:tc>
        <w:tc>
          <w:tcPr>
            <w:tcW w:w="738" w:type="pct"/>
          </w:tcPr>
          <w:p w14:paraId="0D913B18" w14:textId="77777777" w:rsidR="004F6A9B" w:rsidRPr="00ED592D" w:rsidRDefault="004F6A9B" w:rsidP="004F6A9B">
            <w:pPr>
              <w:pStyle w:val="GazetteTableText"/>
            </w:pPr>
            <w:r w:rsidRPr="00ED592D">
              <w:t>Titan Eos Herbicide</w:t>
            </w:r>
          </w:p>
        </w:tc>
        <w:tc>
          <w:tcPr>
            <w:tcW w:w="736" w:type="pct"/>
          </w:tcPr>
          <w:p w14:paraId="1794BBA6" w14:textId="77777777" w:rsidR="004F6A9B" w:rsidRPr="00ED592D" w:rsidRDefault="004F6A9B" w:rsidP="004F6A9B">
            <w:pPr>
              <w:pStyle w:val="GazetteTableText"/>
            </w:pPr>
            <w:r w:rsidRPr="00ED592D">
              <w:t>Titan Ag Pty Ltd</w:t>
            </w:r>
          </w:p>
        </w:tc>
        <w:tc>
          <w:tcPr>
            <w:tcW w:w="940" w:type="pct"/>
          </w:tcPr>
          <w:p w14:paraId="3FEF7E0F" w14:textId="77777777" w:rsidR="004F6A9B" w:rsidRPr="00ED592D" w:rsidRDefault="004F6A9B" w:rsidP="004F6A9B">
            <w:pPr>
              <w:pStyle w:val="GazetteTableText"/>
            </w:pPr>
            <w:r w:rsidRPr="00ED592D">
              <w:t>61860/0607, 61860/0808</w:t>
            </w:r>
          </w:p>
        </w:tc>
        <w:tc>
          <w:tcPr>
            <w:tcW w:w="941" w:type="pct"/>
          </w:tcPr>
          <w:p w14:paraId="61C3EC79" w14:textId="77777777" w:rsidR="004F6A9B" w:rsidRPr="00ED592D" w:rsidRDefault="004F6A9B" w:rsidP="004F6A9B">
            <w:pPr>
              <w:pStyle w:val="GazetteTableText"/>
            </w:pPr>
            <w:r w:rsidRPr="00ED592D">
              <w:t>61860</w:t>
            </w:r>
            <w:r>
              <w:t>/RV2026</w:t>
            </w:r>
          </w:p>
        </w:tc>
      </w:tr>
      <w:tr w:rsidR="004F6A9B" w:rsidRPr="006F4706" w14:paraId="6820DF7B" w14:textId="77777777" w:rsidTr="006120EC">
        <w:tc>
          <w:tcPr>
            <w:tcW w:w="676" w:type="pct"/>
          </w:tcPr>
          <w:p w14:paraId="0F174CBC"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0BE78BBC" w14:textId="77777777" w:rsidR="004F6A9B" w:rsidRPr="00ED592D" w:rsidRDefault="004F6A9B" w:rsidP="004F6A9B">
            <w:pPr>
              <w:pStyle w:val="GazetteTableText"/>
            </w:pPr>
            <w:r w:rsidRPr="00ED592D">
              <w:t>Product</w:t>
            </w:r>
          </w:p>
        </w:tc>
        <w:tc>
          <w:tcPr>
            <w:tcW w:w="570" w:type="pct"/>
          </w:tcPr>
          <w:p w14:paraId="4CE8710E" w14:textId="77777777" w:rsidR="004F6A9B" w:rsidRPr="00ED592D" w:rsidRDefault="004F6A9B" w:rsidP="004F6A9B">
            <w:pPr>
              <w:pStyle w:val="GazetteTableText"/>
            </w:pPr>
            <w:r w:rsidRPr="00ED592D">
              <w:t>62495</w:t>
            </w:r>
          </w:p>
        </w:tc>
        <w:tc>
          <w:tcPr>
            <w:tcW w:w="738" w:type="pct"/>
          </w:tcPr>
          <w:p w14:paraId="0C46040D" w14:textId="77777777" w:rsidR="004F6A9B" w:rsidRPr="00ED592D" w:rsidRDefault="004F6A9B" w:rsidP="004F6A9B">
            <w:pPr>
              <w:pStyle w:val="GazetteTableText"/>
            </w:pPr>
            <w:proofErr w:type="spellStart"/>
            <w:r w:rsidRPr="00ED592D">
              <w:t>Sanonda</w:t>
            </w:r>
            <w:proofErr w:type="spellEnd"/>
            <w:r w:rsidRPr="00ED592D">
              <w:t xml:space="preserve"> Paraqua</w:t>
            </w:r>
            <w:r w:rsidRPr="007F2D4F">
              <w:t>t/</w:t>
            </w:r>
            <w:r w:rsidRPr="00ED592D">
              <w:t>Diquat Herbicide</w:t>
            </w:r>
          </w:p>
        </w:tc>
        <w:tc>
          <w:tcPr>
            <w:tcW w:w="736" w:type="pct"/>
          </w:tcPr>
          <w:p w14:paraId="751611A7" w14:textId="77777777" w:rsidR="004F6A9B" w:rsidRPr="00ED592D" w:rsidRDefault="004F6A9B" w:rsidP="004F6A9B">
            <w:pPr>
              <w:pStyle w:val="GazetteTableText"/>
            </w:pPr>
            <w:proofErr w:type="spellStart"/>
            <w:r w:rsidRPr="00ED592D">
              <w:t>Sanonda</w:t>
            </w:r>
            <w:proofErr w:type="spellEnd"/>
            <w:r w:rsidRPr="00ED592D">
              <w:t xml:space="preserve"> (Australia) Pty Ltd</w:t>
            </w:r>
          </w:p>
        </w:tc>
        <w:tc>
          <w:tcPr>
            <w:tcW w:w="940" w:type="pct"/>
          </w:tcPr>
          <w:p w14:paraId="6AB036F1" w14:textId="77777777" w:rsidR="004F6A9B" w:rsidRPr="00ED592D" w:rsidRDefault="004F6A9B" w:rsidP="004F6A9B">
            <w:pPr>
              <w:pStyle w:val="GazetteTableText"/>
            </w:pPr>
            <w:r w:rsidRPr="00ED592D">
              <w:t>62495/0308</w:t>
            </w:r>
          </w:p>
        </w:tc>
        <w:tc>
          <w:tcPr>
            <w:tcW w:w="941" w:type="pct"/>
          </w:tcPr>
          <w:p w14:paraId="05389E63" w14:textId="77777777" w:rsidR="004F6A9B" w:rsidRPr="00ED592D" w:rsidRDefault="004F6A9B" w:rsidP="004F6A9B">
            <w:pPr>
              <w:pStyle w:val="GazetteTableText"/>
            </w:pPr>
            <w:r w:rsidRPr="00ED592D">
              <w:t>62495</w:t>
            </w:r>
            <w:r>
              <w:t>/RV2026</w:t>
            </w:r>
          </w:p>
        </w:tc>
      </w:tr>
      <w:tr w:rsidR="004F6A9B" w:rsidRPr="006F4706" w14:paraId="353036B8" w14:textId="77777777" w:rsidTr="006120EC">
        <w:tc>
          <w:tcPr>
            <w:tcW w:w="676" w:type="pct"/>
          </w:tcPr>
          <w:p w14:paraId="502A4F45"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022FDEE4" w14:textId="77777777" w:rsidR="004F6A9B" w:rsidRPr="00ED592D" w:rsidRDefault="004F6A9B" w:rsidP="004F6A9B">
            <w:pPr>
              <w:pStyle w:val="GazetteTableText"/>
            </w:pPr>
            <w:r w:rsidRPr="00ED592D">
              <w:t>Product</w:t>
            </w:r>
          </w:p>
        </w:tc>
        <w:tc>
          <w:tcPr>
            <w:tcW w:w="570" w:type="pct"/>
          </w:tcPr>
          <w:p w14:paraId="0186759F" w14:textId="77777777" w:rsidR="004F6A9B" w:rsidRPr="00ED592D" w:rsidRDefault="004F6A9B" w:rsidP="004F6A9B">
            <w:pPr>
              <w:pStyle w:val="GazetteTableText"/>
            </w:pPr>
            <w:r w:rsidRPr="00ED592D">
              <w:t>64325</w:t>
            </w:r>
          </w:p>
        </w:tc>
        <w:tc>
          <w:tcPr>
            <w:tcW w:w="738" w:type="pct"/>
          </w:tcPr>
          <w:p w14:paraId="1E5B0F5C" w14:textId="77777777" w:rsidR="004F6A9B" w:rsidRPr="00ED592D" w:rsidRDefault="004F6A9B" w:rsidP="004F6A9B">
            <w:pPr>
              <w:pStyle w:val="GazetteTableText"/>
            </w:pPr>
            <w:proofErr w:type="spellStart"/>
            <w:r w:rsidRPr="00ED592D">
              <w:t>Farmalinx</w:t>
            </w:r>
            <w:proofErr w:type="spellEnd"/>
            <w:r w:rsidRPr="00ED592D">
              <w:t xml:space="preserve"> </w:t>
            </w:r>
            <w:proofErr w:type="spellStart"/>
            <w:r w:rsidRPr="00ED592D">
              <w:t>Paradat</w:t>
            </w:r>
            <w:proofErr w:type="spellEnd"/>
            <w:r w:rsidRPr="00ED592D">
              <w:t xml:space="preserve"> Herbicide</w:t>
            </w:r>
          </w:p>
        </w:tc>
        <w:tc>
          <w:tcPr>
            <w:tcW w:w="736" w:type="pct"/>
          </w:tcPr>
          <w:p w14:paraId="2669088C" w14:textId="77777777" w:rsidR="004F6A9B" w:rsidRPr="00ED592D" w:rsidRDefault="004F6A9B" w:rsidP="004F6A9B">
            <w:pPr>
              <w:pStyle w:val="GazetteTableText"/>
            </w:pPr>
            <w:proofErr w:type="spellStart"/>
            <w:r w:rsidRPr="00ED592D">
              <w:t>Farmalinx</w:t>
            </w:r>
            <w:proofErr w:type="spellEnd"/>
            <w:r w:rsidRPr="00ED592D">
              <w:t xml:space="preserve"> Pty Ltd</w:t>
            </w:r>
          </w:p>
        </w:tc>
        <w:tc>
          <w:tcPr>
            <w:tcW w:w="940" w:type="pct"/>
          </w:tcPr>
          <w:p w14:paraId="2679982C" w14:textId="77777777" w:rsidR="004F6A9B" w:rsidRPr="00ED592D" w:rsidRDefault="004F6A9B" w:rsidP="004F6A9B">
            <w:pPr>
              <w:pStyle w:val="GazetteTableText"/>
            </w:pPr>
            <w:r w:rsidRPr="00ED592D">
              <w:t>64325/0809</w:t>
            </w:r>
          </w:p>
        </w:tc>
        <w:tc>
          <w:tcPr>
            <w:tcW w:w="941" w:type="pct"/>
          </w:tcPr>
          <w:p w14:paraId="21CF9FBF" w14:textId="77777777" w:rsidR="004F6A9B" w:rsidRPr="00ED592D" w:rsidRDefault="004F6A9B" w:rsidP="004F6A9B">
            <w:pPr>
              <w:pStyle w:val="GazetteTableText"/>
            </w:pPr>
            <w:r w:rsidRPr="00ED592D">
              <w:t>64325</w:t>
            </w:r>
            <w:r>
              <w:t>/RV2026</w:t>
            </w:r>
          </w:p>
        </w:tc>
      </w:tr>
      <w:tr w:rsidR="004F6A9B" w:rsidRPr="006F4706" w14:paraId="4A0972A9" w14:textId="77777777" w:rsidTr="006120EC">
        <w:tc>
          <w:tcPr>
            <w:tcW w:w="676" w:type="pct"/>
          </w:tcPr>
          <w:p w14:paraId="15B00840"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1D394174" w14:textId="77777777" w:rsidR="004F6A9B" w:rsidRPr="00ED592D" w:rsidRDefault="004F6A9B" w:rsidP="004F6A9B">
            <w:pPr>
              <w:pStyle w:val="GazetteTableText"/>
            </w:pPr>
            <w:r w:rsidRPr="00ED592D">
              <w:t>Product</w:t>
            </w:r>
          </w:p>
        </w:tc>
        <w:tc>
          <w:tcPr>
            <w:tcW w:w="570" w:type="pct"/>
          </w:tcPr>
          <w:p w14:paraId="3890B1D5" w14:textId="77777777" w:rsidR="004F6A9B" w:rsidRPr="00ED592D" w:rsidRDefault="004F6A9B" w:rsidP="004F6A9B">
            <w:pPr>
              <w:pStyle w:val="GazetteTableText"/>
            </w:pPr>
            <w:r w:rsidRPr="00ED592D">
              <w:t>64704</w:t>
            </w:r>
          </w:p>
        </w:tc>
        <w:tc>
          <w:tcPr>
            <w:tcW w:w="738" w:type="pct"/>
          </w:tcPr>
          <w:p w14:paraId="2202FA6E" w14:textId="77777777" w:rsidR="004F6A9B" w:rsidRPr="00ED592D" w:rsidRDefault="004F6A9B" w:rsidP="004F6A9B">
            <w:pPr>
              <w:pStyle w:val="GazetteTableText"/>
            </w:pPr>
            <w:proofErr w:type="spellStart"/>
            <w:r w:rsidRPr="00ED592D">
              <w:t>Fosterra</w:t>
            </w:r>
            <w:proofErr w:type="spellEnd"/>
            <w:r w:rsidRPr="00ED592D">
              <w:t xml:space="preserve"> Paraquat / Diquat Herbicide</w:t>
            </w:r>
          </w:p>
        </w:tc>
        <w:tc>
          <w:tcPr>
            <w:tcW w:w="736" w:type="pct"/>
          </w:tcPr>
          <w:p w14:paraId="674E1909" w14:textId="77777777" w:rsidR="004F6A9B" w:rsidRPr="00ED592D" w:rsidRDefault="004F6A9B" w:rsidP="004F6A9B">
            <w:pPr>
              <w:pStyle w:val="GazetteTableText"/>
            </w:pPr>
            <w:proofErr w:type="spellStart"/>
            <w:r w:rsidRPr="00ED592D">
              <w:t>Fosterra</w:t>
            </w:r>
            <w:proofErr w:type="spellEnd"/>
            <w:r w:rsidRPr="00ED592D">
              <w:t xml:space="preserve"> Pty Ltd</w:t>
            </w:r>
          </w:p>
        </w:tc>
        <w:tc>
          <w:tcPr>
            <w:tcW w:w="940" w:type="pct"/>
          </w:tcPr>
          <w:p w14:paraId="3A236E9F" w14:textId="77777777" w:rsidR="004F6A9B" w:rsidRPr="00ED592D" w:rsidRDefault="004F6A9B" w:rsidP="004F6A9B">
            <w:pPr>
              <w:pStyle w:val="GazetteTableText"/>
            </w:pPr>
            <w:r w:rsidRPr="00ED592D">
              <w:t>64704/49007</w:t>
            </w:r>
          </w:p>
        </w:tc>
        <w:tc>
          <w:tcPr>
            <w:tcW w:w="941" w:type="pct"/>
          </w:tcPr>
          <w:p w14:paraId="7C57A95E" w14:textId="77777777" w:rsidR="004F6A9B" w:rsidRPr="00ED592D" w:rsidRDefault="004F6A9B" w:rsidP="004F6A9B">
            <w:pPr>
              <w:pStyle w:val="GazetteTableText"/>
            </w:pPr>
            <w:r w:rsidRPr="00ED592D">
              <w:t>64704</w:t>
            </w:r>
            <w:r>
              <w:t>/RV2026</w:t>
            </w:r>
          </w:p>
        </w:tc>
      </w:tr>
      <w:tr w:rsidR="004F6A9B" w:rsidRPr="006F4706" w14:paraId="759D3E70" w14:textId="77777777" w:rsidTr="006120EC">
        <w:tc>
          <w:tcPr>
            <w:tcW w:w="676" w:type="pct"/>
          </w:tcPr>
          <w:p w14:paraId="67808C71"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4998BD17" w14:textId="77777777" w:rsidR="004F6A9B" w:rsidRPr="00ED592D" w:rsidRDefault="004F6A9B" w:rsidP="004F6A9B">
            <w:pPr>
              <w:pStyle w:val="GazetteTableText"/>
            </w:pPr>
            <w:r w:rsidRPr="00ED592D">
              <w:t>Product</w:t>
            </w:r>
          </w:p>
        </w:tc>
        <w:tc>
          <w:tcPr>
            <w:tcW w:w="570" w:type="pct"/>
          </w:tcPr>
          <w:p w14:paraId="039B06BB" w14:textId="77777777" w:rsidR="004F6A9B" w:rsidRPr="00ED592D" w:rsidRDefault="004F6A9B" w:rsidP="004F6A9B">
            <w:pPr>
              <w:pStyle w:val="GazetteTableText"/>
            </w:pPr>
            <w:r w:rsidRPr="00ED592D">
              <w:t>64802</w:t>
            </w:r>
          </w:p>
        </w:tc>
        <w:tc>
          <w:tcPr>
            <w:tcW w:w="738" w:type="pct"/>
          </w:tcPr>
          <w:p w14:paraId="6D5DF292" w14:textId="77777777" w:rsidR="004F6A9B" w:rsidRPr="00ED592D" w:rsidRDefault="004F6A9B" w:rsidP="004F6A9B">
            <w:pPr>
              <w:pStyle w:val="GazetteTableText"/>
            </w:pPr>
            <w:proofErr w:type="spellStart"/>
            <w:r w:rsidRPr="00ED592D">
              <w:t>Kwicknock</w:t>
            </w:r>
            <w:proofErr w:type="spellEnd"/>
            <w:r w:rsidRPr="00ED592D">
              <w:t xml:space="preserve"> 250 Herbicide</w:t>
            </w:r>
          </w:p>
        </w:tc>
        <w:tc>
          <w:tcPr>
            <w:tcW w:w="736" w:type="pct"/>
          </w:tcPr>
          <w:p w14:paraId="482FC58C" w14:textId="77777777" w:rsidR="004F6A9B" w:rsidRPr="00ED592D" w:rsidRDefault="004F6A9B" w:rsidP="004F6A9B">
            <w:pPr>
              <w:pStyle w:val="GazetteTableText"/>
            </w:pPr>
            <w:r w:rsidRPr="00ED592D">
              <w:t>Grow Choice Pty Limited</w:t>
            </w:r>
          </w:p>
        </w:tc>
        <w:tc>
          <w:tcPr>
            <w:tcW w:w="940" w:type="pct"/>
          </w:tcPr>
          <w:p w14:paraId="6BBA6519" w14:textId="77777777" w:rsidR="004F6A9B" w:rsidRPr="00ED592D" w:rsidRDefault="004F6A9B" w:rsidP="004F6A9B">
            <w:pPr>
              <w:pStyle w:val="GazetteTableText"/>
            </w:pPr>
            <w:r w:rsidRPr="00ED592D">
              <w:t>64802/0310, 64802/60104</w:t>
            </w:r>
          </w:p>
        </w:tc>
        <w:tc>
          <w:tcPr>
            <w:tcW w:w="941" w:type="pct"/>
          </w:tcPr>
          <w:p w14:paraId="68C556BB" w14:textId="77777777" w:rsidR="004F6A9B" w:rsidRPr="00ED592D" w:rsidRDefault="004F6A9B" w:rsidP="004F6A9B">
            <w:pPr>
              <w:pStyle w:val="GazetteTableText"/>
            </w:pPr>
            <w:r w:rsidRPr="00ED592D">
              <w:t>64802</w:t>
            </w:r>
            <w:r>
              <w:t>/RV2026</w:t>
            </w:r>
          </w:p>
        </w:tc>
      </w:tr>
      <w:tr w:rsidR="004F6A9B" w:rsidRPr="006F4706" w14:paraId="3F334DFB" w14:textId="77777777" w:rsidTr="006120EC">
        <w:tc>
          <w:tcPr>
            <w:tcW w:w="676" w:type="pct"/>
          </w:tcPr>
          <w:p w14:paraId="2C714E38"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11D273D1" w14:textId="77777777" w:rsidR="004F6A9B" w:rsidRPr="00ED592D" w:rsidRDefault="004F6A9B" w:rsidP="004F6A9B">
            <w:pPr>
              <w:pStyle w:val="GazetteTableText"/>
            </w:pPr>
            <w:r w:rsidRPr="00ED592D">
              <w:t>Product</w:t>
            </w:r>
          </w:p>
        </w:tc>
        <w:tc>
          <w:tcPr>
            <w:tcW w:w="570" w:type="pct"/>
          </w:tcPr>
          <w:p w14:paraId="51B1D89D" w14:textId="77777777" w:rsidR="004F6A9B" w:rsidRPr="00ED592D" w:rsidRDefault="004F6A9B" w:rsidP="004F6A9B">
            <w:pPr>
              <w:pStyle w:val="GazetteTableText"/>
            </w:pPr>
            <w:r w:rsidRPr="00ED592D">
              <w:t>65295</w:t>
            </w:r>
          </w:p>
        </w:tc>
        <w:tc>
          <w:tcPr>
            <w:tcW w:w="738" w:type="pct"/>
          </w:tcPr>
          <w:p w14:paraId="2ECFE803" w14:textId="77777777" w:rsidR="004F6A9B" w:rsidRPr="00ED592D" w:rsidRDefault="004F6A9B" w:rsidP="004F6A9B">
            <w:pPr>
              <w:pStyle w:val="GazetteTableText"/>
            </w:pPr>
            <w:r w:rsidRPr="00ED592D">
              <w:t xml:space="preserve">Rainbow </w:t>
            </w:r>
            <w:proofErr w:type="spellStart"/>
            <w:r w:rsidRPr="00ED592D">
              <w:t>Diqu</w:t>
            </w:r>
            <w:proofErr w:type="spellEnd"/>
            <w:r w:rsidRPr="00ED592D">
              <w:t>-Para 250 Herbicide</w:t>
            </w:r>
          </w:p>
        </w:tc>
        <w:tc>
          <w:tcPr>
            <w:tcW w:w="736" w:type="pct"/>
          </w:tcPr>
          <w:p w14:paraId="790480EB" w14:textId="77777777" w:rsidR="004F6A9B" w:rsidRPr="00ED592D" w:rsidRDefault="004F6A9B" w:rsidP="004F6A9B">
            <w:pPr>
              <w:pStyle w:val="GazetteTableText"/>
            </w:pPr>
            <w:r w:rsidRPr="00ED592D">
              <w:t>Shandong Rainbow International Co Ltd</w:t>
            </w:r>
          </w:p>
        </w:tc>
        <w:tc>
          <w:tcPr>
            <w:tcW w:w="940" w:type="pct"/>
          </w:tcPr>
          <w:p w14:paraId="3CD2C2AA" w14:textId="77777777" w:rsidR="004F6A9B" w:rsidRPr="00ED592D" w:rsidRDefault="004F6A9B" w:rsidP="004F6A9B">
            <w:pPr>
              <w:pStyle w:val="GazetteTableText"/>
            </w:pPr>
            <w:r w:rsidRPr="00ED592D">
              <w:t>65295/51629, 65295/61985</w:t>
            </w:r>
          </w:p>
        </w:tc>
        <w:tc>
          <w:tcPr>
            <w:tcW w:w="941" w:type="pct"/>
          </w:tcPr>
          <w:p w14:paraId="7C82C101" w14:textId="77777777" w:rsidR="004F6A9B" w:rsidRPr="00ED592D" w:rsidRDefault="004F6A9B" w:rsidP="004F6A9B">
            <w:pPr>
              <w:pStyle w:val="GazetteTableText"/>
            </w:pPr>
            <w:r w:rsidRPr="00ED592D">
              <w:t>65295</w:t>
            </w:r>
            <w:r>
              <w:t>/RV2026</w:t>
            </w:r>
          </w:p>
        </w:tc>
      </w:tr>
      <w:tr w:rsidR="004F6A9B" w:rsidRPr="006F4706" w14:paraId="51E491E1" w14:textId="77777777" w:rsidTr="006120EC">
        <w:tc>
          <w:tcPr>
            <w:tcW w:w="676" w:type="pct"/>
          </w:tcPr>
          <w:p w14:paraId="2E437186"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6C66E543" w14:textId="77777777" w:rsidR="004F6A9B" w:rsidRPr="00ED592D" w:rsidRDefault="004F6A9B" w:rsidP="004F6A9B">
            <w:pPr>
              <w:pStyle w:val="GazetteTableText"/>
            </w:pPr>
            <w:r w:rsidRPr="00ED592D">
              <w:t>Product</w:t>
            </w:r>
          </w:p>
        </w:tc>
        <w:tc>
          <w:tcPr>
            <w:tcW w:w="570" w:type="pct"/>
          </w:tcPr>
          <w:p w14:paraId="42763566" w14:textId="77777777" w:rsidR="004F6A9B" w:rsidRPr="00ED592D" w:rsidRDefault="004F6A9B" w:rsidP="004F6A9B">
            <w:pPr>
              <w:pStyle w:val="GazetteTableText"/>
            </w:pPr>
            <w:r w:rsidRPr="00ED592D">
              <w:t>65708</w:t>
            </w:r>
          </w:p>
        </w:tc>
        <w:tc>
          <w:tcPr>
            <w:tcW w:w="738" w:type="pct"/>
          </w:tcPr>
          <w:p w14:paraId="4BEB5FD9" w14:textId="77777777" w:rsidR="004F6A9B" w:rsidRPr="00ED592D" w:rsidRDefault="004F6A9B" w:rsidP="004F6A9B">
            <w:pPr>
              <w:pStyle w:val="GazetteTableText"/>
            </w:pPr>
            <w:r w:rsidRPr="00ED592D">
              <w:t>Pacific Diqua</w:t>
            </w:r>
            <w:r w:rsidRPr="007F2D4F">
              <w:t>t/</w:t>
            </w:r>
            <w:r w:rsidRPr="00ED592D">
              <w:t>Paraquat 250 Herbicide</w:t>
            </w:r>
          </w:p>
        </w:tc>
        <w:tc>
          <w:tcPr>
            <w:tcW w:w="736" w:type="pct"/>
          </w:tcPr>
          <w:p w14:paraId="1FC8E0D9" w14:textId="77777777" w:rsidR="004F6A9B" w:rsidRPr="00ED592D" w:rsidRDefault="004F6A9B" w:rsidP="004F6A9B">
            <w:pPr>
              <w:pStyle w:val="GazetteTableText"/>
            </w:pPr>
            <w:r w:rsidRPr="00ED592D">
              <w:t>Pacific Agriscience Pty Ltd</w:t>
            </w:r>
          </w:p>
        </w:tc>
        <w:tc>
          <w:tcPr>
            <w:tcW w:w="940" w:type="pct"/>
          </w:tcPr>
          <w:p w14:paraId="7866B693" w14:textId="77777777" w:rsidR="004F6A9B" w:rsidRPr="00ED592D" w:rsidRDefault="004F6A9B" w:rsidP="004F6A9B">
            <w:pPr>
              <w:pStyle w:val="GazetteTableText"/>
            </w:pPr>
            <w:r w:rsidRPr="00ED592D">
              <w:t>65708/51671</w:t>
            </w:r>
          </w:p>
        </w:tc>
        <w:tc>
          <w:tcPr>
            <w:tcW w:w="941" w:type="pct"/>
          </w:tcPr>
          <w:p w14:paraId="17772C20" w14:textId="77777777" w:rsidR="004F6A9B" w:rsidRPr="00ED592D" w:rsidRDefault="004F6A9B" w:rsidP="004F6A9B">
            <w:pPr>
              <w:pStyle w:val="GazetteTableText"/>
            </w:pPr>
            <w:r w:rsidRPr="00ED592D">
              <w:t>65708</w:t>
            </w:r>
            <w:r>
              <w:t>/RV2026</w:t>
            </w:r>
          </w:p>
        </w:tc>
      </w:tr>
      <w:tr w:rsidR="004F6A9B" w:rsidRPr="006F4706" w14:paraId="16F50252" w14:textId="77777777" w:rsidTr="006120EC">
        <w:tc>
          <w:tcPr>
            <w:tcW w:w="676" w:type="pct"/>
          </w:tcPr>
          <w:p w14:paraId="48BD3ECD"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1F1F250D" w14:textId="77777777" w:rsidR="004F6A9B" w:rsidRPr="00ED592D" w:rsidRDefault="004F6A9B" w:rsidP="004F6A9B">
            <w:pPr>
              <w:pStyle w:val="GazetteTableText"/>
            </w:pPr>
            <w:r w:rsidRPr="00ED592D">
              <w:t>Product</w:t>
            </w:r>
          </w:p>
        </w:tc>
        <w:tc>
          <w:tcPr>
            <w:tcW w:w="570" w:type="pct"/>
          </w:tcPr>
          <w:p w14:paraId="08DD30C1" w14:textId="77777777" w:rsidR="004F6A9B" w:rsidRPr="00ED592D" w:rsidRDefault="004F6A9B" w:rsidP="004F6A9B">
            <w:pPr>
              <w:pStyle w:val="GazetteTableText"/>
            </w:pPr>
            <w:r w:rsidRPr="00ED592D">
              <w:t>66327</w:t>
            </w:r>
          </w:p>
        </w:tc>
        <w:tc>
          <w:tcPr>
            <w:tcW w:w="738" w:type="pct"/>
          </w:tcPr>
          <w:p w14:paraId="28A4051A" w14:textId="77777777" w:rsidR="004F6A9B" w:rsidRPr="00ED592D" w:rsidRDefault="004F6A9B" w:rsidP="004F6A9B">
            <w:pPr>
              <w:pStyle w:val="GazetteTableText"/>
            </w:pPr>
            <w:r w:rsidRPr="00ED592D">
              <w:t>AW Dismantle Herbicide</w:t>
            </w:r>
          </w:p>
        </w:tc>
        <w:tc>
          <w:tcPr>
            <w:tcW w:w="736" w:type="pct"/>
          </w:tcPr>
          <w:p w14:paraId="376477A2" w14:textId="77777777" w:rsidR="004F6A9B" w:rsidRPr="00ED592D" w:rsidRDefault="004F6A9B" w:rsidP="004F6A9B">
            <w:pPr>
              <w:pStyle w:val="GazetteTableText"/>
            </w:pPr>
            <w:r w:rsidRPr="00ED592D">
              <w:t>Agri West Pty Limited</w:t>
            </w:r>
          </w:p>
        </w:tc>
        <w:tc>
          <w:tcPr>
            <w:tcW w:w="940" w:type="pct"/>
          </w:tcPr>
          <w:p w14:paraId="244E5CBE" w14:textId="77777777" w:rsidR="004F6A9B" w:rsidRPr="00ED592D" w:rsidRDefault="004F6A9B" w:rsidP="004F6A9B">
            <w:pPr>
              <w:pStyle w:val="GazetteTableText"/>
            </w:pPr>
            <w:r w:rsidRPr="00ED592D">
              <w:t>66327/53393</w:t>
            </w:r>
          </w:p>
        </w:tc>
        <w:tc>
          <w:tcPr>
            <w:tcW w:w="941" w:type="pct"/>
          </w:tcPr>
          <w:p w14:paraId="6D48A529" w14:textId="77777777" w:rsidR="004F6A9B" w:rsidRPr="00ED592D" w:rsidRDefault="004F6A9B" w:rsidP="004F6A9B">
            <w:pPr>
              <w:pStyle w:val="GazetteTableText"/>
            </w:pPr>
            <w:r w:rsidRPr="00ED592D">
              <w:t>66327</w:t>
            </w:r>
            <w:r>
              <w:t>/RV2026</w:t>
            </w:r>
          </w:p>
        </w:tc>
      </w:tr>
      <w:tr w:rsidR="004F6A9B" w:rsidRPr="006F4706" w14:paraId="09C67472" w14:textId="77777777" w:rsidTr="006120EC">
        <w:tc>
          <w:tcPr>
            <w:tcW w:w="676" w:type="pct"/>
          </w:tcPr>
          <w:p w14:paraId="5066B0F8"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0EA0083E" w14:textId="77777777" w:rsidR="004F6A9B" w:rsidRPr="00ED592D" w:rsidRDefault="004F6A9B" w:rsidP="004F6A9B">
            <w:pPr>
              <w:pStyle w:val="GazetteTableText"/>
            </w:pPr>
            <w:r w:rsidRPr="00ED592D">
              <w:t>Product</w:t>
            </w:r>
          </w:p>
        </w:tc>
        <w:tc>
          <w:tcPr>
            <w:tcW w:w="570" w:type="pct"/>
          </w:tcPr>
          <w:p w14:paraId="2C68E673" w14:textId="77777777" w:rsidR="004F6A9B" w:rsidRPr="00ED592D" w:rsidRDefault="004F6A9B" w:rsidP="004F6A9B">
            <w:pPr>
              <w:pStyle w:val="GazetteTableText"/>
            </w:pPr>
            <w:r w:rsidRPr="00ED592D">
              <w:t>66788</w:t>
            </w:r>
          </w:p>
        </w:tc>
        <w:tc>
          <w:tcPr>
            <w:tcW w:w="738" w:type="pct"/>
          </w:tcPr>
          <w:p w14:paraId="4F5D9EE5" w14:textId="77777777" w:rsidR="004F6A9B" w:rsidRPr="00ED592D" w:rsidRDefault="004F6A9B" w:rsidP="004F6A9B">
            <w:pPr>
              <w:pStyle w:val="GazetteTableText"/>
            </w:pPr>
            <w:proofErr w:type="spellStart"/>
            <w:r w:rsidRPr="00ED592D">
              <w:t>Agro</w:t>
            </w:r>
            <w:proofErr w:type="spellEnd"/>
            <w:r w:rsidRPr="00ED592D">
              <w:t xml:space="preserve">-Essence </w:t>
            </w:r>
            <w:proofErr w:type="spellStart"/>
            <w:r w:rsidRPr="00ED592D">
              <w:t>Paraquat+Diquat</w:t>
            </w:r>
            <w:proofErr w:type="spellEnd"/>
            <w:r w:rsidRPr="00ED592D">
              <w:t xml:space="preserve"> 250 Herbicide</w:t>
            </w:r>
          </w:p>
        </w:tc>
        <w:tc>
          <w:tcPr>
            <w:tcW w:w="736" w:type="pct"/>
          </w:tcPr>
          <w:p w14:paraId="55A59E38" w14:textId="77777777" w:rsidR="004F6A9B" w:rsidRPr="00ED592D" w:rsidRDefault="004F6A9B" w:rsidP="004F6A9B">
            <w:pPr>
              <w:pStyle w:val="GazetteTableText"/>
            </w:pPr>
            <w:proofErr w:type="spellStart"/>
            <w:r w:rsidRPr="00ED592D">
              <w:t>Agro</w:t>
            </w:r>
            <w:proofErr w:type="spellEnd"/>
            <w:r w:rsidRPr="00ED592D">
              <w:t>-Alliance (Australia) Pty Ltd</w:t>
            </w:r>
          </w:p>
        </w:tc>
        <w:tc>
          <w:tcPr>
            <w:tcW w:w="940" w:type="pct"/>
          </w:tcPr>
          <w:p w14:paraId="4DB39AD1" w14:textId="77777777" w:rsidR="004F6A9B" w:rsidRPr="00ED592D" w:rsidRDefault="004F6A9B" w:rsidP="004F6A9B">
            <w:pPr>
              <w:pStyle w:val="GazetteTableText"/>
            </w:pPr>
            <w:r w:rsidRPr="00ED592D">
              <w:t>66788/54406</w:t>
            </w:r>
          </w:p>
        </w:tc>
        <w:tc>
          <w:tcPr>
            <w:tcW w:w="941" w:type="pct"/>
          </w:tcPr>
          <w:p w14:paraId="7E4720E9" w14:textId="77777777" w:rsidR="004F6A9B" w:rsidRPr="00ED592D" w:rsidRDefault="004F6A9B" w:rsidP="004F6A9B">
            <w:pPr>
              <w:pStyle w:val="GazetteTableText"/>
            </w:pPr>
            <w:r w:rsidRPr="00ED592D">
              <w:t>66788</w:t>
            </w:r>
            <w:r>
              <w:t>/RV2026</w:t>
            </w:r>
          </w:p>
        </w:tc>
      </w:tr>
      <w:tr w:rsidR="004F6A9B" w:rsidRPr="006F4706" w14:paraId="30FFC959" w14:textId="77777777" w:rsidTr="006120EC">
        <w:tc>
          <w:tcPr>
            <w:tcW w:w="676" w:type="pct"/>
          </w:tcPr>
          <w:p w14:paraId="1D6DFF2D"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1FE318F2" w14:textId="77777777" w:rsidR="004F6A9B" w:rsidRPr="00ED592D" w:rsidRDefault="004F6A9B" w:rsidP="004F6A9B">
            <w:pPr>
              <w:pStyle w:val="GazetteTableText"/>
            </w:pPr>
            <w:r w:rsidRPr="00ED592D">
              <w:t>Product</w:t>
            </w:r>
          </w:p>
        </w:tc>
        <w:tc>
          <w:tcPr>
            <w:tcW w:w="570" w:type="pct"/>
          </w:tcPr>
          <w:p w14:paraId="6640CD36" w14:textId="77777777" w:rsidR="004F6A9B" w:rsidRPr="00ED592D" w:rsidRDefault="004F6A9B" w:rsidP="004F6A9B">
            <w:pPr>
              <w:pStyle w:val="GazetteTableText"/>
            </w:pPr>
            <w:r w:rsidRPr="00ED592D">
              <w:t>67399</w:t>
            </w:r>
          </w:p>
        </w:tc>
        <w:tc>
          <w:tcPr>
            <w:tcW w:w="738" w:type="pct"/>
          </w:tcPr>
          <w:p w14:paraId="5F0D6D87" w14:textId="77777777" w:rsidR="004F6A9B" w:rsidRPr="00ED592D" w:rsidRDefault="004F6A9B" w:rsidP="004F6A9B">
            <w:pPr>
              <w:pStyle w:val="GazetteTableText"/>
            </w:pPr>
            <w:proofErr w:type="spellStart"/>
            <w:r w:rsidRPr="00ED592D">
              <w:t>Easyfarm</w:t>
            </w:r>
            <w:proofErr w:type="spellEnd"/>
            <w:r w:rsidRPr="00ED592D">
              <w:t xml:space="preserve"> Paraquat-Diquat 250 Herbicide</w:t>
            </w:r>
          </w:p>
        </w:tc>
        <w:tc>
          <w:tcPr>
            <w:tcW w:w="736" w:type="pct"/>
          </w:tcPr>
          <w:p w14:paraId="212FB6E0" w14:textId="77777777" w:rsidR="004F6A9B" w:rsidRPr="00ED592D" w:rsidRDefault="004F6A9B" w:rsidP="004F6A9B">
            <w:pPr>
              <w:pStyle w:val="GazetteTableText"/>
            </w:pPr>
            <w:proofErr w:type="spellStart"/>
            <w:r w:rsidRPr="00ED592D">
              <w:t>Easyfarm</w:t>
            </w:r>
            <w:proofErr w:type="spellEnd"/>
            <w:r w:rsidRPr="00ED592D">
              <w:t xml:space="preserve"> Pty Ltd</w:t>
            </w:r>
          </w:p>
        </w:tc>
        <w:tc>
          <w:tcPr>
            <w:tcW w:w="940" w:type="pct"/>
          </w:tcPr>
          <w:p w14:paraId="3E877941" w14:textId="77777777" w:rsidR="004F6A9B" w:rsidRPr="00ED592D" w:rsidRDefault="004F6A9B" w:rsidP="004F6A9B">
            <w:pPr>
              <w:pStyle w:val="GazetteTableText"/>
            </w:pPr>
            <w:r w:rsidRPr="00ED592D">
              <w:t>67399/55961, 67399/59778</w:t>
            </w:r>
          </w:p>
        </w:tc>
        <w:tc>
          <w:tcPr>
            <w:tcW w:w="941" w:type="pct"/>
          </w:tcPr>
          <w:p w14:paraId="6E439032" w14:textId="77777777" w:rsidR="004F6A9B" w:rsidRPr="00ED592D" w:rsidRDefault="004F6A9B" w:rsidP="004F6A9B">
            <w:pPr>
              <w:pStyle w:val="GazetteTableText"/>
            </w:pPr>
            <w:r w:rsidRPr="00ED592D">
              <w:t>67399</w:t>
            </w:r>
            <w:r>
              <w:t>/RV2026</w:t>
            </w:r>
          </w:p>
        </w:tc>
      </w:tr>
      <w:tr w:rsidR="004F6A9B" w:rsidRPr="006F4706" w14:paraId="5568B916" w14:textId="77777777" w:rsidTr="006120EC">
        <w:tc>
          <w:tcPr>
            <w:tcW w:w="676" w:type="pct"/>
          </w:tcPr>
          <w:p w14:paraId="5FDC267C" w14:textId="77777777" w:rsidR="004F6A9B" w:rsidRPr="00ED592D" w:rsidRDefault="004F6A9B" w:rsidP="004F6A9B">
            <w:pPr>
              <w:pStyle w:val="GazetteTableText"/>
            </w:pPr>
            <w:r w:rsidRPr="00ED592D">
              <w:lastRenderedPageBreak/>
              <w:t>Paraqua</w:t>
            </w:r>
            <w:r w:rsidRPr="007F2D4F">
              <w:t xml:space="preserve">t, </w:t>
            </w:r>
            <w:r w:rsidRPr="00ED592D">
              <w:t>Diquat</w:t>
            </w:r>
          </w:p>
        </w:tc>
        <w:tc>
          <w:tcPr>
            <w:tcW w:w="399" w:type="pct"/>
          </w:tcPr>
          <w:p w14:paraId="1BBD4402" w14:textId="77777777" w:rsidR="004F6A9B" w:rsidRPr="00ED592D" w:rsidRDefault="004F6A9B" w:rsidP="004F6A9B">
            <w:pPr>
              <w:pStyle w:val="GazetteTableText"/>
            </w:pPr>
            <w:r w:rsidRPr="00ED592D">
              <w:t>Product</w:t>
            </w:r>
          </w:p>
        </w:tc>
        <w:tc>
          <w:tcPr>
            <w:tcW w:w="570" w:type="pct"/>
          </w:tcPr>
          <w:p w14:paraId="46E6B5DA" w14:textId="77777777" w:rsidR="004F6A9B" w:rsidRPr="00ED592D" w:rsidRDefault="004F6A9B" w:rsidP="004F6A9B">
            <w:pPr>
              <w:pStyle w:val="GazetteTableText"/>
            </w:pPr>
            <w:r w:rsidRPr="00ED592D">
              <w:t>67627</w:t>
            </w:r>
          </w:p>
        </w:tc>
        <w:tc>
          <w:tcPr>
            <w:tcW w:w="738" w:type="pct"/>
          </w:tcPr>
          <w:p w14:paraId="1BDB3DB8" w14:textId="77777777" w:rsidR="004F6A9B" w:rsidRPr="00ED592D" w:rsidRDefault="004F6A9B" w:rsidP="004F6A9B">
            <w:pPr>
              <w:pStyle w:val="GazetteTableText"/>
            </w:pPr>
            <w:r w:rsidRPr="00ED592D">
              <w:t>Apparent Weedy Seedy 250 Herbicide</w:t>
            </w:r>
          </w:p>
        </w:tc>
        <w:tc>
          <w:tcPr>
            <w:tcW w:w="736" w:type="pct"/>
          </w:tcPr>
          <w:p w14:paraId="44DB874C" w14:textId="77777777" w:rsidR="004F6A9B" w:rsidRPr="00ED592D" w:rsidRDefault="004F6A9B" w:rsidP="004F6A9B">
            <w:pPr>
              <w:pStyle w:val="GazetteTableText"/>
            </w:pPr>
            <w:r w:rsidRPr="00ED592D">
              <w:t>Titan Ag Pty Ltd</w:t>
            </w:r>
          </w:p>
        </w:tc>
        <w:tc>
          <w:tcPr>
            <w:tcW w:w="940" w:type="pct"/>
          </w:tcPr>
          <w:p w14:paraId="34E24514" w14:textId="77777777" w:rsidR="004F6A9B" w:rsidRPr="00ED592D" w:rsidRDefault="004F6A9B" w:rsidP="004F6A9B">
            <w:pPr>
              <w:pStyle w:val="GazetteTableText"/>
            </w:pPr>
            <w:r w:rsidRPr="00ED592D">
              <w:t>67627/56500, 67627/102353</w:t>
            </w:r>
          </w:p>
        </w:tc>
        <w:tc>
          <w:tcPr>
            <w:tcW w:w="941" w:type="pct"/>
          </w:tcPr>
          <w:p w14:paraId="6780DB44" w14:textId="77777777" w:rsidR="004F6A9B" w:rsidRPr="00ED592D" w:rsidRDefault="004F6A9B" w:rsidP="004F6A9B">
            <w:pPr>
              <w:pStyle w:val="GazetteTableText"/>
            </w:pPr>
            <w:r w:rsidRPr="00ED592D">
              <w:t>67627</w:t>
            </w:r>
            <w:r>
              <w:t>/RV2026</w:t>
            </w:r>
          </w:p>
        </w:tc>
      </w:tr>
      <w:tr w:rsidR="004F6A9B" w:rsidRPr="006F4706" w14:paraId="2D7F458C" w14:textId="77777777" w:rsidTr="006120EC">
        <w:tc>
          <w:tcPr>
            <w:tcW w:w="676" w:type="pct"/>
          </w:tcPr>
          <w:p w14:paraId="2D9164B9"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3DD1DDFB" w14:textId="77777777" w:rsidR="004F6A9B" w:rsidRPr="00ED592D" w:rsidRDefault="004F6A9B" w:rsidP="004F6A9B">
            <w:pPr>
              <w:pStyle w:val="GazetteTableText"/>
            </w:pPr>
            <w:r w:rsidRPr="00ED592D">
              <w:t>Product</w:t>
            </w:r>
          </w:p>
        </w:tc>
        <w:tc>
          <w:tcPr>
            <w:tcW w:w="570" w:type="pct"/>
          </w:tcPr>
          <w:p w14:paraId="373DB8AE" w14:textId="77777777" w:rsidR="004F6A9B" w:rsidRPr="00ED592D" w:rsidRDefault="004F6A9B" w:rsidP="004F6A9B">
            <w:pPr>
              <w:pStyle w:val="GazetteTableText"/>
            </w:pPr>
            <w:r w:rsidRPr="00ED592D">
              <w:t>67707</w:t>
            </w:r>
          </w:p>
        </w:tc>
        <w:tc>
          <w:tcPr>
            <w:tcW w:w="738" w:type="pct"/>
          </w:tcPr>
          <w:p w14:paraId="55E2C486" w14:textId="77777777" w:rsidR="004F6A9B" w:rsidRPr="00ED592D" w:rsidRDefault="004F6A9B" w:rsidP="004F6A9B">
            <w:pPr>
              <w:pStyle w:val="GazetteTableText"/>
            </w:pPr>
            <w:r w:rsidRPr="00ED592D">
              <w:t>Smart Combination 250 Herbicide</w:t>
            </w:r>
          </w:p>
        </w:tc>
        <w:tc>
          <w:tcPr>
            <w:tcW w:w="736" w:type="pct"/>
          </w:tcPr>
          <w:p w14:paraId="779A364C" w14:textId="77777777" w:rsidR="004F6A9B" w:rsidRPr="00ED592D" w:rsidRDefault="004F6A9B" w:rsidP="004F6A9B">
            <w:pPr>
              <w:pStyle w:val="GazetteTableText"/>
            </w:pPr>
            <w:r w:rsidRPr="00ED592D">
              <w:t>Crop Smart Pty Ltd</w:t>
            </w:r>
          </w:p>
        </w:tc>
        <w:tc>
          <w:tcPr>
            <w:tcW w:w="940" w:type="pct"/>
          </w:tcPr>
          <w:p w14:paraId="7221F7D8" w14:textId="77777777" w:rsidR="004F6A9B" w:rsidRPr="00ED592D" w:rsidRDefault="004F6A9B" w:rsidP="004F6A9B">
            <w:pPr>
              <w:pStyle w:val="GazetteTableText"/>
            </w:pPr>
            <w:r w:rsidRPr="00ED592D">
              <w:t>67707/56672, 67707/60106, 67707/118522</w:t>
            </w:r>
          </w:p>
        </w:tc>
        <w:tc>
          <w:tcPr>
            <w:tcW w:w="941" w:type="pct"/>
          </w:tcPr>
          <w:p w14:paraId="1C2E0B96" w14:textId="77777777" w:rsidR="004F6A9B" w:rsidRPr="00ED592D" w:rsidRDefault="004F6A9B" w:rsidP="004F6A9B">
            <w:pPr>
              <w:pStyle w:val="GazetteTableText"/>
            </w:pPr>
            <w:r w:rsidRPr="00ED592D">
              <w:t>67707</w:t>
            </w:r>
            <w:r>
              <w:t>/RV2026</w:t>
            </w:r>
          </w:p>
        </w:tc>
      </w:tr>
      <w:tr w:rsidR="004F6A9B" w:rsidRPr="006F4706" w14:paraId="3D820A49" w14:textId="77777777" w:rsidTr="006120EC">
        <w:tc>
          <w:tcPr>
            <w:tcW w:w="676" w:type="pct"/>
          </w:tcPr>
          <w:p w14:paraId="069BCD5A"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22219FBB" w14:textId="77777777" w:rsidR="004F6A9B" w:rsidRPr="00ED592D" w:rsidRDefault="004F6A9B" w:rsidP="004F6A9B">
            <w:pPr>
              <w:pStyle w:val="GazetteTableText"/>
            </w:pPr>
            <w:r w:rsidRPr="00ED592D">
              <w:t>Product</w:t>
            </w:r>
          </w:p>
        </w:tc>
        <w:tc>
          <w:tcPr>
            <w:tcW w:w="570" w:type="pct"/>
          </w:tcPr>
          <w:p w14:paraId="7EF99EF3" w14:textId="77777777" w:rsidR="004F6A9B" w:rsidRPr="00ED592D" w:rsidRDefault="004F6A9B" w:rsidP="004F6A9B">
            <w:pPr>
              <w:pStyle w:val="GazetteTableText"/>
            </w:pPr>
            <w:r w:rsidRPr="00ED592D">
              <w:t>67891</w:t>
            </w:r>
          </w:p>
        </w:tc>
        <w:tc>
          <w:tcPr>
            <w:tcW w:w="738" w:type="pct"/>
          </w:tcPr>
          <w:p w14:paraId="4953BE32" w14:textId="77777777" w:rsidR="004F6A9B" w:rsidRPr="00ED592D" w:rsidRDefault="004F6A9B" w:rsidP="004F6A9B">
            <w:pPr>
              <w:pStyle w:val="GazetteTableText"/>
            </w:pPr>
            <w:r w:rsidRPr="00ED592D">
              <w:t>Spalding Exocet 250 Herbicide</w:t>
            </w:r>
          </w:p>
        </w:tc>
        <w:tc>
          <w:tcPr>
            <w:tcW w:w="736" w:type="pct"/>
          </w:tcPr>
          <w:p w14:paraId="2CB46FFD" w14:textId="77777777" w:rsidR="004F6A9B" w:rsidRPr="00ED592D" w:rsidRDefault="004F6A9B" w:rsidP="004F6A9B">
            <w:pPr>
              <w:pStyle w:val="GazetteTableText"/>
            </w:pPr>
            <w:r w:rsidRPr="00ED592D">
              <w:t>DGL Environmental Pty Ltd</w:t>
            </w:r>
          </w:p>
        </w:tc>
        <w:tc>
          <w:tcPr>
            <w:tcW w:w="940" w:type="pct"/>
          </w:tcPr>
          <w:p w14:paraId="2138FF00" w14:textId="77777777" w:rsidR="004F6A9B" w:rsidRPr="00ED592D" w:rsidRDefault="004F6A9B" w:rsidP="004F6A9B">
            <w:pPr>
              <w:pStyle w:val="GazetteTableText"/>
            </w:pPr>
            <w:r w:rsidRPr="00ED592D">
              <w:t>67891/57038</w:t>
            </w:r>
          </w:p>
        </w:tc>
        <w:tc>
          <w:tcPr>
            <w:tcW w:w="941" w:type="pct"/>
          </w:tcPr>
          <w:p w14:paraId="229B5E6C" w14:textId="77777777" w:rsidR="004F6A9B" w:rsidRPr="00ED592D" w:rsidRDefault="004F6A9B" w:rsidP="004F6A9B">
            <w:pPr>
              <w:pStyle w:val="GazetteTableText"/>
            </w:pPr>
            <w:r w:rsidRPr="00ED592D">
              <w:t>67891</w:t>
            </w:r>
            <w:r>
              <w:t>/RV2026</w:t>
            </w:r>
          </w:p>
        </w:tc>
      </w:tr>
      <w:tr w:rsidR="004F6A9B" w:rsidRPr="006F4706" w14:paraId="6510A8B6" w14:textId="77777777" w:rsidTr="006120EC">
        <w:tc>
          <w:tcPr>
            <w:tcW w:w="676" w:type="pct"/>
          </w:tcPr>
          <w:p w14:paraId="40D15D13"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3AEC717A" w14:textId="77777777" w:rsidR="004F6A9B" w:rsidRPr="00ED592D" w:rsidRDefault="004F6A9B" w:rsidP="004F6A9B">
            <w:pPr>
              <w:pStyle w:val="GazetteTableText"/>
            </w:pPr>
            <w:r w:rsidRPr="00ED592D">
              <w:t>Product</w:t>
            </w:r>
          </w:p>
        </w:tc>
        <w:tc>
          <w:tcPr>
            <w:tcW w:w="570" w:type="pct"/>
          </w:tcPr>
          <w:p w14:paraId="1BCA2B6A" w14:textId="77777777" w:rsidR="004F6A9B" w:rsidRPr="00ED592D" w:rsidRDefault="004F6A9B" w:rsidP="004F6A9B">
            <w:pPr>
              <w:pStyle w:val="GazetteTableText"/>
            </w:pPr>
            <w:r w:rsidRPr="00ED592D">
              <w:t>68075</w:t>
            </w:r>
          </w:p>
        </w:tc>
        <w:tc>
          <w:tcPr>
            <w:tcW w:w="738" w:type="pct"/>
          </w:tcPr>
          <w:p w14:paraId="35F05009" w14:textId="77777777" w:rsidR="004F6A9B" w:rsidRPr="00ED592D" w:rsidRDefault="004F6A9B" w:rsidP="004F6A9B">
            <w:pPr>
              <w:pStyle w:val="GazetteTableText"/>
            </w:pPr>
            <w:proofErr w:type="spellStart"/>
            <w:r w:rsidRPr="00ED592D">
              <w:t>Ezycrop</w:t>
            </w:r>
            <w:proofErr w:type="spellEnd"/>
            <w:r w:rsidRPr="00ED592D">
              <w:t xml:space="preserve"> Paraquat-Diquat 250 Herbicide</w:t>
            </w:r>
          </w:p>
        </w:tc>
        <w:tc>
          <w:tcPr>
            <w:tcW w:w="736" w:type="pct"/>
          </w:tcPr>
          <w:p w14:paraId="5F3B2A88" w14:textId="77777777" w:rsidR="004F6A9B" w:rsidRPr="00ED592D" w:rsidRDefault="004F6A9B" w:rsidP="004F6A9B">
            <w:pPr>
              <w:pStyle w:val="GazetteTableText"/>
            </w:pPr>
            <w:proofErr w:type="spellStart"/>
            <w:r w:rsidRPr="00ED592D">
              <w:t>Ezycrop</w:t>
            </w:r>
            <w:proofErr w:type="spellEnd"/>
            <w:r w:rsidRPr="00ED592D">
              <w:t xml:space="preserve"> Pty Ltd</w:t>
            </w:r>
          </w:p>
        </w:tc>
        <w:tc>
          <w:tcPr>
            <w:tcW w:w="940" w:type="pct"/>
          </w:tcPr>
          <w:p w14:paraId="7BDB8542" w14:textId="77777777" w:rsidR="004F6A9B" w:rsidRPr="00ED592D" w:rsidRDefault="004F6A9B" w:rsidP="004F6A9B">
            <w:pPr>
              <w:pStyle w:val="GazetteTableText"/>
            </w:pPr>
            <w:r w:rsidRPr="00ED592D">
              <w:t>68075/57436, 68075/59891</w:t>
            </w:r>
          </w:p>
        </w:tc>
        <w:tc>
          <w:tcPr>
            <w:tcW w:w="941" w:type="pct"/>
          </w:tcPr>
          <w:p w14:paraId="2F943DB9" w14:textId="77777777" w:rsidR="004F6A9B" w:rsidRPr="00ED592D" w:rsidRDefault="004F6A9B" w:rsidP="004F6A9B">
            <w:pPr>
              <w:pStyle w:val="GazetteTableText"/>
            </w:pPr>
            <w:r w:rsidRPr="00ED592D">
              <w:t>68075</w:t>
            </w:r>
            <w:r>
              <w:t>/RV2026</w:t>
            </w:r>
          </w:p>
        </w:tc>
      </w:tr>
      <w:tr w:rsidR="004F6A9B" w:rsidRPr="006F4706" w14:paraId="70093EDE" w14:textId="77777777" w:rsidTr="006120EC">
        <w:tc>
          <w:tcPr>
            <w:tcW w:w="676" w:type="pct"/>
          </w:tcPr>
          <w:p w14:paraId="4B254B66"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70CA5681" w14:textId="77777777" w:rsidR="004F6A9B" w:rsidRPr="00ED592D" w:rsidRDefault="004F6A9B" w:rsidP="004F6A9B">
            <w:pPr>
              <w:pStyle w:val="GazetteTableText"/>
            </w:pPr>
            <w:r w:rsidRPr="00ED592D">
              <w:t>Product</w:t>
            </w:r>
          </w:p>
        </w:tc>
        <w:tc>
          <w:tcPr>
            <w:tcW w:w="570" w:type="pct"/>
          </w:tcPr>
          <w:p w14:paraId="1D657386" w14:textId="77777777" w:rsidR="004F6A9B" w:rsidRPr="00ED592D" w:rsidRDefault="004F6A9B" w:rsidP="004F6A9B">
            <w:pPr>
              <w:pStyle w:val="GazetteTableText"/>
            </w:pPr>
            <w:r w:rsidRPr="00ED592D">
              <w:t>68202</w:t>
            </w:r>
          </w:p>
        </w:tc>
        <w:tc>
          <w:tcPr>
            <w:tcW w:w="738" w:type="pct"/>
          </w:tcPr>
          <w:p w14:paraId="580D9B71" w14:textId="77777777" w:rsidR="004F6A9B" w:rsidRPr="00ED592D" w:rsidRDefault="004F6A9B" w:rsidP="004F6A9B">
            <w:pPr>
              <w:pStyle w:val="GazetteTableText"/>
            </w:pPr>
            <w:proofErr w:type="spellStart"/>
            <w:r w:rsidRPr="00ED592D">
              <w:t>Novaguard</w:t>
            </w:r>
            <w:proofErr w:type="spellEnd"/>
            <w:r w:rsidRPr="00ED592D">
              <w:t xml:space="preserve"> Paraquat-Diquat 250 Herbicide</w:t>
            </w:r>
          </w:p>
        </w:tc>
        <w:tc>
          <w:tcPr>
            <w:tcW w:w="736" w:type="pct"/>
          </w:tcPr>
          <w:p w14:paraId="1D112DFF" w14:textId="77777777" w:rsidR="004F6A9B" w:rsidRPr="00ED592D" w:rsidRDefault="004F6A9B" w:rsidP="004F6A9B">
            <w:pPr>
              <w:pStyle w:val="GazetteTableText"/>
            </w:pPr>
            <w:proofErr w:type="spellStart"/>
            <w:r w:rsidRPr="00ED592D">
              <w:t>Novaguard</w:t>
            </w:r>
            <w:proofErr w:type="spellEnd"/>
            <w:r w:rsidRPr="00ED592D">
              <w:t xml:space="preserve"> Pty Ltd</w:t>
            </w:r>
          </w:p>
        </w:tc>
        <w:tc>
          <w:tcPr>
            <w:tcW w:w="940" w:type="pct"/>
          </w:tcPr>
          <w:p w14:paraId="371E515A" w14:textId="77777777" w:rsidR="004F6A9B" w:rsidRPr="00ED592D" w:rsidRDefault="004F6A9B" w:rsidP="004F6A9B">
            <w:pPr>
              <w:pStyle w:val="GazetteTableText"/>
            </w:pPr>
            <w:r w:rsidRPr="00ED592D">
              <w:t>68202/57760</w:t>
            </w:r>
          </w:p>
        </w:tc>
        <w:tc>
          <w:tcPr>
            <w:tcW w:w="941" w:type="pct"/>
          </w:tcPr>
          <w:p w14:paraId="2123A8A3" w14:textId="77777777" w:rsidR="004F6A9B" w:rsidRPr="00ED592D" w:rsidRDefault="004F6A9B" w:rsidP="004F6A9B">
            <w:pPr>
              <w:pStyle w:val="GazetteTableText"/>
            </w:pPr>
            <w:r w:rsidRPr="00ED592D">
              <w:t>68202</w:t>
            </w:r>
            <w:r>
              <w:t>/RV2026</w:t>
            </w:r>
          </w:p>
        </w:tc>
      </w:tr>
      <w:tr w:rsidR="004F6A9B" w:rsidRPr="006F4706" w14:paraId="543EE835" w14:textId="77777777" w:rsidTr="006120EC">
        <w:tc>
          <w:tcPr>
            <w:tcW w:w="676" w:type="pct"/>
          </w:tcPr>
          <w:p w14:paraId="2DBDB9B2"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62899CA1" w14:textId="77777777" w:rsidR="004F6A9B" w:rsidRPr="00ED592D" w:rsidRDefault="004F6A9B" w:rsidP="004F6A9B">
            <w:pPr>
              <w:pStyle w:val="GazetteTableText"/>
            </w:pPr>
            <w:r w:rsidRPr="00ED592D">
              <w:t>Product</w:t>
            </w:r>
          </w:p>
        </w:tc>
        <w:tc>
          <w:tcPr>
            <w:tcW w:w="570" w:type="pct"/>
          </w:tcPr>
          <w:p w14:paraId="544ACAD1" w14:textId="77777777" w:rsidR="004F6A9B" w:rsidRPr="00ED592D" w:rsidRDefault="004F6A9B" w:rsidP="004F6A9B">
            <w:pPr>
              <w:pStyle w:val="GazetteTableText"/>
            </w:pPr>
            <w:r w:rsidRPr="00ED592D">
              <w:t>68280</w:t>
            </w:r>
          </w:p>
        </w:tc>
        <w:tc>
          <w:tcPr>
            <w:tcW w:w="738" w:type="pct"/>
          </w:tcPr>
          <w:p w14:paraId="54539734" w14:textId="77777777" w:rsidR="004F6A9B" w:rsidRPr="00ED592D" w:rsidRDefault="004F6A9B" w:rsidP="004F6A9B">
            <w:pPr>
              <w:pStyle w:val="GazetteTableText"/>
            </w:pPr>
            <w:proofErr w:type="spellStart"/>
            <w:r w:rsidRPr="00ED592D">
              <w:t>Agro</w:t>
            </w:r>
            <w:proofErr w:type="spellEnd"/>
            <w:r w:rsidRPr="00ED592D">
              <w:t xml:space="preserve"> Burner 250 Herbicide</w:t>
            </w:r>
          </w:p>
        </w:tc>
        <w:tc>
          <w:tcPr>
            <w:tcW w:w="736" w:type="pct"/>
          </w:tcPr>
          <w:p w14:paraId="25DC9995" w14:textId="77777777" w:rsidR="004F6A9B" w:rsidRPr="00ED592D" w:rsidRDefault="004F6A9B" w:rsidP="004F6A9B">
            <w:pPr>
              <w:pStyle w:val="GazetteTableText"/>
            </w:pPr>
            <w:proofErr w:type="spellStart"/>
            <w:r w:rsidRPr="00ED592D">
              <w:t>Agrogill</w:t>
            </w:r>
            <w:proofErr w:type="spellEnd"/>
            <w:r w:rsidRPr="00ED592D">
              <w:t xml:space="preserve"> Chemicals Pty Ltd</w:t>
            </w:r>
          </w:p>
        </w:tc>
        <w:tc>
          <w:tcPr>
            <w:tcW w:w="940" w:type="pct"/>
          </w:tcPr>
          <w:p w14:paraId="1AFCADFE" w14:textId="77777777" w:rsidR="004F6A9B" w:rsidRPr="00ED592D" w:rsidRDefault="004F6A9B" w:rsidP="004F6A9B">
            <w:pPr>
              <w:pStyle w:val="GazetteTableText"/>
            </w:pPr>
            <w:r w:rsidRPr="00ED592D">
              <w:t>68280/57926</w:t>
            </w:r>
          </w:p>
        </w:tc>
        <w:tc>
          <w:tcPr>
            <w:tcW w:w="941" w:type="pct"/>
          </w:tcPr>
          <w:p w14:paraId="6AAB99F9" w14:textId="77777777" w:rsidR="004F6A9B" w:rsidRPr="00ED592D" w:rsidRDefault="004F6A9B" w:rsidP="004F6A9B">
            <w:pPr>
              <w:pStyle w:val="GazetteTableText"/>
            </w:pPr>
            <w:r w:rsidRPr="00ED592D">
              <w:t>68280</w:t>
            </w:r>
            <w:r>
              <w:t>/RV2026</w:t>
            </w:r>
          </w:p>
        </w:tc>
      </w:tr>
      <w:tr w:rsidR="004F6A9B" w:rsidRPr="006F4706" w14:paraId="067750D7" w14:textId="77777777" w:rsidTr="006120EC">
        <w:tc>
          <w:tcPr>
            <w:tcW w:w="676" w:type="pct"/>
          </w:tcPr>
          <w:p w14:paraId="0C5F11AC"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3635B3D9" w14:textId="77777777" w:rsidR="004F6A9B" w:rsidRPr="00ED592D" w:rsidRDefault="004F6A9B" w:rsidP="004F6A9B">
            <w:pPr>
              <w:pStyle w:val="GazetteTableText"/>
            </w:pPr>
            <w:r w:rsidRPr="00ED592D">
              <w:t>Product</w:t>
            </w:r>
          </w:p>
        </w:tc>
        <w:tc>
          <w:tcPr>
            <w:tcW w:w="570" w:type="pct"/>
          </w:tcPr>
          <w:p w14:paraId="454166CC" w14:textId="77777777" w:rsidR="004F6A9B" w:rsidRPr="00ED592D" w:rsidRDefault="004F6A9B" w:rsidP="004F6A9B">
            <w:pPr>
              <w:pStyle w:val="GazetteTableText"/>
            </w:pPr>
            <w:r w:rsidRPr="00ED592D">
              <w:t>68479</w:t>
            </w:r>
          </w:p>
        </w:tc>
        <w:tc>
          <w:tcPr>
            <w:tcW w:w="738" w:type="pct"/>
          </w:tcPr>
          <w:p w14:paraId="79116737" w14:textId="77777777" w:rsidR="004F6A9B" w:rsidRPr="00ED592D" w:rsidRDefault="004F6A9B" w:rsidP="004F6A9B">
            <w:pPr>
              <w:pStyle w:val="GazetteTableText"/>
            </w:pPr>
            <w:proofErr w:type="spellStart"/>
            <w:r w:rsidRPr="00ED592D">
              <w:t>Agmate</w:t>
            </w:r>
            <w:proofErr w:type="spellEnd"/>
            <w:r w:rsidRPr="00ED592D">
              <w:t xml:space="preserve"> Paraquat &amp; Diquat 250 SL Herbicide</w:t>
            </w:r>
          </w:p>
        </w:tc>
        <w:tc>
          <w:tcPr>
            <w:tcW w:w="736" w:type="pct"/>
          </w:tcPr>
          <w:p w14:paraId="2BB19148" w14:textId="77777777" w:rsidR="004F6A9B" w:rsidRPr="00ED592D" w:rsidRDefault="004F6A9B" w:rsidP="004F6A9B">
            <w:pPr>
              <w:pStyle w:val="GazetteTableText"/>
            </w:pPr>
            <w:proofErr w:type="spellStart"/>
            <w:r w:rsidRPr="00ED592D">
              <w:t>Agcare</w:t>
            </w:r>
            <w:proofErr w:type="spellEnd"/>
            <w:r w:rsidRPr="00ED592D">
              <w:t xml:space="preserve"> Pty Ltd</w:t>
            </w:r>
          </w:p>
        </w:tc>
        <w:tc>
          <w:tcPr>
            <w:tcW w:w="940" w:type="pct"/>
          </w:tcPr>
          <w:p w14:paraId="561F4B00" w14:textId="77777777" w:rsidR="004F6A9B" w:rsidRPr="00ED592D" w:rsidRDefault="004F6A9B" w:rsidP="004F6A9B">
            <w:pPr>
              <w:pStyle w:val="GazetteTableText"/>
            </w:pPr>
            <w:r w:rsidRPr="00ED592D">
              <w:t>68479/58428</w:t>
            </w:r>
          </w:p>
        </w:tc>
        <w:tc>
          <w:tcPr>
            <w:tcW w:w="941" w:type="pct"/>
          </w:tcPr>
          <w:p w14:paraId="098D22A9" w14:textId="77777777" w:rsidR="004F6A9B" w:rsidRPr="00ED592D" w:rsidRDefault="004F6A9B" w:rsidP="004F6A9B">
            <w:pPr>
              <w:pStyle w:val="GazetteTableText"/>
            </w:pPr>
            <w:r w:rsidRPr="00ED592D">
              <w:t>68479</w:t>
            </w:r>
            <w:r>
              <w:t>/RV2026</w:t>
            </w:r>
          </w:p>
        </w:tc>
      </w:tr>
      <w:tr w:rsidR="004F6A9B" w:rsidRPr="006F4706" w14:paraId="16FE4E8C" w14:textId="77777777" w:rsidTr="006120EC">
        <w:tc>
          <w:tcPr>
            <w:tcW w:w="676" w:type="pct"/>
          </w:tcPr>
          <w:p w14:paraId="2A64F85C"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7E98BA5C" w14:textId="77777777" w:rsidR="004F6A9B" w:rsidRPr="00ED592D" w:rsidRDefault="004F6A9B" w:rsidP="004F6A9B">
            <w:pPr>
              <w:pStyle w:val="GazetteTableText"/>
            </w:pPr>
            <w:r w:rsidRPr="00ED592D">
              <w:t>Product</w:t>
            </w:r>
          </w:p>
        </w:tc>
        <w:tc>
          <w:tcPr>
            <w:tcW w:w="570" w:type="pct"/>
          </w:tcPr>
          <w:p w14:paraId="44324C90" w14:textId="77777777" w:rsidR="004F6A9B" w:rsidRPr="00ED592D" w:rsidRDefault="004F6A9B" w:rsidP="004F6A9B">
            <w:pPr>
              <w:pStyle w:val="GazetteTableText"/>
            </w:pPr>
            <w:r w:rsidRPr="00ED592D">
              <w:t>83169</w:t>
            </w:r>
          </w:p>
        </w:tc>
        <w:tc>
          <w:tcPr>
            <w:tcW w:w="738" w:type="pct"/>
          </w:tcPr>
          <w:p w14:paraId="58B014F1" w14:textId="77777777" w:rsidR="004F6A9B" w:rsidRPr="00ED592D" w:rsidRDefault="004F6A9B" w:rsidP="004F6A9B">
            <w:pPr>
              <w:pStyle w:val="GazetteTableText"/>
            </w:pPr>
            <w:r w:rsidRPr="00ED592D">
              <w:t>Barmac Paraqua</w:t>
            </w:r>
            <w:r w:rsidRPr="007F2D4F">
              <w:t>t/</w:t>
            </w:r>
            <w:r w:rsidRPr="00ED592D">
              <w:t>Diquat 250 Herbicide</w:t>
            </w:r>
          </w:p>
        </w:tc>
        <w:tc>
          <w:tcPr>
            <w:tcW w:w="736" w:type="pct"/>
          </w:tcPr>
          <w:p w14:paraId="76203937" w14:textId="77777777" w:rsidR="004F6A9B" w:rsidRPr="00ED592D" w:rsidRDefault="004F6A9B" w:rsidP="004F6A9B">
            <w:pPr>
              <w:pStyle w:val="GazetteTableText"/>
            </w:pPr>
            <w:proofErr w:type="spellStart"/>
            <w:r w:rsidRPr="00ED592D">
              <w:t>Amgrow</w:t>
            </w:r>
            <w:proofErr w:type="spellEnd"/>
            <w:r w:rsidRPr="00ED592D">
              <w:t xml:space="preserve"> Pty Ltd</w:t>
            </w:r>
          </w:p>
        </w:tc>
        <w:tc>
          <w:tcPr>
            <w:tcW w:w="940" w:type="pct"/>
          </w:tcPr>
          <w:p w14:paraId="4D3FE0C0" w14:textId="77777777" w:rsidR="004F6A9B" w:rsidRPr="00ED592D" w:rsidRDefault="004F6A9B" w:rsidP="004F6A9B">
            <w:pPr>
              <w:pStyle w:val="GazetteTableText"/>
            </w:pPr>
            <w:r w:rsidRPr="00ED592D">
              <w:t>83169/107673</w:t>
            </w:r>
          </w:p>
        </w:tc>
        <w:tc>
          <w:tcPr>
            <w:tcW w:w="941" w:type="pct"/>
          </w:tcPr>
          <w:p w14:paraId="269E03A3" w14:textId="77777777" w:rsidR="004F6A9B" w:rsidRPr="00ED592D" w:rsidRDefault="004F6A9B" w:rsidP="004F6A9B">
            <w:pPr>
              <w:pStyle w:val="GazetteTableText"/>
            </w:pPr>
            <w:r w:rsidRPr="00ED592D">
              <w:t>83169</w:t>
            </w:r>
            <w:r>
              <w:t>/RV2026</w:t>
            </w:r>
          </w:p>
        </w:tc>
      </w:tr>
      <w:tr w:rsidR="004F6A9B" w:rsidRPr="006F4706" w14:paraId="3BC0C273" w14:textId="77777777" w:rsidTr="006120EC">
        <w:tc>
          <w:tcPr>
            <w:tcW w:w="676" w:type="pct"/>
          </w:tcPr>
          <w:p w14:paraId="35180B87"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767F1C7F" w14:textId="77777777" w:rsidR="004F6A9B" w:rsidRPr="00ED592D" w:rsidRDefault="004F6A9B" w:rsidP="004F6A9B">
            <w:pPr>
              <w:pStyle w:val="GazetteTableText"/>
            </w:pPr>
            <w:r w:rsidRPr="00ED592D">
              <w:t>Product</w:t>
            </w:r>
          </w:p>
        </w:tc>
        <w:tc>
          <w:tcPr>
            <w:tcW w:w="570" w:type="pct"/>
          </w:tcPr>
          <w:p w14:paraId="057527E8" w14:textId="77777777" w:rsidR="004F6A9B" w:rsidRPr="00ED592D" w:rsidRDefault="004F6A9B" w:rsidP="004F6A9B">
            <w:pPr>
              <w:pStyle w:val="GazetteTableText"/>
            </w:pPr>
            <w:r w:rsidRPr="00ED592D">
              <w:t>83923</w:t>
            </w:r>
          </w:p>
        </w:tc>
        <w:tc>
          <w:tcPr>
            <w:tcW w:w="738" w:type="pct"/>
          </w:tcPr>
          <w:p w14:paraId="7A8894D1" w14:textId="77777777" w:rsidR="004F6A9B" w:rsidRPr="00ED592D" w:rsidRDefault="004F6A9B" w:rsidP="004F6A9B">
            <w:pPr>
              <w:pStyle w:val="GazetteTableText"/>
            </w:pPr>
            <w:r w:rsidRPr="00ED592D">
              <w:t>Accensi Paraquat / Diquat Prime 250 Herbicide</w:t>
            </w:r>
          </w:p>
        </w:tc>
        <w:tc>
          <w:tcPr>
            <w:tcW w:w="736" w:type="pct"/>
          </w:tcPr>
          <w:p w14:paraId="64C21633" w14:textId="77777777" w:rsidR="004F6A9B" w:rsidRPr="00ED592D" w:rsidRDefault="004F6A9B" w:rsidP="004F6A9B">
            <w:pPr>
              <w:pStyle w:val="GazetteTableText"/>
            </w:pPr>
            <w:r w:rsidRPr="00ED592D">
              <w:t>Accensi Pty Ltd</w:t>
            </w:r>
          </w:p>
        </w:tc>
        <w:tc>
          <w:tcPr>
            <w:tcW w:w="940" w:type="pct"/>
          </w:tcPr>
          <w:p w14:paraId="04DAA189" w14:textId="77777777" w:rsidR="004F6A9B" w:rsidRPr="00ED592D" w:rsidRDefault="004F6A9B" w:rsidP="004F6A9B">
            <w:pPr>
              <w:pStyle w:val="GazetteTableText"/>
            </w:pPr>
            <w:r w:rsidRPr="00ED592D">
              <w:t>83923/109251</w:t>
            </w:r>
          </w:p>
        </w:tc>
        <w:tc>
          <w:tcPr>
            <w:tcW w:w="941" w:type="pct"/>
          </w:tcPr>
          <w:p w14:paraId="5273B3AD" w14:textId="77777777" w:rsidR="004F6A9B" w:rsidRPr="00ED592D" w:rsidRDefault="004F6A9B" w:rsidP="004F6A9B">
            <w:pPr>
              <w:pStyle w:val="GazetteTableText"/>
            </w:pPr>
            <w:r w:rsidRPr="00ED592D">
              <w:t>83923</w:t>
            </w:r>
            <w:r>
              <w:t>/RV2026</w:t>
            </w:r>
          </w:p>
        </w:tc>
      </w:tr>
      <w:tr w:rsidR="004F6A9B" w:rsidRPr="006F4706" w14:paraId="0A98DDC1" w14:textId="77777777" w:rsidTr="006120EC">
        <w:tc>
          <w:tcPr>
            <w:tcW w:w="676" w:type="pct"/>
          </w:tcPr>
          <w:p w14:paraId="6CF07E01"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611EF076" w14:textId="77777777" w:rsidR="004F6A9B" w:rsidRPr="00ED592D" w:rsidRDefault="004F6A9B" w:rsidP="004F6A9B">
            <w:pPr>
              <w:pStyle w:val="GazetteTableText"/>
            </w:pPr>
            <w:r w:rsidRPr="00ED592D">
              <w:t>Product</w:t>
            </w:r>
          </w:p>
        </w:tc>
        <w:tc>
          <w:tcPr>
            <w:tcW w:w="570" w:type="pct"/>
          </w:tcPr>
          <w:p w14:paraId="7AFBC1B2" w14:textId="77777777" w:rsidR="004F6A9B" w:rsidRPr="00ED592D" w:rsidRDefault="004F6A9B" w:rsidP="004F6A9B">
            <w:pPr>
              <w:pStyle w:val="GazetteTableText"/>
            </w:pPr>
            <w:r w:rsidRPr="00ED592D">
              <w:t>85112</w:t>
            </w:r>
          </w:p>
        </w:tc>
        <w:tc>
          <w:tcPr>
            <w:tcW w:w="738" w:type="pct"/>
          </w:tcPr>
          <w:p w14:paraId="2742B9E9" w14:textId="77777777" w:rsidR="004F6A9B" w:rsidRPr="00ED592D" w:rsidRDefault="004F6A9B" w:rsidP="004F6A9B">
            <w:pPr>
              <w:pStyle w:val="GazetteTableText"/>
            </w:pPr>
            <w:proofErr w:type="spellStart"/>
            <w:r w:rsidRPr="00ED592D">
              <w:t>Raystar</w:t>
            </w:r>
            <w:proofErr w:type="spellEnd"/>
            <w:r w:rsidRPr="00ED592D">
              <w:t xml:space="preserve"> Paraquat Diquat SL Herbicide</w:t>
            </w:r>
          </w:p>
        </w:tc>
        <w:tc>
          <w:tcPr>
            <w:tcW w:w="736" w:type="pct"/>
          </w:tcPr>
          <w:p w14:paraId="45E2D704" w14:textId="77777777" w:rsidR="004F6A9B" w:rsidRPr="00ED592D" w:rsidRDefault="004F6A9B" w:rsidP="004F6A9B">
            <w:pPr>
              <w:pStyle w:val="GazetteTableText"/>
            </w:pPr>
            <w:proofErr w:type="spellStart"/>
            <w:r w:rsidRPr="00ED592D">
              <w:t>Raystar</w:t>
            </w:r>
            <w:proofErr w:type="spellEnd"/>
            <w:r w:rsidRPr="00ED592D">
              <w:t xml:space="preserve"> </w:t>
            </w:r>
            <w:proofErr w:type="spellStart"/>
            <w:r w:rsidRPr="00ED592D">
              <w:t>Cropprotection</w:t>
            </w:r>
            <w:proofErr w:type="spellEnd"/>
            <w:r w:rsidRPr="00ED592D">
              <w:t xml:space="preserve"> Pty Ltd</w:t>
            </w:r>
          </w:p>
        </w:tc>
        <w:tc>
          <w:tcPr>
            <w:tcW w:w="940" w:type="pct"/>
          </w:tcPr>
          <w:p w14:paraId="2A5F9736" w14:textId="77777777" w:rsidR="004F6A9B" w:rsidRPr="00ED592D" w:rsidRDefault="004F6A9B" w:rsidP="004F6A9B">
            <w:pPr>
              <w:pStyle w:val="GazetteTableText"/>
            </w:pPr>
            <w:r w:rsidRPr="00ED592D">
              <w:t>85112/112304</w:t>
            </w:r>
          </w:p>
        </w:tc>
        <w:tc>
          <w:tcPr>
            <w:tcW w:w="941" w:type="pct"/>
          </w:tcPr>
          <w:p w14:paraId="3038B588" w14:textId="77777777" w:rsidR="004F6A9B" w:rsidRPr="00ED592D" w:rsidRDefault="004F6A9B" w:rsidP="004F6A9B">
            <w:pPr>
              <w:pStyle w:val="GazetteTableText"/>
            </w:pPr>
            <w:r w:rsidRPr="00ED592D">
              <w:t>85112</w:t>
            </w:r>
            <w:r>
              <w:t>/RV2026</w:t>
            </w:r>
          </w:p>
        </w:tc>
      </w:tr>
      <w:tr w:rsidR="004F6A9B" w:rsidRPr="006F4706" w14:paraId="444C3854" w14:textId="77777777" w:rsidTr="006120EC">
        <w:tc>
          <w:tcPr>
            <w:tcW w:w="676" w:type="pct"/>
          </w:tcPr>
          <w:p w14:paraId="257FE332"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363BC3D7" w14:textId="77777777" w:rsidR="004F6A9B" w:rsidRPr="00ED592D" w:rsidRDefault="004F6A9B" w:rsidP="004F6A9B">
            <w:pPr>
              <w:pStyle w:val="GazetteTableText"/>
            </w:pPr>
            <w:r w:rsidRPr="00ED592D">
              <w:t>Product</w:t>
            </w:r>
          </w:p>
        </w:tc>
        <w:tc>
          <w:tcPr>
            <w:tcW w:w="570" w:type="pct"/>
          </w:tcPr>
          <w:p w14:paraId="2DD4DE4E" w14:textId="77777777" w:rsidR="004F6A9B" w:rsidRPr="00ED592D" w:rsidRDefault="004F6A9B" w:rsidP="004F6A9B">
            <w:pPr>
              <w:pStyle w:val="GazetteTableText"/>
            </w:pPr>
            <w:r w:rsidRPr="00ED592D">
              <w:t>89832</w:t>
            </w:r>
          </w:p>
        </w:tc>
        <w:tc>
          <w:tcPr>
            <w:tcW w:w="738" w:type="pct"/>
          </w:tcPr>
          <w:p w14:paraId="5A612FF3" w14:textId="34C5429B" w:rsidR="004F6A9B" w:rsidRPr="00ED592D" w:rsidRDefault="004F6A9B" w:rsidP="004F6A9B">
            <w:pPr>
              <w:pStyle w:val="GazetteTableText"/>
            </w:pPr>
            <w:proofErr w:type="spellStart"/>
            <w:r w:rsidRPr="00ED592D">
              <w:t>Genfarm</w:t>
            </w:r>
            <w:proofErr w:type="spellEnd"/>
            <w:r w:rsidRPr="00ED592D">
              <w:t xml:space="preserve"> Di-Par 250 SC Herbicide</w:t>
            </w:r>
          </w:p>
        </w:tc>
        <w:tc>
          <w:tcPr>
            <w:tcW w:w="736" w:type="pct"/>
          </w:tcPr>
          <w:p w14:paraId="5D796068" w14:textId="77777777" w:rsidR="004F6A9B" w:rsidRPr="00ED592D" w:rsidRDefault="004F6A9B" w:rsidP="004F6A9B">
            <w:pPr>
              <w:pStyle w:val="GazetteTableText"/>
            </w:pPr>
            <w:proofErr w:type="spellStart"/>
            <w:r w:rsidRPr="00ED592D">
              <w:t>Nutrien</w:t>
            </w:r>
            <w:proofErr w:type="spellEnd"/>
            <w:r w:rsidRPr="00ED592D">
              <w:t xml:space="preserve"> Ag Solutions Limited</w:t>
            </w:r>
          </w:p>
        </w:tc>
        <w:tc>
          <w:tcPr>
            <w:tcW w:w="940" w:type="pct"/>
          </w:tcPr>
          <w:p w14:paraId="14745B89" w14:textId="77777777" w:rsidR="004F6A9B" w:rsidRPr="00ED592D" w:rsidRDefault="004F6A9B" w:rsidP="004F6A9B">
            <w:pPr>
              <w:pStyle w:val="GazetteTableText"/>
            </w:pPr>
            <w:r w:rsidRPr="00ED592D">
              <w:t>89832/126207</w:t>
            </w:r>
          </w:p>
        </w:tc>
        <w:tc>
          <w:tcPr>
            <w:tcW w:w="941" w:type="pct"/>
          </w:tcPr>
          <w:p w14:paraId="4EE863DF" w14:textId="77777777" w:rsidR="004F6A9B" w:rsidRPr="00ED592D" w:rsidRDefault="004F6A9B" w:rsidP="004F6A9B">
            <w:pPr>
              <w:pStyle w:val="GazetteTableText"/>
            </w:pPr>
            <w:r w:rsidRPr="00ED592D">
              <w:t>89832</w:t>
            </w:r>
            <w:r>
              <w:t>/RV2026</w:t>
            </w:r>
          </w:p>
        </w:tc>
      </w:tr>
      <w:tr w:rsidR="004F6A9B" w:rsidRPr="006F4706" w14:paraId="7038281A" w14:textId="77777777" w:rsidTr="006120EC">
        <w:tc>
          <w:tcPr>
            <w:tcW w:w="676" w:type="pct"/>
          </w:tcPr>
          <w:p w14:paraId="3B19D1F2"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68980C2D" w14:textId="77777777" w:rsidR="004F6A9B" w:rsidRPr="00ED592D" w:rsidRDefault="004F6A9B" w:rsidP="004F6A9B">
            <w:pPr>
              <w:pStyle w:val="GazetteTableText"/>
            </w:pPr>
            <w:r w:rsidRPr="00ED592D">
              <w:t>Product</w:t>
            </w:r>
          </w:p>
        </w:tc>
        <w:tc>
          <w:tcPr>
            <w:tcW w:w="570" w:type="pct"/>
          </w:tcPr>
          <w:p w14:paraId="2C17FD54" w14:textId="77777777" w:rsidR="004F6A9B" w:rsidRPr="00ED592D" w:rsidRDefault="004F6A9B" w:rsidP="004F6A9B">
            <w:pPr>
              <w:pStyle w:val="GazetteTableText"/>
            </w:pPr>
            <w:r w:rsidRPr="00ED592D">
              <w:t>89918</w:t>
            </w:r>
          </w:p>
        </w:tc>
        <w:tc>
          <w:tcPr>
            <w:tcW w:w="738" w:type="pct"/>
          </w:tcPr>
          <w:p w14:paraId="2F5E5755" w14:textId="77777777" w:rsidR="004F6A9B" w:rsidRPr="00ED592D" w:rsidRDefault="004F6A9B" w:rsidP="004F6A9B">
            <w:pPr>
              <w:pStyle w:val="GazetteTableText"/>
            </w:pPr>
            <w:r w:rsidRPr="00ED592D">
              <w:t>Trio Paraquat Diquat 250 SL Herbicide</w:t>
            </w:r>
          </w:p>
        </w:tc>
        <w:tc>
          <w:tcPr>
            <w:tcW w:w="736" w:type="pct"/>
          </w:tcPr>
          <w:p w14:paraId="51492D39" w14:textId="77777777" w:rsidR="004F6A9B" w:rsidRPr="00ED592D" w:rsidRDefault="004F6A9B" w:rsidP="004F6A9B">
            <w:pPr>
              <w:pStyle w:val="GazetteTableText"/>
            </w:pPr>
            <w:r w:rsidRPr="00ED592D">
              <w:t>CTS Chemicals Pty Ltd</w:t>
            </w:r>
          </w:p>
        </w:tc>
        <w:tc>
          <w:tcPr>
            <w:tcW w:w="940" w:type="pct"/>
          </w:tcPr>
          <w:p w14:paraId="7F58B946" w14:textId="77777777" w:rsidR="004F6A9B" w:rsidRPr="00ED592D" w:rsidRDefault="004F6A9B" w:rsidP="004F6A9B">
            <w:pPr>
              <w:pStyle w:val="GazetteTableText"/>
            </w:pPr>
            <w:r w:rsidRPr="00ED592D">
              <w:t>89918/126340, 89918/135188</w:t>
            </w:r>
          </w:p>
        </w:tc>
        <w:tc>
          <w:tcPr>
            <w:tcW w:w="941" w:type="pct"/>
          </w:tcPr>
          <w:p w14:paraId="09C89CE8" w14:textId="77777777" w:rsidR="004F6A9B" w:rsidRPr="00ED592D" w:rsidRDefault="004F6A9B" w:rsidP="004F6A9B">
            <w:pPr>
              <w:pStyle w:val="GazetteTableText"/>
            </w:pPr>
            <w:r w:rsidRPr="00ED592D">
              <w:t>89918</w:t>
            </w:r>
            <w:r>
              <w:t>/RV2026</w:t>
            </w:r>
          </w:p>
        </w:tc>
      </w:tr>
      <w:tr w:rsidR="004F6A9B" w:rsidRPr="006F4706" w14:paraId="5105E193" w14:textId="77777777" w:rsidTr="006120EC">
        <w:tc>
          <w:tcPr>
            <w:tcW w:w="676" w:type="pct"/>
          </w:tcPr>
          <w:p w14:paraId="356753A6"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5800D7DA" w14:textId="77777777" w:rsidR="004F6A9B" w:rsidRPr="00ED592D" w:rsidRDefault="004F6A9B" w:rsidP="004F6A9B">
            <w:pPr>
              <w:pStyle w:val="GazetteTableText"/>
            </w:pPr>
            <w:r w:rsidRPr="00ED592D">
              <w:t>Product</w:t>
            </w:r>
          </w:p>
        </w:tc>
        <w:tc>
          <w:tcPr>
            <w:tcW w:w="570" w:type="pct"/>
          </w:tcPr>
          <w:p w14:paraId="3365AA27" w14:textId="77777777" w:rsidR="004F6A9B" w:rsidRPr="00ED592D" w:rsidRDefault="004F6A9B" w:rsidP="004F6A9B">
            <w:pPr>
              <w:pStyle w:val="GazetteTableText"/>
            </w:pPr>
            <w:r w:rsidRPr="00ED592D">
              <w:t>90172</w:t>
            </w:r>
          </w:p>
        </w:tc>
        <w:tc>
          <w:tcPr>
            <w:tcW w:w="738" w:type="pct"/>
          </w:tcPr>
          <w:p w14:paraId="5E3D597B" w14:textId="77777777" w:rsidR="004F6A9B" w:rsidRPr="00ED592D" w:rsidRDefault="004F6A9B" w:rsidP="004F6A9B">
            <w:pPr>
              <w:pStyle w:val="GazetteTableText"/>
            </w:pPr>
            <w:proofErr w:type="spellStart"/>
            <w:r w:rsidRPr="00ED592D">
              <w:t>Cropsure</w:t>
            </w:r>
            <w:proofErr w:type="spellEnd"/>
            <w:r w:rsidRPr="00ED592D">
              <w:t xml:space="preserve"> Squadron 250 Herbicide</w:t>
            </w:r>
          </w:p>
        </w:tc>
        <w:tc>
          <w:tcPr>
            <w:tcW w:w="736" w:type="pct"/>
          </w:tcPr>
          <w:p w14:paraId="729EB02D" w14:textId="77777777" w:rsidR="004F6A9B" w:rsidRPr="00ED592D" w:rsidRDefault="004F6A9B" w:rsidP="004F6A9B">
            <w:pPr>
              <w:pStyle w:val="GazetteTableText"/>
            </w:pPr>
            <w:proofErr w:type="spellStart"/>
            <w:r w:rsidRPr="00ED592D">
              <w:t>Cropsure</w:t>
            </w:r>
            <w:proofErr w:type="spellEnd"/>
            <w:r w:rsidRPr="00ED592D">
              <w:t xml:space="preserve"> Pty Ltd</w:t>
            </w:r>
          </w:p>
        </w:tc>
        <w:tc>
          <w:tcPr>
            <w:tcW w:w="940" w:type="pct"/>
          </w:tcPr>
          <w:p w14:paraId="4CD9AF26" w14:textId="77777777" w:rsidR="004F6A9B" w:rsidRPr="00ED592D" w:rsidRDefault="004F6A9B" w:rsidP="004F6A9B">
            <w:pPr>
              <w:pStyle w:val="GazetteTableText"/>
            </w:pPr>
            <w:r w:rsidRPr="00ED592D">
              <w:t>90172/127840</w:t>
            </w:r>
          </w:p>
        </w:tc>
        <w:tc>
          <w:tcPr>
            <w:tcW w:w="941" w:type="pct"/>
          </w:tcPr>
          <w:p w14:paraId="562127EF" w14:textId="77777777" w:rsidR="004F6A9B" w:rsidRPr="00ED592D" w:rsidRDefault="004F6A9B" w:rsidP="004F6A9B">
            <w:pPr>
              <w:pStyle w:val="GazetteTableText"/>
            </w:pPr>
            <w:r w:rsidRPr="00ED592D">
              <w:t>90172</w:t>
            </w:r>
            <w:r>
              <w:t>/RV2026</w:t>
            </w:r>
          </w:p>
        </w:tc>
      </w:tr>
      <w:tr w:rsidR="004F6A9B" w:rsidRPr="006F4706" w14:paraId="556B2590" w14:textId="77777777" w:rsidTr="006120EC">
        <w:tc>
          <w:tcPr>
            <w:tcW w:w="676" w:type="pct"/>
          </w:tcPr>
          <w:p w14:paraId="69ABB7DD" w14:textId="77777777" w:rsidR="004F6A9B" w:rsidRPr="00ED592D" w:rsidRDefault="004F6A9B" w:rsidP="004F6A9B">
            <w:pPr>
              <w:pStyle w:val="GazetteTableText"/>
            </w:pPr>
            <w:r w:rsidRPr="00ED592D">
              <w:t>Paraqua</w:t>
            </w:r>
            <w:r w:rsidRPr="007F2D4F">
              <w:t xml:space="preserve">t, </w:t>
            </w:r>
            <w:r w:rsidRPr="00ED592D">
              <w:t>Diquat</w:t>
            </w:r>
          </w:p>
        </w:tc>
        <w:tc>
          <w:tcPr>
            <w:tcW w:w="399" w:type="pct"/>
          </w:tcPr>
          <w:p w14:paraId="7BB995F6" w14:textId="77777777" w:rsidR="004F6A9B" w:rsidRPr="00ED592D" w:rsidRDefault="004F6A9B" w:rsidP="004F6A9B">
            <w:pPr>
              <w:pStyle w:val="GazetteTableText"/>
            </w:pPr>
            <w:r w:rsidRPr="00ED592D">
              <w:t>Product</w:t>
            </w:r>
          </w:p>
        </w:tc>
        <w:tc>
          <w:tcPr>
            <w:tcW w:w="570" w:type="pct"/>
          </w:tcPr>
          <w:p w14:paraId="19BB082A" w14:textId="77777777" w:rsidR="004F6A9B" w:rsidRPr="00ED592D" w:rsidRDefault="004F6A9B" w:rsidP="004F6A9B">
            <w:pPr>
              <w:pStyle w:val="GazetteTableText"/>
            </w:pPr>
            <w:r w:rsidRPr="00ED592D">
              <w:t>91135</w:t>
            </w:r>
          </w:p>
        </w:tc>
        <w:tc>
          <w:tcPr>
            <w:tcW w:w="738" w:type="pct"/>
          </w:tcPr>
          <w:p w14:paraId="3734E83C" w14:textId="77777777" w:rsidR="004F6A9B" w:rsidRPr="00ED592D" w:rsidRDefault="004F6A9B" w:rsidP="004F6A9B">
            <w:pPr>
              <w:pStyle w:val="GazetteTableText"/>
            </w:pPr>
            <w:proofErr w:type="spellStart"/>
            <w:r w:rsidRPr="00ED592D">
              <w:t>Agmerch</w:t>
            </w:r>
            <w:proofErr w:type="spellEnd"/>
            <w:r w:rsidRPr="00ED592D">
              <w:t xml:space="preserve"> Paraquat 135 &amp; Diquat 115 Herbicide</w:t>
            </w:r>
          </w:p>
        </w:tc>
        <w:tc>
          <w:tcPr>
            <w:tcW w:w="736" w:type="pct"/>
          </w:tcPr>
          <w:p w14:paraId="03BE0963" w14:textId="77777777" w:rsidR="004F6A9B" w:rsidRPr="00ED592D" w:rsidRDefault="004F6A9B" w:rsidP="004F6A9B">
            <w:pPr>
              <w:pStyle w:val="GazetteTableText"/>
            </w:pPr>
            <w:proofErr w:type="spellStart"/>
            <w:r w:rsidRPr="00ED592D">
              <w:t>Agmerch</w:t>
            </w:r>
            <w:proofErr w:type="spellEnd"/>
            <w:r w:rsidRPr="00ED592D">
              <w:t xml:space="preserve"> Pty Ltd</w:t>
            </w:r>
          </w:p>
        </w:tc>
        <w:tc>
          <w:tcPr>
            <w:tcW w:w="940" w:type="pct"/>
          </w:tcPr>
          <w:p w14:paraId="2C7AC84C" w14:textId="77777777" w:rsidR="004F6A9B" w:rsidRPr="00ED592D" w:rsidRDefault="004F6A9B" w:rsidP="004F6A9B">
            <w:pPr>
              <w:pStyle w:val="GazetteTableText"/>
            </w:pPr>
            <w:r w:rsidRPr="00ED592D">
              <w:t>91135/131016</w:t>
            </w:r>
          </w:p>
        </w:tc>
        <w:tc>
          <w:tcPr>
            <w:tcW w:w="941" w:type="pct"/>
          </w:tcPr>
          <w:p w14:paraId="7D62E153" w14:textId="77777777" w:rsidR="004F6A9B" w:rsidRPr="00ED592D" w:rsidRDefault="004F6A9B" w:rsidP="004F6A9B">
            <w:pPr>
              <w:pStyle w:val="GazetteTableText"/>
            </w:pPr>
            <w:r w:rsidRPr="00ED592D">
              <w:t>91135</w:t>
            </w:r>
            <w:r>
              <w:t>/RV2026</w:t>
            </w:r>
          </w:p>
        </w:tc>
      </w:tr>
    </w:tbl>
    <w:p w14:paraId="45C7CAAF" w14:textId="77777777" w:rsidR="006D191F" w:rsidRDefault="006D191F" w:rsidP="006D191F">
      <w:pPr>
        <w:pStyle w:val="GazetteHeading1"/>
        <w:rPr>
          <w:rStyle w:val="Hyperlink"/>
          <w:color w:val="auto"/>
          <w:u w:val="none"/>
        </w:rPr>
        <w:sectPr w:rsidR="006D191F" w:rsidSect="000927CD">
          <w:headerReference w:type="even" r:id="rId28"/>
          <w:pgSz w:w="11906" w:h="16838" w:code="9"/>
          <w:pgMar w:top="1440" w:right="1134" w:bottom="1440" w:left="1134" w:header="737" w:footer="680" w:gutter="0"/>
          <w:cols w:space="708"/>
          <w:docGrid w:linePitch="360"/>
        </w:sectPr>
      </w:pPr>
      <w:bookmarkStart w:id="41" w:name="_Toc149578178"/>
      <w:bookmarkStart w:id="42" w:name="_Toc149636195"/>
      <w:bookmarkStart w:id="43" w:name="_Toc149843026"/>
      <w:bookmarkStart w:id="44" w:name="_Toc149901888"/>
      <w:bookmarkStart w:id="45" w:name="_Toc149901948"/>
      <w:bookmarkStart w:id="46" w:name="_Toc153961900"/>
      <w:bookmarkEnd w:id="38"/>
      <w:bookmarkEnd w:id="39"/>
      <w:bookmarkEnd w:id="40"/>
    </w:p>
    <w:p w14:paraId="0006B0D2" w14:textId="580BCCA0" w:rsidR="006D191F" w:rsidRPr="00EB11FC" w:rsidRDefault="006D191F" w:rsidP="00EB11FC">
      <w:pPr>
        <w:pStyle w:val="GazetteHeading1"/>
        <w:rPr>
          <w:rStyle w:val="Hyperlink"/>
          <w:color w:val="auto"/>
          <w:u w:val="none"/>
        </w:rPr>
      </w:pPr>
      <w:bookmarkStart w:id="47" w:name="_Toc232607231"/>
      <w:bookmarkStart w:id="48" w:name="_Toc233037572"/>
      <w:bookmarkEnd w:id="37"/>
      <w:bookmarkEnd w:id="41"/>
      <w:bookmarkEnd w:id="42"/>
      <w:bookmarkEnd w:id="43"/>
      <w:bookmarkEnd w:id="44"/>
      <w:bookmarkEnd w:id="45"/>
      <w:bookmarkEnd w:id="46"/>
      <w:r w:rsidRPr="00EB11FC">
        <w:rPr>
          <w:rStyle w:val="Hyperlink"/>
          <w:color w:val="auto"/>
          <w:u w:val="none"/>
        </w:rPr>
        <w:lastRenderedPageBreak/>
        <w:t>Attachment B: Statement of Reasons</w:t>
      </w:r>
      <w:bookmarkEnd w:id="47"/>
      <w:bookmarkEnd w:id="48"/>
    </w:p>
    <w:bookmarkEnd w:id="31"/>
    <w:p w14:paraId="38A0825B" w14:textId="38C51763" w:rsidR="00013198" w:rsidRDefault="00013198" w:rsidP="00A20785">
      <w:pPr>
        <w:pStyle w:val="TOCHeading1"/>
        <w:rPr>
          <w:noProof/>
        </w:rPr>
      </w:pPr>
      <w:r w:rsidRPr="00B418E9">
        <w:t>Contents</w:t>
      </w:r>
      <w:bookmarkStart w:id="49" w:name="_Hlk153961836"/>
      <w:r>
        <w:rPr>
          <w:rStyle w:val="Hyperlink"/>
          <w:rFonts w:ascii="Arial" w:eastAsia="Arial Unicode MS" w:hAnsi="Arial" w:cs="Times New Roman"/>
          <w:color w:val="auto"/>
          <w:sz w:val="18"/>
          <w:szCs w:val="24"/>
          <w:u w:val="none"/>
        </w:rPr>
        <w:fldChar w:fldCharType="begin"/>
      </w:r>
      <w:r w:rsidRPr="008E67EA">
        <w:rPr>
          <w:rStyle w:val="Hyperlink"/>
          <w:color w:val="auto"/>
          <w:u w:val="none"/>
        </w:rPr>
        <w:instrText xml:space="preserve"> TOC \h \z \t "Gazette cover H2,1,Gazette Cover H3,1,Statement of Reasons Heading 1,1,Statement of Reasons Heading 2,2,Statement of Reasons Heading 3,3" </w:instrText>
      </w:r>
      <w:r>
        <w:rPr>
          <w:rStyle w:val="Hyperlink"/>
          <w:rFonts w:ascii="Arial" w:eastAsia="Arial Unicode MS" w:hAnsi="Arial" w:cs="Times New Roman"/>
          <w:color w:val="auto"/>
          <w:sz w:val="18"/>
          <w:szCs w:val="24"/>
          <w:u w:val="none"/>
        </w:rPr>
        <w:fldChar w:fldCharType="separate"/>
      </w:r>
      <w:r>
        <w:rPr>
          <w:rStyle w:val="Hyperlink"/>
          <w:rFonts w:eastAsiaTheme="majorEastAsia" w:cstheme="majorBidi"/>
          <w:iCs/>
          <w:noProof/>
          <w:sz w:val="24"/>
          <w:szCs w:val="26"/>
          <w:lang w:val="en-GB"/>
        </w:rPr>
        <w:fldChar w:fldCharType="begin"/>
      </w:r>
      <w:r>
        <w:rPr>
          <w:rStyle w:val="Hyperlink"/>
          <w:noProof/>
        </w:rPr>
        <w:instrText xml:space="preserve"> TOC \h \z \t "Statement of Reasons Heading 2,1,Statement of Reasons Heading 3,2" </w:instrText>
      </w:r>
      <w:r>
        <w:rPr>
          <w:rStyle w:val="Hyperlink"/>
          <w:rFonts w:eastAsiaTheme="majorEastAsia" w:cstheme="majorBidi"/>
          <w:iCs/>
          <w:noProof/>
          <w:sz w:val="24"/>
          <w:szCs w:val="26"/>
          <w:lang w:val="en-GB"/>
        </w:rPr>
        <w:fldChar w:fldCharType="separate"/>
      </w:r>
    </w:p>
    <w:p w14:paraId="00B5BB06" w14:textId="5810770D" w:rsidR="00013198" w:rsidRDefault="00013198">
      <w:pPr>
        <w:pStyle w:val="TOC1"/>
        <w:tabs>
          <w:tab w:val="right" w:leader="dot" w:pos="9628"/>
        </w:tabs>
        <w:rPr>
          <w:rFonts w:asciiTheme="minorHAnsi" w:eastAsiaTheme="minorEastAsia" w:hAnsiTheme="minorHAnsi" w:cstheme="minorBidi"/>
          <w:noProof/>
          <w:kern w:val="2"/>
          <w:sz w:val="24"/>
          <w:lang w:eastAsia="en-AU"/>
          <w14:ligatures w14:val="standardContextual"/>
        </w:rPr>
      </w:pPr>
      <w:hyperlink w:anchor="_Toc232608141" w:history="1">
        <w:r w:rsidRPr="00C51026">
          <w:rPr>
            <w:rStyle w:val="Hyperlink"/>
            <w:noProof/>
          </w:rPr>
          <w:t>Material findings of fact and reasons for my decisions</w:t>
        </w:r>
        <w:r>
          <w:rPr>
            <w:noProof/>
            <w:webHidden/>
          </w:rPr>
          <w:tab/>
        </w:r>
        <w:r>
          <w:rPr>
            <w:noProof/>
            <w:webHidden/>
          </w:rPr>
          <w:fldChar w:fldCharType="begin"/>
        </w:r>
        <w:r>
          <w:rPr>
            <w:noProof/>
            <w:webHidden/>
          </w:rPr>
          <w:instrText xml:space="preserve"> PAGEREF _Toc232608141 \h </w:instrText>
        </w:r>
        <w:r>
          <w:rPr>
            <w:noProof/>
            <w:webHidden/>
          </w:rPr>
        </w:r>
        <w:r>
          <w:rPr>
            <w:noProof/>
            <w:webHidden/>
          </w:rPr>
          <w:fldChar w:fldCharType="separate"/>
        </w:r>
        <w:r w:rsidR="00A20785">
          <w:rPr>
            <w:noProof/>
            <w:webHidden/>
          </w:rPr>
          <w:t>10</w:t>
        </w:r>
        <w:r>
          <w:rPr>
            <w:noProof/>
            <w:webHidden/>
          </w:rPr>
          <w:fldChar w:fldCharType="end"/>
        </w:r>
      </w:hyperlink>
    </w:p>
    <w:p w14:paraId="56D4801D" w14:textId="6F14ECCD" w:rsidR="00013198" w:rsidRDefault="00013198">
      <w:pPr>
        <w:pStyle w:val="TOC1"/>
        <w:tabs>
          <w:tab w:val="right" w:leader="dot" w:pos="9628"/>
        </w:tabs>
        <w:rPr>
          <w:rFonts w:asciiTheme="minorHAnsi" w:eastAsiaTheme="minorEastAsia" w:hAnsiTheme="minorHAnsi" w:cstheme="minorBidi"/>
          <w:noProof/>
          <w:kern w:val="2"/>
          <w:sz w:val="24"/>
          <w:lang w:eastAsia="en-AU"/>
          <w14:ligatures w14:val="standardContextual"/>
        </w:rPr>
      </w:pPr>
      <w:hyperlink w:anchor="_Toc232608142" w:history="1">
        <w:r w:rsidRPr="00C51026">
          <w:rPr>
            <w:rStyle w:val="Hyperlink"/>
            <w:noProof/>
          </w:rPr>
          <w:t>Active constituents</w:t>
        </w:r>
        <w:r>
          <w:rPr>
            <w:noProof/>
            <w:webHidden/>
          </w:rPr>
          <w:tab/>
        </w:r>
        <w:r>
          <w:rPr>
            <w:noProof/>
            <w:webHidden/>
          </w:rPr>
          <w:fldChar w:fldCharType="begin"/>
        </w:r>
        <w:r>
          <w:rPr>
            <w:noProof/>
            <w:webHidden/>
          </w:rPr>
          <w:instrText xml:space="preserve"> PAGEREF _Toc232608142 \h </w:instrText>
        </w:r>
        <w:r>
          <w:rPr>
            <w:noProof/>
            <w:webHidden/>
          </w:rPr>
        </w:r>
        <w:r>
          <w:rPr>
            <w:noProof/>
            <w:webHidden/>
          </w:rPr>
          <w:fldChar w:fldCharType="separate"/>
        </w:r>
        <w:r w:rsidR="00A20785">
          <w:rPr>
            <w:noProof/>
            <w:webHidden/>
          </w:rPr>
          <w:t>11</w:t>
        </w:r>
        <w:r>
          <w:rPr>
            <w:noProof/>
            <w:webHidden/>
          </w:rPr>
          <w:fldChar w:fldCharType="end"/>
        </w:r>
      </w:hyperlink>
    </w:p>
    <w:p w14:paraId="3143B573" w14:textId="4E6B33A7" w:rsidR="00013198" w:rsidRDefault="00013198">
      <w:pPr>
        <w:pStyle w:val="TOC2"/>
        <w:rPr>
          <w:rFonts w:asciiTheme="minorHAnsi" w:eastAsiaTheme="minorEastAsia" w:hAnsiTheme="minorHAnsi"/>
          <w:sz w:val="24"/>
          <w:szCs w:val="24"/>
          <w:lang w:eastAsia="en-AU"/>
        </w:rPr>
      </w:pPr>
      <w:hyperlink w:anchor="_Toc232608143" w:history="1">
        <w:r w:rsidRPr="00C51026">
          <w:rPr>
            <w:rStyle w:val="Hyperlink"/>
          </w:rPr>
          <w:t>Consideration of whether active constituents meet the safety criteria</w:t>
        </w:r>
        <w:r>
          <w:rPr>
            <w:webHidden/>
          </w:rPr>
          <w:tab/>
        </w:r>
        <w:r>
          <w:rPr>
            <w:webHidden/>
          </w:rPr>
          <w:fldChar w:fldCharType="begin"/>
        </w:r>
        <w:r>
          <w:rPr>
            <w:webHidden/>
          </w:rPr>
          <w:instrText xml:space="preserve"> PAGEREF _Toc232608143 \h </w:instrText>
        </w:r>
        <w:r>
          <w:rPr>
            <w:webHidden/>
          </w:rPr>
        </w:r>
        <w:r>
          <w:rPr>
            <w:webHidden/>
          </w:rPr>
          <w:fldChar w:fldCharType="separate"/>
        </w:r>
        <w:r w:rsidR="00A20785">
          <w:rPr>
            <w:webHidden/>
          </w:rPr>
          <w:t>11</w:t>
        </w:r>
        <w:r>
          <w:rPr>
            <w:webHidden/>
          </w:rPr>
          <w:fldChar w:fldCharType="end"/>
        </w:r>
      </w:hyperlink>
    </w:p>
    <w:p w14:paraId="0D94C4B6" w14:textId="6602E0AD" w:rsidR="00013198" w:rsidRDefault="00013198">
      <w:pPr>
        <w:pStyle w:val="TOC2"/>
        <w:rPr>
          <w:rFonts w:asciiTheme="minorHAnsi" w:eastAsiaTheme="minorEastAsia" w:hAnsiTheme="minorHAnsi"/>
          <w:sz w:val="24"/>
          <w:szCs w:val="24"/>
          <w:lang w:eastAsia="en-AU"/>
        </w:rPr>
      </w:pPr>
      <w:hyperlink w:anchor="_Toc232608144" w:history="1">
        <w:r w:rsidRPr="00C51026">
          <w:rPr>
            <w:rStyle w:val="Hyperlink"/>
          </w:rPr>
          <w:t>Consideration of whether active constituent approvals can be varied to meet the safety criteria and allow the approval to be affirmed</w:t>
        </w:r>
        <w:r>
          <w:rPr>
            <w:webHidden/>
          </w:rPr>
          <w:tab/>
        </w:r>
        <w:r>
          <w:rPr>
            <w:webHidden/>
          </w:rPr>
          <w:fldChar w:fldCharType="begin"/>
        </w:r>
        <w:r>
          <w:rPr>
            <w:webHidden/>
          </w:rPr>
          <w:instrText xml:space="preserve"> PAGEREF _Toc232608144 \h </w:instrText>
        </w:r>
        <w:r>
          <w:rPr>
            <w:webHidden/>
          </w:rPr>
        </w:r>
        <w:r>
          <w:rPr>
            <w:webHidden/>
          </w:rPr>
          <w:fldChar w:fldCharType="separate"/>
        </w:r>
        <w:r w:rsidR="00A20785">
          <w:rPr>
            <w:webHidden/>
          </w:rPr>
          <w:t>20</w:t>
        </w:r>
        <w:r>
          <w:rPr>
            <w:webHidden/>
          </w:rPr>
          <w:fldChar w:fldCharType="end"/>
        </w:r>
      </w:hyperlink>
    </w:p>
    <w:p w14:paraId="1F4B3BFB" w14:textId="53F75FEA" w:rsidR="00013198" w:rsidRDefault="00013198">
      <w:pPr>
        <w:pStyle w:val="TOC2"/>
        <w:rPr>
          <w:rFonts w:asciiTheme="minorHAnsi" w:eastAsiaTheme="minorEastAsia" w:hAnsiTheme="minorHAnsi"/>
          <w:sz w:val="24"/>
          <w:szCs w:val="24"/>
          <w:lang w:eastAsia="en-AU"/>
        </w:rPr>
      </w:pPr>
      <w:hyperlink w:anchor="_Toc232608145" w:history="1">
        <w:r w:rsidRPr="00C51026">
          <w:rPr>
            <w:rStyle w:val="Hyperlink"/>
          </w:rPr>
          <w:t>Consideration of whether active constituents comply with any requirement prescribed by the regulations</w:t>
        </w:r>
        <w:r>
          <w:rPr>
            <w:webHidden/>
          </w:rPr>
          <w:tab/>
        </w:r>
        <w:r>
          <w:rPr>
            <w:webHidden/>
          </w:rPr>
          <w:fldChar w:fldCharType="begin"/>
        </w:r>
        <w:r>
          <w:rPr>
            <w:webHidden/>
          </w:rPr>
          <w:instrText xml:space="preserve"> PAGEREF _Toc232608145 \h </w:instrText>
        </w:r>
        <w:r>
          <w:rPr>
            <w:webHidden/>
          </w:rPr>
        </w:r>
        <w:r>
          <w:rPr>
            <w:webHidden/>
          </w:rPr>
          <w:fldChar w:fldCharType="separate"/>
        </w:r>
        <w:r w:rsidR="00A20785">
          <w:rPr>
            <w:webHidden/>
          </w:rPr>
          <w:t>21</w:t>
        </w:r>
        <w:r>
          <w:rPr>
            <w:webHidden/>
          </w:rPr>
          <w:fldChar w:fldCharType="end"/>
        </w:r>
      </w:hyperlink>
    </w:p>
    <w:p w14:paraId="2448D910" w14:textId="76C5D89D" w:rsidR="00013198" w:rsidRDefault="00013198">
      <w:pPr>
        <w:pStyle w:val="TOC1"/>
        <w:tabs>
          <w:tab w:val="right" w:leader="dot" w:pos="9628"/>
        </w:tabs>
        <w:rPr>
          <w:rFonts w:asciiTheme="minorHAnsi" w:eastAsiaTheme="minorEastAsia" w:hAnsiTheme="minorHAnsi" w:cstheme="minorBidi"/>
          <w:noProof/>
          <w:kern w:val="2"/>
          <w:sz w:val="24"/>
          <w:lang w:eastAsia="en-AU"/>
          <w14:ligatures w14:val="standardContextual"/>
        </w:rPr>
      </w:pPr>
      <w:hyperlink w:anchor="_Toc232608146" w:history="1">
        <w:r w:rsidRPr="00C51026">
          <w:rPr>
            <w:rStyle w:val="Hyperlink"/>
            <w:noProof/>
          </w:rPr>
          <w:t>Chemical Products</w:t>
        </w:r>
        <w:r>
          <w:rPr>
            <w:noProof/>
            <w:webHidden/>
          </w:rPr>
          <w:tab/>
        </w:r>
        <w:r>
          <w:rPr>
            <w:noProof/>
            <w:webHidden/>
          </w:rPr>
          <w:fldChar w:fldCharType="begin"/>
        </w:r>
        <w:r>
          <w:rPr>
            <w:noProof/>
            <w:webHidden/>
          </w:rPr>
          <w:instrText xml:space="preserve"> PAGEREF _Toc232608146 \h </w:instrText>
        </w:r>
        <w:r>
          <w:rPr>
            <w:noProof/>
            <w:webHidden/>
          </w:rPr>
        </w:r>
        <w:r>
          <w:rPr>
            <w:noProof/>
            <w:webHidden/>
          </w:rPr>
          <w:fldChar w:fldCharType="separate"/>
        </w:r>
        <w:r w:rsidR="00A20785">
          <w:rPr>
            <w:noProof/>
            <w:webHidden/>
          </w:rPr>
          <w:t>22</w:t>
        </w:r>
        <w:r>
          <w:rPr>
            <w:noProof/>
            <w:webHidden/>
          </w:rPr>
          <w:fldChar w:fldCharType="end"/>
        </w:r>
      </w:hyperlink>
    </w:p>
    <w:p w14:paraId="19BBFC3A" w14:textId="12F28741" w:rsidR="00013198" w:rsidRDefault="00013198">
      <w:pPr>
        <w:pStyle w:val="TOC2"/>
        <w:rPr>
          <w:rFonts w:asciiTheme="minorHAnsi" w:eastAsiaTheme="minorEastAsia" w:hAnsiTheme="minorHAnsi"/>
          <w:sz w:val="24"/>
          <w:szCs w:val="24"/>
          <w:lang w:eastAsia="en-AU"/>
        </w:rPr>
      </w:pPr>
      <w:hyperlink w:anchor="_Toc232608147" w:history="1">
        <w:r w:rsidRPr="00C51026">
          <w:rPr>
            <w:rStyle w:val="Hyperlink"/>
          </w:rPr>
          <w:t>Consideration of whether registered chemical products meet the safety criteria</w:t>
        </w:r>
        <w:r>
          <w:rPr>
            <w:webHidden/>
          </w:rPr>
          <w:tab/>
        </w:r>
        <w:r>
          <w:rPr>
            <w:webHidden/>
          </w:rPr>
          <w:fldChar w:fldCharType="begin"/>
        </w:r>
        <w:r>
          <w:rPr>
            <w:webHidden/>
          </w:rPr>
          <w:instrText xml:space="preserve"> PAGEREF _Toc232608147 \h </w:instrText>
        </w:r>
        <w:r>
          <w:rPr>
            <w:webHidden/>
          </w:rPr>
        </w:r>
        <w:r>
          <w:rPr>
            <w:webHidden/>
          </w:rPr>
          <w:fldChar w:fldCharType="separate"/>
        </w:r>
        <w:r w:rsidR="00A20785">
          <w:rPr>
            <w:webHidden/>
          </w:rPr>
          <w:t>22</w:t>
        </w:r>
        <w:r>
          <w:rPr>
            <w:webHidden/>
          </w:rPr>
          <w:fldChar w:fldCharType="end"/>
        </w:r>
      </w:hyperlink>
    </w:p>
    <w:p w14:paraId="5BC80680" w14:textId="6F7CE5C3" w:rsidR="00013198" w:rsidRDefault="00013198">
      <w:pPr>
        <w:pStyle w:val="TOC2"/>
        <w:rPr>
          <w:rFonts w:asciiTheme="minorHAnsi" w:eastAsiaTheme="minorEastAsia" w:hAnsiTheme="minorHAnsi"/>
          <w:sz w:val="24"/>
          <w:szCs w:val="24"/>
          <w:lang w:eastAsia="en-AU"/>
        </w:rPr>
      </w:pPr>
      <w:hyperlink w:anchor="_Toc232608148" w:history="1">
        <w:r w:rsidRPr="00C51026">
          <w:rPr>
            <w:rStyle w:val="Hyperlink"/>
          </w:rPr>
          <w:t>Consideration of whether registered chemical products can be varied to meet the safety criteria</w:t>
        </w:r>
        <w:r>
          <w:rPr>
            <w:webHidden/>
          </w:rPr>
          <w:tab/>
        </w:r>
        <w:r>
          <w:rPr>
            <w:webHidden/>
          </w:rPr>
          <w:fldChar w:fldCharType="begin"/>
        </w:r>
        <w:r>
          <w:rPr>
            <w:webHidden/>
          </w:rPr>
          <w:instrText xml:space="preserve"> PAGEREF _Toc232608148 \h </w:instrText>
        </w:r>
        <w:r>
          <w:rPr>
            <w:webHidden/>
          </w:rPr>
        </w:r>
        <w:r>
          <w:rPr>
            <w:webHidden/>
          </w:rPr>
          <w:fldChar w:fldCharType="separate"/>
        </w:r>
        <w:r w:rsidR="00A20785">
          <w:rPr>
            <w:webHidden/>
          </w:rPr>
          <w:t>36</w:t>
        </w:r>
        <w:r>
          <w:rPr>
            <w:webHidden/>
          </w:rPr>
          <w:fldChar w:fldCharType="end"/>
        </w:r>
      </w:hyperlink>
    </w:p>
    <w:p w14:paraId="23AE36A4" w14:textId="7AD44F70" w:rsidR="00013198" w:rsidRDefault="00013198">
      <w:pPr>
        <w:pStyle w:val="TOC2"/>
        <w:rPr>
          <w:rFonts w:asciiTheme="minorHAnsi" w:eastAsiaTheme="minorEastAsia" w:hAnsiTheme="minorHAnsi"/>
          <w:sz w:val="24"/>
          <w:szCs w:val="24"/>
          <w:lang w:eastAsia="en-AU"/>
        </w:rPr>
      </w:pPr>
      <w:hyperlink w:anchor="_Toc232608149" w:history="1">
        <w:r w:rsidRPr="00C51026">
          <w:rPr>
            <w:rStyle w:val="Hyperlink"/>
          </w:rPr>
          <w:t>Consideration of whether registered chemical products meet the efficacy criteria</w:t>
        </w:r>
        <w:r>
          <w:rPr>
            <w:webHidden/>
          </w:rPr>
          <w:tab/>
        </w:r>
        <w:r>
          <w:rPr>
            <w:webHidden/>
          </w:rPr>
          <w:fldChar w:fldCharType="begin"/>
        </w:r>
        <w:r>
          <w:rPr>
            <w:webHidden/>
          </w:rPr>
          <w:instrText xml:space="preserve"> PAGEREF _Toc232608149 \h </w:instrText>
        </w:r>
        <w:r>
          <w:rPr>
            <w:webHidden/>
          </w:rPr>
        </w:r>
        <w:r>
          <w:rPr>
            <w:webHidden/>
          </w:rPr>
          <w:fldChar w:fldCharType="separate"/>
        </w:r>
        <w:r w:rsidR="00A20785">
          <w:rPr>
            <w:webHidden/>
          </w:rPr>
          <w:t>40</w:t>
        </w:r>
        <w:r>
          <w:rPr>
            <w:webHidden/>
          </w:rPr>
          <w:fldChar w:fldCharType="end"/>
        </w:r>
      </w:hyperlink>
    </w:p>
    <w:p w14:paraId="6D72F8C2" w14:textId="2388A2B0" w:rsidR="00013198" w:rsidRDefault="00013198">
      <w:pPr>
        <w:pStyle w:val="TOC2"/>
        <w:rPr>
          <w:rFonts w:asciiTheme="minorHAnsi" w:eastAsiaTheme="minorEastAsia" w:hAnsiTheme="minorHAnsi"/>
          <w:sz w:val="24"/>
          <w:szCs w:val="24"/>
          <w:lang w:eastAsia="en-AU"/>
        </w:rPr>
      </w:pPr>
      <w:hyperlink w:anchor="_Toc232608150" w:history="1">
        <w:r w:rsidRPr="00C51026">
          <w:rPr>
            <w:rStyle w:val="Hyperlink"/>
          </w:rPr>
          <w:t>Consideration of whether registered chemical products meet the trade criteria</w:t>
        </w:r>
        <w:r>
          <w:rPr>
            <w:webHidden/>
          </w:rPr>
          <w:tab/>
        </w:r>
        <w:r>
          <w:rPr>
            <w:webHidden/>
          </w:rPr>
          <w:fldChar w:fldCharType="begin"/>
        </w:r>
        <w:r>
          <w:rPr>
            <w:webHidden/>
          </w:rPr>
          <w:instrText xml:space="preserve"> PAGEREF _Toc232608150 \h </w:instrText>
        </w:r>
        <w:r>
          <w:rPr>
            <w:webHidden/>
          </w:rPr>
        </w:r>
        <w:r>
          <w:rPr>
            <w:webHidden/>
          </w:rPr>
          <w:fldChar w:fldCharType="separate"/>
        </w:r>
        <w:r w:rsidR="00A20785">
          <w:rPr>
            <w:webHidden/>
          </w:rPr>
          <w:t>41</w:t>
        </w:r>
        <w:r>
          <w:rPr>
            <w:webHidden/>
          </w:rPr>
          <w:fldChar w:fldCharType="end"/>
        </w:r>
      </w:hyperlink>
    </w:p>
    <w:p w14:paraId="6EBE19BE" w14:textId="2FF36EC4" w:rsidR="00013198" w:rsidRDefault="00013198">
      <w:pPr>
        <w:pStyle w:val="TOC2"/>
        <w:rPr>
          <w:rFonts w:asciiTheme="minorHAnsi" w:eastAsiaTheme="minorEastAsia" w:hAnsiTheme="minorHAnsi"/>
          <w:sz w:val="24"/>
          <w:szCs w:val="24"/>
          <w:lang w:eastAsia="en-AU"/>
        </w:rPr>
      </w:pPr>
      <w:hyperlink w:anchor="_Toc232608151" w:history="1">
        <w:r w:rsidRPr="00C51026">
          <w:rPr>
            <w:rStyle w:val="Hyperlink"/>
          </w:rPr>
          <w:t>Consideration of whether registered chemical products can be varied to meet the trade criteria</w:t>
        </w:r>
        <w:r>
          <w:rPr>
            <w:webHidden/>
          </w:rPr>
          <w:tab/>
        </w:r>
        <w:r>
          <w:rPr>
            <w:webHidden/>
          </w:rPr>
          <w:fldChar w:fldCharType="begin"/>
        </w:r>
        <w:r>
          <w:rPr>
            <w:webHidden/>
          </w:rPr>
          <w:instrText xml:space="preserve"> PAGEREF _Toc232608151 \h </w:instrText>
        </w:r>
        <w:r>
          <w:rPr>
            <w:webHidden/>
          </w:rPr>
        </w:r>
        <w:r>
          <w:rPr>
            <w:webHidden/>
          </w:rPr>
          <w:fldChar w:fldCharType="separate"/>
        </w:r>
        <w:r w:rsidR="00A20785">
          <w:rPr>
            <w:webHidden/>
          </w:rPr>
          <w:t>44</w:t>
        </w:r>
        <w:r>
          <w:rPr>
            <w:webHidden/>
          </w:rPr>
          <w:fldChar w:fldCharType="end"/>
        </w:r>
      </w:hyperlink>
    </w:p>
    <w:p w14:paraId="0DEE8430" w14:textId="16F02DBB" w:rsidR="00013198" w:rsidRDefault="00013198">
      <w:pPr>
        <w:pStyle w:val="TOC2"/>
        <w:rPr>
          <w:rFonts w:asciiTheme="minorHAnsi" w:eastAsiaTheme="minorEastAsia" w:hAnsiTheme="minorHAnsi"/>
          <w:sz w:val="24"/>
          <w:szCs w:val="24"/>
          <w:lang w:eastAsia="en-AU"/>
        </w:rPr>
      </w:pPr>
      <w:hyperlink w:anchor="_Toc232608152" w:history="1">
        <w:r w:rsidRPr="00C51026">
          <w:rPr>
            <w:rStyle w:val="Hyperlink"/>
          </w:rPr>
          <w:t>Consideration of whether registered chemical products comply with any requirement prescribed by the regulations</w:t>
        </w:r>
        <w:r>
          <w:rPr>
            <w:webHidden/>
          </w:rPr>
          <w:tab/>
        </w:r>
        <w:r>
          <w:rPr>
            <w:webHidden/>
          </w:rPr>
          <w:fldChar w:fldCharType="begin"/>
        </w:r>
        <w:r>
          <w:rPr>
            <w:webHidden/>
          </w:rPr>
          <w:instrText xml:space="preserve"> PAGEREF _Toc232608152 \h </w:instrText>
        </w:r>
        <w:r>
          <w:rPr>
            <w:webHidden/>
          </w:rPr>
        </w:r>
        <w:r>
          <w:rPr>
            <w:webHidden/>
          </w:rPr>
          <w:fldChar w:fldCharType="separate"/>
        </w:r>
        <w:r w:rsidR="00A20785">
          <w:rPr>
            <w:webHidden/>
          </w:rPr>
          <w:t>44</w:t>
        </w:r>
        <w:r>
          <w:rPr>
            <w:webHidden/>
          </w:rPr>
          <w:fldChar w:fldCharType="end"/>
        </w:r>
      </w:hyperlink>
    </w:p>
    <w:p w14:paraId="1251EA26" w14:textId="10C199FF" w:rsidR="00013198" w:rsidRDefault="00013198">
      <w:pPr>
        <w:pStyle w:val="TOC1"/>
        <w:tabs>
          <w:tab w:val="right" w:leader="dot" w:pos="9628"/>
        </w:tabs>
        <w:rPr>
          <w:rFonts w:asciiTheme="minorHAnsi" w:eastAsiaTheme="minorEastAsia" w:hAnsiTheme="minorHAnsi" w:cstheme="minorBidi"/>
          <w:noProof/>
          <w:kern w:val="2"/>
          <w:sz w:val="24"/>
          <w:lang w:eastAsia="en-AU"/>
          <w14:ligatures w14:val="standardContextual"/>
        </w:rPr>
      </w:pPr>
      <w:hyperlink w:anchor="_Toc232608153" w:history="1">
        <w:r w:rsidRPr="00C51026">
          <w:rPr>
            <w:rStyle w:val="Hyperlink"/>
            <w:noProof/>
          </w:rPr>
          <w:t>Labels for chemical products</w:t>
        </w:r>
        <w:r>
          <w:rPr>
            <w:noProof/>
            <w:webHidden/>
          </w:rPr>
          <w:tab/>
        </w:r>
        <w:r>
          <w:rPr>
            <w:noProof/>
            <w:webHidden/>
          </w:rPr>
          <w:fldChar w:fldCharType="begin"/>
        </w:r>
        <w:r>
          <w:rPr>
            <w:noProof/>
            <w:webHidden/>
          </w:rPr>
          <w:instrText xml:space="preserve"> PAGEREF _Toc232608153 \h </w:instrText>
        </w:r>
        <w:r>
          <w:rPr>
            <w:noProof/>
            <w:webHidden/>
          </w:rPr>
        </w:r>
        <w:r>
          <w:rPr>
            <w:noProof/>
            <w:webHidden/>
          </w:rPr>
          <w:fldChar w:fldCharType="separate"/>
        </w:r>
        <w:r w:rsidR="00A20785">
          <w:rPr>
            <w:noProof/>
            <w:webHidden/>
          </w:rPr>
          <w:t>45</w:t>
        </w:r>
        <w:r>
          <w:rPr>
            <w:noProof/>
            <w:webHidden/>
          </w:rPr>
          <w:fldChar w:fldCharType="end"/>
        </w:r>
      </w:hyperlink>
    </w:p>
    <w:p w14:paraId="6B907CEF" w14:textId="572569F8" w:rsidR="00013198" w:rsidRDefault="00013198">
      <w:pPr>
        <w:pStyle w:val="TOC2"/>
        <w:rPr>
          <w:rFonts w:asciiTheme="minorHAnsi" w:eastAsiaTheme="minorEastAsia" w:hAnsiTheme="minorHAnsi"/>
          <w:sz w:val="24"/>
          <w:szCs w:val="24"/>
          <w:lang w:eastAsia="en-AU"/>
        </w:rPr>
      </w:pPr>
      <w:hyperlink w:anchor="_Toc232608154" w:history="1">
        <w:r w:rsidRPr="00C51026">
          <w:rPr>
            <w:rStyle w:val="Hyperlink"/>
          </w:rPr>
          <w:t>Consideration of whether approved labels for paraquat chemical products meet the labelling criteria and comply with any requirement prescribed by the regulations</w:t>
        </w:r>
        <w:r>
          <w:rPr>
            <w:webHidden/>
          </w:rPr>
          <w:tab/>
        </w:r>
        <w:r>
          <w:rPr>
            <w:webHidden/>
          </w:rPr>
          <w:fldChar w:fldCharType="begin"/>
        </w:r>
        <w:r>
          <w:rPr>
            <w:webHidden/>
          </w:rPr>
          <w:instrText xml:space="preserve"> PAGEREF _Toc232608154 \h </w:instrText>
        </w:r>
        <w:r>
          <w:rPr>
            <w:webHidden/>
          </w:rPr>
        </w:r>
        <w:r>
          <w:rPr>
            <w:webHidden/>
          </w:rPr>
          <w:fldChar w:fldCharType="separate"/>
        </w:r>
        <w:r w:rsidR="00A20785">
          <w:rPr>
            <w:webHidden/>
          </w:rPr>
          <w:t>45</w:t>
        </w:r>
        <w:r>
          <w:rPr>
            <w:webHidden/>
          </w:rPr>
          <w:fldChar w:fldCharType="end"/>
        </w:r>
      </w:hyperlink>
    </w:p>
    <w:p w14:paraId="2115C175" w14:textId="0693ED9E" w:rsidR="00013198" w:rsidRDefault="00013198">
      <w:pPr>
        <w:pStyle w:val="TOC2"/>
        <w:rPr>
          <w:rFonts w:asciiTheme="minorHAnsi" w:eastAsiaTheme="minorEastAsia" w:hAnsiTheme="minorHAnsi"/>
          <w:sz w:val="24"/>
          <w:szCs w:val="24"/>
          <w:lang w:eastAsia="en-AU"/>
        </w:rPr>
      </w:pPr>
      <w:hyperlink w:anchor="_Toc232608155" w:history="1">
        <w:r w:rsidRPr="00C51026">
          <w:rPr>
            <w:rStyle w:val="Hyperlink"/>
          </w:rPr>
          <w:t>Consideration of whether approved labels for chemical products can be varied to meet the labelling criteria and comply with any requirement prescribed by the regulations</w:t>
        </w:r>
        <w:r>
          <w:rPr>
            <w:webHidden/>
          </w:rPr>
          <w:tab/>
        </w:r>
        <w:r>
          <w:rPr>
            <w:webHidden/>
          </w:rPr>
          <w:fldChar w:fldCharType="begin"/>
        </w:r>
        <w:r>
          <w:rPr>
            <w:webHidden/>
          </w:rPr>
          <w:instrText xml:space="preserve"> PAGEREF _Toc232608155 \h </w:instrText>
        </w:r>
        <w:r>
          <w:rPr>
            <w:webHidden/>
          </w:rPr>
        </w:r>
        <w:r>
          <w:rPr>
            <w:webHidden/>
          </w:rPr>
          <w:fldChar w:fldCharType="separate"/>
        </w:r>
        <w:r w:rsidR="00A20785">
          <w:rPr>
            <w:webHidden/>
          </w:rPr>
          <w:t>50</w:t>
        </w:r>
        <w:r>
          <w:rPr>
            <w:webHidden/>
          </w:rPr>
          <w:fldChar w:fldCharType="end"/>
        </w:r>
      </w:hyperlink>
    </w:p>
    <w:p w14:paraId="5AAB56E1" w14:textId="2943E4D4" w:rsidR="00013198" w:rsidRDefault="00013198">
      <w:pPr>
        <w:pStyle w:val="TOC2"/>
        <w:rPr>
          <w:rFonts w:asciiTheme="minorHAnsi" w:eastAsiaTheme="minorEastAsia" w:hAnsiTheme="minorHAnsi"/>
          <w:sz w:val="24"/>
          <w:szCs w:val="24"/>
          <w:lang w:eastAsia="en-AU"/>
        </w:rPr>
      </w:pPr>
      <w:hyperlink w:anchor="_Toc232608156" w:history="1">
        <w:r w:rsidRPr="00C51026">
          <w:rPr>
            <w:rStyle w:val="Hyperlink"/>
          </w:rPr>
          <w:t>Consideration of whether approved labels comply with any requirement prescribed by the regulations</w:t>
        </w:r>
        <w:r>
          <w:rPr>
            <w:webHidden/>
          </w:rPr>
          <w:tab/>
        </w:r>
        <w:r>
          <w:rPr>
            <w:webHidden/>
          </w:rPr>
          <w:fldChar w:fldCharType="begin"/>
        </w:r>
        <w:r>
          <w:rPr>
            <w:webHidden/>
          </w:rPr>
          <w:instrText xml:space="preserve"> PAGEREF _Toc232608156 \h </w:instrText>
        </w:r>
        <w:r>
          <w:rPr>
            <w:webHidden/>
          </w:rPr>
        </w:r>
        <w:r>
          <w:rPr>
            <w:webHidden/>
          </w:rPr>
          <w:fldChar w:fldCharType="separate"/>
        </w:r>
        <w:r w:rsidR="00A20785">
          <w:rPr>
            <w:webHidden/>
          </w:rPr>
          <w:t>56</w:t>
        </w:r>
        <w:r>
          <w:rPr>
            <w:webHidden/>
          </w:rPr>
          <w:fldChar w:fldCharType="end"/>
        </w:r>
      </w:hyperlink>
    </w:p>
    <w:p w14:paraId="7A30EA79" w14:textId="47A977EC" w:rsidR="00013198" w:rsidRDefault="00013198">
      <w:pPr>
        <w:pStyle w:val="TOC1"/>
        <w:tabs>
          <w:tab w:val="right" w:leader="dot" w:pos="9628"/>
        </w:tabs>
        <w:rPr>
          <w:rFonts w:asciiTheme="minorHAnsi" w:eastAsiaTheme="minorEastAsia" w:hAnsiTheme="minorHAnsi" w:cstheme="minorBidi"/>
          <w:noProof/>
          <w:kern w:val="2"/>
          <w:sz w:val="24"/>
          <w:lang w:eastAsia="en-AU"/>
          <w14:ligatures w14:val="standardContextual"/>
        </w:rPr>
      </w:pPr>
      <w:hyperlink w:anchor="_Toc232608157" w:history="1">
        <w:r w:rsidRPr="00C51026">
          <w:rPr>
            <w:rStyle w:val="Hyperlink"/>
            <w:noProof/>
          </w:rPr>
          <w:t>Conclusions</w:t>
        </w:r>
        <w:r>
          <w:rPr>
            <w:noProof/>
            <w:webHidden/>
          </w:rPr>
          <w:tab/>
        </w:r>
        <w:r>
          <w:rPr>
            <w:noProof/>
            <w:webHidden/>
          </w:rPr>
          <w:fldChar w:fldCharType="begin"/>
        </w:r>
        <w:r>
          <w:rPr>
            <w:noProof/>
            <w:webHidden/>
          </w:rPr>
          <w:instrText xml:space="preserve"> PAGEREF _Toc232608157 \h </w:instrText>
        </w:r>
        <w:r>
          <w:rPr>
            <w:noProof/>
            <w:webHidden/>
          </w:rPr>
        </w:r>
        <w:r>
          <w:rPr>
            <w:noProof/>
            <w:webHidden/>
          </w:rPr>
          <w:fldChar w:fldCharType="separate"/>
        </w:r>
        <w:r w:rsidR="00A20785">
          <w:rPr>
            <w:noProof/>
            <w:webHidden/>
          </w:rPr>
          <w:t>57</w:t>
        </w:r>
        <w:r>
          <w:rPr>
            <w:noProof/>
            <w:webHidden/>
          </w:rPr>
          <w:fldChar w:fldCharType="end"/>
        </w:r>
      </w:hyperlink>
    </w:p>
    <w:p w14:paraId="41A02402" w14:textId="525AB836" w:rsidR="00013198" w:rsidRDefault="00013198">
      <w:pPr>
        <w:pStyle w:val="TOC1"/>
        <w:tabs>
          <w:tab w:val="right" w:leader="dot" w:pos="9628"/>
        </w:tabs>
        <w:rPr>
          <w:rFonts w:asciiTheme="minorHAnsi" w:eastAsiaTheme="minorEastAsia" w:hAnsiTheme="minorHAnsi" w:cstheme="minorBidi"/>
          <w:noProof/>
          <w:kern w:val="2"/>
          <w:sz w:val="24"/>
          <w:lang w:eastAsia="en-AU"/>
          <w14:ligatures w14:val="standardContextual"/>
        </w:rPr>
      </w:pPr>
      <w:hyperlink w:anchor="_Toc232608158" w:history="1">
        <w:r w:rsidRPr="00C51026">
          <w:rPr>
            <w:rStyle w:val="Hyperlink"/>
            <w:noProof/>
          </w:rPr>
          <w:t>Phase-out period</w:t>
        </w:r>
        <w:r>
          <w:rPr>
            <w:noProof/>
            <w:webHidden/>
          </w:rPr>
          <w:tab/>
        </w:r>
        <w:r>
          <w:rPr>
            <w:noProof/>
            <w:webHidden/>
          </w:rPr>
          <w:fldChar w:fldCharType="begin"/>
        </w:r>
        <w:r>
          <w:rPr>
            <w:noProof/>
            <w:webHidden/>
          </w:rPr>
          <w:instrText xml:space="preserve"> PAGEREF _Toc232608158 \h </w:instrText>
        </w:r>
        <w:r>
          <w:rPr>
            <w:noProof/>
            <w:webHidden/>
          </w:rPr>
        </w:r>
        <w:r>
          <w:rPr>
            <w:noProof/>
            <w:webHidden/>
          </w:rPr>
          <w:fldChar w:fldCharType="separate"/>
        </w:r>
        <w:r w:rsidR="00A20785">
          <w:rPr>
            <w:noProof/>
            <w:webHidden/>
          </w:rPr>
          <w:t>58</w:t>
        </w:r>
        <w:r>
          <w:rPr>
            <w:noProof/>
            <w:webHidden/>
          </w:rPr>
          <w:fldChar w:fldCharType="end"/>
        </w:r>
      </w:hyperlink>
    </w:p>
    <w:p w14:paraId="5DB1FBD1" w14:textId="77777777" w:rsidR="00A20785" w:rsidRDefault="00013198" w:rsidP="00A20785">
      <w:pPr>
        <w:pStyle w:val="TOC1"/>
        <w:tabs>
          <w:tab w:val="right" w:pos="9628"/>
        </w:tabs>
        <w:rPr>
          <w:rStyle w:val="Hyperlink"/>
          <w:noProof/>
        </w:rPr>
        <w:sectPr w:rsidR="00A20785" w:rsidSect="000927CD">
          <w:headerReference w:type="even" r:id="rId29"/>
          <w:headerReference w:type="default" r:id="rId30"/>
          <w:footerReference w:type="default" r:id="rId31"/>
          <w:pgSz w:w="11906" w:h="16838"/>
          <w:pgMar w:top="1440" w:right="1134" w:bottom="1440" w:left="1134" w:header="737" w:footer="737" w:gutter="0"/>
          <w:cols w:space="708"/>
          <w:docGrid w:linePitch="360"/>
        </w:sectPr>
      </w:pPr>
      <w:r>
        <w:rPr>
          <w:rStyle w:val="Hyperlink"/>
          <w:noProof/>
        </w:rPr>
        <w:fldChar w:fldCharType="end"/>
      </w:r>
    </w:p>
    <w:p w14:paraId="16C96053" w14:textId="38D60885" w:rsidR="001B0231" w:rsidRPr="00AE2001" w:rsidRDefault="00013198" w:rsidP="00013198">
      <w:pPr>
        <w:pStyle w:val="StatementofReasonsHeading2"/>
      </w:pPr>
      <w:r>
        <w:rPr>
          <w:rStyle w:val="Hyperlink"/>
          <w:noProof/>
        </w:rPr>
        <w:lastRenderedPageBreak/>
        <w:fldChar w:fldCharType="end"/>
      </w:r>
      <w:bookmarkStart w:id="50" w:name="_Toc232608057"/>
      <w:bookmarkStart w:id="51" w:name="_Toc232608141"/>
      <w:bookmarkStart w:id="52" w:name="_Toc233025860"/>
      <w:bookmarkEnd w:id="49"/>
      <w:r w:rsidR="001B0231" w:rsidRPr="00AE2001">
        <w:t>Material findings of fact and reasons for my decisions</w:t>
      </w:r>
      <w:bookmarkEnd w:id="50"/>
      <w:bookmarkEnd w:id="51"/>
      <w:bookmarkEnd w:id="52"/>
    </w:p>
    <w:p w14:paraId="46811037" w14:textId="77777777" w:rsidR="001B0231" w:rsidRDefault="001B0231" w:rsidP="001B0231">
      <w:pPr>
        <w:pStyle w:val="StatementofReasonsLevel1"/>
        <w:spacing w:before="240" w:after="240"/>
        <w:ind w:left="567" w:hanging="567"/>
        <w:rPr>
          <w:noProof/>
        </w:rPr>
      </w:pPr>
      <w:r>
        <w:rPr>
          <w:noProof/>
        </w:rPr>
        <w:t xml:space="preserve">Subsection 34(1) of the </w:t>
      </w:r>
      <w:r w:rsidRPr="001A2EDF">
        <w:rPr>
          <w:i/>
          <w:iCs/>
          <w:noProof/>
        </w:rPr>
        <w:t>Agricultural and Veterinary Chemicals Code Act 1994</w:t>
      </w:r>
      <w:r w:rsidRPr="00B716EB">
        <w:rPr>
          <w:noProof/>
        </w:rPr>
        <w:t xml:space="preserve"> (</w:t>
      </w:r>
      <w:r w:rsidRPr="00F15981">
        <w:rPr>
          <w:b/>
          <w:bCs/>
          <w:noProof/>
        </w:rPr>
        <w:t>Agvet Code</w:t>
      </w:r>
      <w:r w:rsidRPr="00B716EB">
        <w:rPr>
          <w:noProof/>
        </w:rPr>
        <w:t xml:space="preserve">) </w:t>
      </w:r>
      <w:r>
        <w:rPr>
          <w:noProof/>
        </w:rPr>
        <w:t xml:space="preserve">provides that I must affirm the approval or registration if, and only if, I am satified: </w:t>
      </w:r>
    </w:p>
    <w:p w14:paraId="6057F36F" w14:textId="77777777" w:rsidR="001B0231" w:rsidRDefault="001B0231" w:rsidP="001B0231">
      <w:pPr>
        <w:pStyle w:val="StatementofReasonsLevel3"/>
        <w:ind w:left="1701" w:hanging="397"/>
        <w:rPr>
          <w:noProof/>
        </w:rPr>
      </w:pPr>
      <w:r>
        <w:rPr>
          <w:noProof/>
        </w:rPr>
        <w:t>for an active constituent</w:t>
      </w:r>
      <w:r>
        <w:rPr>
          <w:noProof/>
        </w:rPr>
        <w:t>—</w:t>
      </w:r>
      <w:r>
        <w:rPr>
          <w:noProof/>
        </w:rPr>
        <w:t>that the constituent meets the safety criteria; and</w:t>
      </w:r>
    </w:p>
    <w:p w14:paraId="2922C0EB" w14:textId="77777777" w:rsidR="001B0231" w:rsidRDefault="001B0231" w:rsidP="001B0231">
      <w:pPr>
        <w:pStyle w:val="StatementofReasonsLevel3"/>
        <w:ind w:left="1701" w:hanging="397"/>
        <w:rPr>
          <w:noProof/>
        </w:rPr>
      </w:pPr>
      <w:r>
        <w:rPr>
          <w:noProof/>
        </w:rPr>
        <w:t>for a chemical product</w:t>
      </w:r>
      <w:r>
        <w:rPr>
          <w:noProof/>
        </w:rPr>
        <w:t>—</w:t>
      </w:r>
      <w:r>
        <w:rPr>
          <w:noProof/>
        </w:rPr>
        <w:t>that the product meets the safety criteria, the trade criteria and the efficacy criteria; and</w:t>
      </w:r>
    </w:p>
    <w:p w14:paraId="354FB7CF" w14:textId="77777777" w:rsidR="001B0231" w:rsidRDefault="001B0231" w:rsidP="001B0231">
      <w:pPr>
        <w:pStyle w:val="StatementofReasonsLevel3"/>
        <w:ind w:left="1701" w:hanging="397"/>
        <w:rPr>
          <w:noProof/>
        </w:rPr>
      </w:pPr>
      <w:r>
        <w:rPr>
          <w:noProof/>
        </w:rPr>
        <w:t>for a label</w:t>
      </w:r>
      <w:r>
        <w:rPr>
          <w:noProof/>
        </w:rPr>
        <w:t>—</w:t>
      </w:r>
      <w:r>
        <w:rPr>
          <w:noProof/>
        </w:rPr>
        <w:t>that the label meets the labelling criteria; and</w:t>
      </w:r>
    </w:p>
    <w:p w14:paraId="4E4B6221" w14:textId="77777777" w:rsidR="001B0231" w:rsidRDefault="001B0231" w:rsidP="001B0231">
      <w:pPr>
        <w:pStyle w:val="StatementofReasonsLevel3"/>
        <w:ind w:left="1701" w:hanging="397"/>
        <w:rPr>
          <w:noProof/>
        </w:rPr>
      </w:pPr>
      <w:r>
        <w:rPr>
          <w:noProof/>
        </w:rPr>
        <w:t xml:space="preserve">that the constituent, product or label complies with any requirement prescribed by the </w:t>
      </w:r>
      <w:r w:rsidRPr="00624BC3">
        <w:rPr>
          <w:i/>
          <w:iCs/>
          <w:noProof/>
        </w:rPr>
        <w:t>Agricultural and Veterinary Chemicals Code Regulations 1995</w:t>
      </w:r>
      <w:r w:rsidRPr="00851EC7">
        <w:rPr>
          <w:noProof/>
        </w:rPr>
        <w:t xml:space="preserve"> </w:t>
      </w:r>
      <w:r>
        <w:rPr>
          <w:noProof/>
        </w:rPr>
        <w:t xml:space="preserve">(Cth) </w:t>
      </w:r>
      <w:r w:rsidRPr="00851EC7">
        <w:rPr>
          <w:noProof/>
        </w:rPr>
        <w:t>(</w:t>
      </w:r>
      <w:r w:rsidRPr="00F15981">
        <w:rPr>
          <w:b/>
          <w:bCs/>
          <w:noProof/>
        </w:rPr>
        <w:t>Agvet Code Regulations</w:t>
      </w:r>
      <w:r w:rsidRPr="00851EC7">
        <w:rPr>
          <w:noProof/>
        </w:rPr>
        <w:t>)</w:t>
      </w:r>
      <w:r>
        <w:rPr>
          <w:noProof/>
        </w:rPr>
        <w:t>.</w:t>
      </w:r>
    </w:p>
    <w:p w14:paraId="3D007557" w14:textId="77777777" w:rsidR="001B0231" w:rsidRDefault="001B0231" w:rsidP="001B0231">
      <w:pPr>
        <w:pStyle w:val="StatementofReasonsLevel1"/>
        <w:ind w:left="567" w:hanging="567"/>
      </w:pPr>
      <w:r w:rsidRPr="006F4706">
        <w:t>S</w:t>
      </w:r>
      <w:r>
        <w:t>ubs</w:t>
      </w:r>
      <w:r w:rsidRPr="006F4706">
        <w:t xml:space="preserve">ection 34(2) of the Agvet Code provides that section 34(1) applies only to the extent that </w:t>
      </w:r>
      <w:r>
        <w:t>I</w:t>
      </w:r>
      <w:r w:rsidRPr="006F4706">
        <w:t xml:space="preserve"> decide to reconsider matters covered by </w:t>
      </w:r>
      <w:r>
        <w:t>that</w:t>
      </w:r>
      <w:r w:rsidRPr="006F4706">
        <w:t xml:space="preserve"> subsection.</w:t>
      </w:r>
    </w:p>
    <w:p w14:paraId="55A24CEA" w14:textId="77777777" w:rsidR="001B0231" w:rsidRDefault="001B0231" w:rsidP="001B0231">
      <w:pPr>
        <w:pStyle w:val="StatementofReasonsLevel1"/>
        <w:ind w:left="567" w:hanging="567"/>
      </w:pPr>
      <w:r>
        <w:t xml:space="preserve">For the purposes of </w:t>
      </w:r>
      <w:proofErr w:type="gramStart"/>
      <w:r>
        <w:t>making a decision</w:t>
      </w:r>
      <w:proofErr w:type="gramEnd"/>
      <w:r>
        <w:t xml:space="preserve"> on the reconsideration of the approval or registration, section 34(3) of the Agvet Code provides that I must: </w:t>
      </w:r>
    </w:p>
    <w:p w14:paraId="4E6DA3B2" w14:textId="77777777" w:rsidR="001B0231" w:rsidRDefault="001B0231" w:rsidP="001B0231">
      <w:pPr>
        <w:pStyle w:val="StatementofReasonsLevel3"/>
        <w:ind w:left="1701" w:hanging="397"/>
      </w:pPr>
      <w:r>
        <w:t xml:space="preserve">have regard to: </w:t>
      </w:r>
    </w:p>
    <w:p w14:paraId="5F2DB2B6" w14:textId="77777777" w:rsidR="001B0231" w:rsidRDefault="001B0231" w:rsidP="001B0231">
      <w:pPr>
        <w:pStyle w:val="StatementofReasonsLevel4"/>
        <w:ind w:left="2268" w:hanging="567"/>
      </w:pPr>
      <w:r>
        <w:t>any information given, or submissions made, to the APVMA in response to a notice given under subsection 32(1); and</w:t>
      </w:r>
    </w:p>
    <w:p w14:paraId="772DE228" w14:textId="77777777" w:rsidR="001B0231" w:rsidRDefault="001B0231" w:rsidP="001B0231">
      <w:pPr>
        <w:pStyle w:val="StatementofReasonsLevel4"/>
        <w:ind w:left="2268" w:hanging="567"/>
      </w:pPr>
      <w:r>
        <w:t>any submissions made to the APVMA in response to an invitation under paragraph 32(2A)(b) or 34AB(2)(f); and</w:t>
      </w:r>
    </w:p>
    <w:p w14:paraId="364A03E8" w14:textId="77777777" w:rsidR="001B0231" w:rsidRDefault="001B0231" w:rsidP="001B0231">
      <w:pPr>
        <w:pStyle w:val="StatementofReasonsLevel4"/>
        <w:ind w:left="2268" w:hanging="567"/>
      </w:pPr>
      <w:r>
        <w:t>any information given by the holder in response to an invitation given by the APVMA (</w:t>
      </w:r>
      <w:proofErr w:type="gramStart"/>
      <w:r>
        <w:t>whether or not</w:t>
      </w:r>
      <w:proofErr w:type="gramEnd"/>
      <w:r>
        <w:t xml:space="preserve"> under this Code) in relation to the constituent, product or label; and</w:t>
      </w:r>
    </w:p>
    <w:p w14:paraId="508499FF" w14:textId="77777777" w:rsidR="001B0231" w:rsidRDefault="001B0231" w:rsidP="001B0231">
      <w:pPr>
        <w:pStyle w:val="StatementofReasonsLevel4"/>
        <w:ind w:left="2268" w:hanging="567"/>
      </w:pPr>
      <w:r>
        <w:t>any information, report, results or sample given to the APVMA in response to a notice given under section 33; and</w:t>
      </w:r>
    </w:p>
    <w:p w14:paraId="0A14A6C1" w14:textId="77777777" w:rsidR="001B0231" w:rsidRDefault="001B0231" w:rsidP="001B0231">
      <w:pPr>
        <w:pStyle w:val="StatementofReasonsLevel4"/>
        <w:ind w:left="2268" w:hanging="567"/>
      </w:pPr>
      <w:r>
        <w:t>any information given to the APVMA as required by section 161 in relation to the constituent, product or label; and</w:t>
      </w:r>
    </w:p>
    <w:p w14:paraId="554DE8CB" w14:textId="77777777" w:rsidR="001B0231" w:rsidRDefault="001B0231" w:rsidP="001B0231">
      <w:pPr>
        <w:pStyle w:val="StatementofReasonsLevel4"/>
        <w:ind w:left="2268" w:hanging="567"/>
      </w:pPr>
      <w:r>
        <w:t xml:space="preserve">any other information that I consider necessary to enable me to </w:t>
      </w:r>
      <w:proofErr w:type="gramStart"/>
      <w:r>
        <w:t>make a decision</w:t>
      </w:r>
      <w:proofErr w:type="gramEnd"/>
      <w:r>
        <w:t xml:space="preserve"> on the reconsideration; but</w:t>
      </w:r>
    </w:p>
    <w:p w14:paraId="28E893CE" w14:textId="77777777" w:rsidR="001B0231" w:rsidRDefault="001B0231" w:rsidP="001B0231">
      <w:pPr>
        <w:pStyle w:val="StatementofReasonsLevel3"/>
        <w:ind w:left="1701" w:hanging="397"/>
      </w:pPr>
      <w:r>
        <w:t xml:space="preserve">not </w:t>
      </w:r>
      <w:proofErr w:type="gramStart"/>
      <w:r>
        <w:t>take into account</w:t>
      </w:r>
      <w:proofErr w:type="gramEnd"/>
      <w:r>
        <w:t xml:space="preserve"> any submission, information, report, results or sample not covered by the above. </w:t>
      </w:r>
    </w:p>
    <w:p w14:paraId="7D7B1A6D" w14:textId="77777777" w:rsidR="001B0231" w:rsidRDefault="001B0231" w:rsidP="001B0231">
      <w:pPr>
        <w:pStyle w:val="StatementofReasonsLevel1"/>
        <w:ind w:left="567" w:hanging="567"/>
      </w:pPr>
      <w:r>
        <w:t xml:space="preserve">I have outlined at Attachment C, the information covered by subsection 34(3)(a) that I have had regard to in making the reconsideration decisions. </w:t>
      </w:r>
    </w:p>
    <w:p w14:paraId="76B1CA92" w14:textId="587AB817" w:rsidR="001B0231" w:rsidRDefault="001B0231" w:rsidP="001B0231">
      <w:pPr>
        <w:pStyle w:val="StatementofReasonsLevel1"/>
        <w:ind w:left="567" w:hanging="567"/>
      </w:pPr>
      <w:r>
        <w:t>Subsection 34A(1) of the Agvet Code provides that, if I:</w:t>
      </w:r>
    </w:p>
    <w:p w14:paraId="1DB5305D" w14:textId="77777777" w:rsidR="001B0231" w:rsidRDefault="001B0231" w:rsidP="001B0231">
      <w:pPr>
        <w:pStyle w:val="StatementofReasonsLevel3"/>
        <w:ind w:left="1701" w:hanging="397"/>
      </w:pPr>
      <w:r>
        <w:t>am not satisfied as mentioned in subsection 34(1); but</w:t>
      </w:r>
    </w:p>
    <w:p w14:paraId="4B0D13DC" w14:textId="77777777" w:rsidR="001B0231" w:rsidRDefault="001B0231" w:rsidP="001B0231">
      <w:pPr>
        <w:pStyle w:val="StatementofReasonsLevel3"/>
        <w:ind w:left="1701" w:hanging="397"/>
      </w:pPr>
      <w:r>
        <w:t>am satisfied that the relevant particulars or conditions of the approval or registration can be varied in such a way as to allow the approval or registration to be affirmed;</w:t>
      </w:r>
    </w:p>
    <w:p w14:paraId="4FBFC1FA" w14:textId="77777777" w:rsidR="001B0231" w:rsidRDefault="001B0231" w:rsidP="001B0231">
      <w:pPr>
        <w:pStyle w:val="StatementofReasonsLevel2"/>
        <w:numPr>
          <w:ilvl w:val="0"/>
          <w:numId w:val="0"/>
        </w:numPr>
      </w:pPr>
      <w:r>
        <w:tab/>
        <w:t>I must vary the relevant particulars or conditions.</w:t>
      </w:r>
    </w:p>
    <w:p w14:paraId="0A81729C" w14:textId="69CA2543" w:rsidR="001B0231" w:rsidRPr="00BB0BF3" w:rsidRDefault="001B0231" w:rsidP="001B0231">
      <w:pPr>
        <w:pStyle w:val="StatementofReasonsLevel1"/>
        <w:ind w:left="567" w:hanging="567"/>
      </w:pPr>
      <w:r>
        <w:t>In considering whether t</w:t>
      </w:r>
      <w:r w:rsidRPr="00477024">
        <w:rPr>
          <w:lang w:val="en-AU"/>
        </w:rPr>
        <w:t>he relevant particulars or conditions of the approval or registration can be varied in such a way as to allow the approval or registration to be affirmed</w:t>
      </w:r>
      <w:r>
        <w:rPr>
          <w:lang w:val="en-AU"/>
        </w:rPr>
        <w:t>, subsection 34A(2) provides that I may only have regard to the following:</w:t>
      </w:r>
    </w:p>
    <w:p w14:paraId="23167588" w14:textId="77777777" w:rsidR="001B0231" w:rsidRDefault="001B0231" w:rsidP="001B0231">
      <w:pPr>
        <w:pStyle w:val="StatementofReasonsLevel3"/>
        <w:ind w:left="1701" w:hanging="397"/>
      </w:pPr>
      <w:r>
        <w:lastRenderedPageBreak/>
        <w:t>submissions, information, reports, results or samples that I had regard to under section 34; and</w:t>
      </w:r>
    </w:p>
    <w:p w14:paraId="2FA7B85A" w14:textId="77777777" w:rsidR="001B0231" w:rsidRPr="006F4706" w:rsidRDefault="001B0231" w:rsidP="001B0231">
      <w:pPr>
        <w:pStyle w:val="StatementofReasonsLevel3"/>
        <w:ind w:left="1701" w:hanging="397"/>
      </w:pPr>
      <w:r>
        <w:t>submissions made to the APVMA in response to the invitation under subsection 34AB(2)(f) (notice of proposed decision).</w:t>
      </w:r>
    </w:p>
    <w:p w14:paraId="50581548" w14:textId="77777777" w:rsidR="001B0231" w:rsidRDefault="001B0231" w:rsidP="001B0231">
      <w:pPr>
        <w:pStyle w:val="StatementofReasonsLevel1"/>
        <w:ind w:left="567" w:hanging="567"/>
        <w:rPr>
          <w:noProof/>
        </w:rPr>
      </w:pPr>
      <w:r>
        <w:rPr>
          <w:noProof/>
        </w:rPr>
        <w:t>I have</w:t>
      </w:r>
      <w:r w:rsidRPr="00B716EB">
        <w:rPr>
          <w:noProof/>
        </w:rPr>
        <w:t xml:space="preserve"> reconsidered </w:t>
      </w:r>
      <w:r>
        <w:rPr>
          <w:noProof/>
        </w:rPr>
        <w:t xml:space="preserve">paraquat </w:t>
      </w:r>
      <w:r w:rsidRPr="00B716EB">
        <w:rPr>
          <w:noProof/>
        </w:rPr>
        <w:t>active constituent approvals, registrations</w:t>
      </w:r>
      <w:r>
        <w:rPr>
          <w:noProof/>
        </w:rPr>
        <w:t xml:space="preserve"> of</w:t>
      </w:r>
      <w:r w:rsidRPr="00B716EB">
        <w:rPr>
          <w:noProof/>
        </w:rPr>
        <w:t xml:space="preserve"> chemical product</w:t>
      </w:r>
      <w:r>
        <w:rPr>
          <w:noProof/>
        </w:rPr>
        <w:t>s</w:t>
      </w:r>
      <w:r w:rsidRPr="00B716EB">
        <w:rPr>
          <w:noProof/>
        </w:rPr>
        <w:t xml:space="preserve"> containing </w:t>
      </w:r>
      <w:r>
        <w:rPr>
          <w:noProof/>
        </w:rPr>
        <w:t>paraquat</w:t>
      </w:r>
      <w:r w:rsidRPr="00B716EB">
        <w:rPr>
          <w:noProof/>
        </w:rPr>
        <w:t xml:space="preserve"> </w:t>
      </w:r>
      <w:r>
        <w:rPr>
          <w:noProof/>
        </w:rPr>
        <w:t xml:space="preserve">as the active constituent </w:t>
      </w:r>
      <w:r w:rsidRPr="00B716EB">
        <w:rPr>
          <w:noProof/>
        </w:rPr>
        <w:t xml:space="preserve">and associated label approvals under Part 2, Division 4 of the </w:t>
      </w:r>
      <w:r>
        <w:rPr>
          <w:noProof/>
        </w:rPr>
        <w:t xml:space="preserve">Agvet Code </w:t>
      </w:r>
      <w:r w:rsidRPr="00B716EB">
        <w:rPr>
          <w:noProof/>
        </w:rPr>
        <w:t>to determine whether</w:t>
      </w:r>
      <w:r>
        <w:rPr>
          <w:noProof/>
        </w:rPr>
        <w:t>:</w:t>
      </w:r>
      <w:r w:rsidRPr="00B716EB">
        <w:rPr>
          <w:noProof/>
        </w:rPr>
        <w:t xml:space="preserve"> </w:t>
      </w:r>
    </w:p>
    <w:p w14:paraId="5E355B06" w14:textId="77777777" w:rsidR="001B0231" w:rsidRPr="00851EC7" w:rsidRDefault="001B0231" w:rsidP="001B0231">
      <w:pPr>
        <w:pStyle w:val="StatementofReasonsLevel2"/>
        <w:spacing w:before="240" w:after="240"/>
        <w:ind w:left="1134" w:hanging="567"/>
        <w:rPr>
          <w:noProof/>
        </w:rPr>
      </w:pPr>
      <w:r>
        <w:rPr>
          <w:noProof/>
        </w:rPr>
        <w:t xml:space="preserve">the </w:t>
      </w:r>
      <w:r w:rsidRPr="00851EC7">
        <w:rPr>
          <w:noProof/>
        </w:rPr>
        <w:t>active constituents meet the safety criteria (section 5A of the Agvet Code)</w:t>
      </w:r>
      <w:r>
        <w:rPr>
          <w:noProof/>
        </w:rPr>
        <w:t>;</w:t>
      </w:r>
    </w:p>
    <w:p w14:paraId="3FF1D649" w14:textId="331A857C" w:rsidR="001B0231" w:rsidRPr="00851EC7" w:rsidRDefault="001B0231" w:rsidP="001B0231">
      <w:pPr>
        <w:pStyle w:val="StatementofReasonsLevel2"/>
        <w:spacing w:before="240" w:after="240"/>
        <w:ind w:left="1134" w:hanging="567"/>
        <w:rPr>
          <w:noProof/>
        </w:rPr>
      </w:pPr>
      <w:r>
        <w:rPr>
          <w:noProof/>
        </w:rPr>
        <w:t xml:space="preserve">the </w:t>
      </w:r>
      <w:r w:rsidRPr="00851EC7">
        <w:rPr>
          <w:noProof/>
        </w:rPr>
        <w:t>chemical products meet the safety criteria (section 5A of the Agvet Code),</w:t>
      </w:r>
      <w:r>
        <w:rPr>
          <w:noProof/>
        </w:rPr>
        <w:t xml:space="preserve"> </w:t>
      </w:r>
      <w:r w:rsidRPr="00851EC7">
        <w:rPr>
          <w:noProof/>
        </w:rPr>
        <w:t xml:space="preserve">the trade criteria (section 5C of the Agvet Code), </w:t>
      </w:r>
      <w:r>
        <w:rPr>
          <w:noProof/>
        </w:rPr>
        <w:t xml:space="preserve">and </w:t>
      </w:r>
      <w:r w:rsidRPr="00851EC7">
        <w:rPr>
          <w:noProof/>
        </w:rPr>
        <w:t>the efficacy criteria (section 5B of the Agvet Code)</w:t>
      </w:r>
      <w:r>
        <w:rPr>
          <w:noProof/>
        </w:rPr>
        <w:t>;</w:t>
      </w:r>
    </w:p>
    <w:p w14:paraId="3BB697F2" w14:textId="77777777" w:rsidR="001B0231" w:rsidRDefault="001B0231" w:rsidP="001B0231">
      <w:pPr>
        <w:pStyle w:val="StatementofReasonsLevel2"/>
        <w:spacing w:before="240" w:after="240"/>
        <w:ind w:left="1134" w:hanging="567"/>
        <w:rPr>
          <w:noProof/>
        </w:rPr>
      </w:pPr>
      <w:r>
        <w:rPr>
          <w:noProof/>
        </w:rPr>
        <w:t xml:space="preserve">the </w:t>
      </w:r>
      <w:r w:rsidRPr="00851EC7">
        <w:rPr>
          <w:noProof/>
        </w:rPr>
        <w:t xml:space="preserve">labels meet the labelling criteria (section 5D of the Agvet </w:t>
      </w:r>
      <w:r>
        <w:rPr>
          <w:noProof/>
        </w:rPr>
        <w:t>C</w:t>
      </w:r>
      <w:r w:rsidRPr="00851EC7">
        <w:rPr>
          <w:noProof/>
        </w:rPr>
        <w:t>ode)</w:t>
      </w:r>
      <w:r>
        <w:rPr>
          <w:noProof/>
        </w:rPr>
        <w:t>; and</w:t>
      </w:r>
    </w:p>
    <w:p w14:paraId="66EFE831" w14:textId="18F92D3D" w:rsidR="001B0231" w:rsidRDefault="001B0231" w:rsidP="001B0231">
      <w:pPr>
        <w:pStyle w:val="StatementofReasonsLevel2"/>
        <w:spacing w:before="240" w:after="240"/>
        <w:ind w:left="1134" w:hanging="567"/>
        <w:rPr>
          <w:noProof/>
        </w:rPr>
      </w:pPr>
      <w:r>
        <w:rPr>
          <w:noProof/>
        </w:rPr>
        <w:t xml:space="preserve">the </w:t>
      </w:r>
      <w:r w:rsidRPr="00851EC7">
        <w:rPr>
          <w:noProof/>
        </w:rPr>
        <w:t xml:space="preserve">active constituents, chemical products and labels comply with </w:t>
      </w:r>
      <w:r>
        <w:rPr>
          <w:noProof/>
        </w:rPr>
        <w:t>any</w:t>
      </w:r>
      <w:r w:rsidRPr="00851EC7">
        <w:rPr>
          <w:noProof/>
        </w:rPr>
        <w:t xml:space="preserve"> requirements prescribed by </w:t>
      </w:r>
      <w:bookmarkStart w:id="53" w:name="_Hlk150835255"/>
      <w:r w:rsidRPr="00851EC7">
        <w:rPr>
          <w:noProof/>
        </w:rPr>
        <w:t>the Agvet Regulations.</w:t>
      </w:r>
      <w:bookmarkEnd w:id="53"/>
    </w:p>
    <w:p w14:paraId="1CAB925E" w14:textId="08E932CF" w:rsidR="001B0231" w:rsidRPr="00477024" w:rsidRDefault="001B0231" w:rsidP="001B0231">
      <w:pPr>
        <w:pStyle w:val="StatementofReasonsLevel1"/>
        <w:ind w:left="567" w:hanging="567"/>
        <w:rPr>
          <w:noProof/>
        </w:rPr>
      </w:pPr>
      <w:r>
        <w:rPr>
          <w:noProof/>
        </w:rPr>
        <w:t xml:space="preserve">Where I was not satisfied of the relevant matters in subsection 34(1) of the Agvet Code in relation to the </w:t>
      </w:r>
      <w:r w:rsidRPr="00B716EB">
        <w:rPr>
          <w:noProof/>
        </w:rPr>
        <w:t>active constituent approvals, registrations</w:t>
      </w:r>
      <w:r>
        <w:rPr>
          <w:noProof/>
        </w:rPr>
        <w:t xml:space="preserve"> of</w:t>
      </w:r>
      <w:r w:rsidRPr="00B716EB">
        <w:rPr>
          <w:noProof/>
        </w:rPr>
        <w:t xml:space="preserve"> chemical product</w:t>
      </w:r>
      <w:r>
        <w:rPr>
          <w:noProof/>
        </w:rPr>
        <w:t>s</w:t>
      </w:r>
      <w:r w:rsidRPr="00B716EB">
        <w:rPr>
          <w:noProof/>
        </w:rPr>
        <w:t xml:space="preserve"> containing </w:t>
      </w:r>
      <w:r>
        <w:rPr>
          <w:noProof/>
        </w:rPr>
        <w:t>paraquat</w:t>
      </w:r>
      <w:r w:rsidRPr="00B716EB">
        <w:rPr>
          <w:noProof/>
        </w:rPr>
        <w:t xml:space="preserve"> </w:t>
      </w:r>
      <w:r>
        <w:rPr>
          <w:noProof/>
        </w:rPr>
        <w:t xml:space="preserve">as the active constituent </w:t>
      </w:r>
      <w:r w:rsidRPr="00B716EB">
        <w:rPr>
          <w:noProof/>
        </w:rPr>
        <w:t xml:space="preserve">and associated label approvals </w:t>
      </w:r>
      <w:r>
        <w:rPr>
          <w:noProof/>
        </w:rPr>
        <w:t xml:space="preserve">as discussed in my reasons below, I considered whether </w:t>
      </w:r>
      <w:r w:rsidRPr="00937592">
        <w:rPr>
          <w:noProof/>
          <w:lang w:val="en-AU"/>
        </w:rPr>
        <w:t>the relevant particulars or conditions of the approval or registration c</w:t>
      </w:r>
      <w:r>
        <w:rPr>
          <w:noProof/>
          <w:lang w:val="en-AU"/>
        </w:rPr>
        <w:t>ould</w:t>
      </w:r>
      <w:r w:rsidRPr="00937592">
        <w:rPr>
          <w:noProof/>
          <w:lang w:val="en-AU"/>
        </w:rPr>
        <w:t xml:space="preserve"> be varied in such a way as to allow the approval or registration to be affirmed</w:t>
      </w:r>
      <w:r>
        <w:rPr>
          <w:noProof/>
          <w:lang w:val="en-AU"/>
        </w:rPr>
        <w:t xml:space="preserve"> in accordance with section 34A of the Agvet Code.</w:t>
      </w:r>
    </w:p>
    <w:p w14:paraId="7D1AEF92" w14:textId="77777777" w:rsidR="001B0231" w:rsidRPr="00E83D58" w:rsidRDefault="001B0231" w:rsidP="001B0231">
      <w:pPr>
        <w:pStyle w:val="StatementofReasonsHeading2"/>
      </w:pPr>
      <w:bookmarkStart w:id="54" w:name="_Toc158291283"/>
      <w:bookmarkStart w:id="55" w:name="_Toc232606617"/>
      <w:bookmarkStart w:id="56" w:name="_Toc232608058"/>
      <w:bookmarkStart w:id="57" w:name="_Toc232608142"/>
      <w:bookmarkStart w:id="58" w:name="_Toc233025861"/>
      <w:bookmarkStart w:id="59" w:name="_Hlk161843650"/>
      <w:r w:rsidRPr="00E83D58">
        <w:t>Active constituents</w:t>
      </w:r>
      <w:bookmarkEnd w:id="54"/>
      <w:bookmarkEnd w:id="55"/>
      <w:bookmarkEnd w:id="56"/>
      <w:bookmarkEnd w:id="57"/>
      <w:bookmarkEnd w:id="58"/>
    </w:p>
    <w:p w14:paraId="0D65A290" w14:textId="77777777" w:rsidR="001B0231" w:rsidRPr="006F4706" w:rsidRDefault="001B0231" w:rsidP="001B0231">
      <w:pPr>
        <w:pStyle w:val="StatementofReasonsLevel1"/>
        <w:ind w:left="567" w:hanging="567"/>
        <w:rPr>
          <w:szCs w:val="22"/>
        </w:rPr>
      </w:pPr>
      <w:r w:rsidRPr="006F4706">
        <w:rPr>
          <w:noProof/>
        </w:rPr>
        <w:t>S</w:t>
      </w:r>
      <w:r>
        <w:rPr>
          <w:noProof/>
        </w:rPr>
        <w:t>ubs</w:t>
      </w:r>
      <w:r w:rsidRPr="006F4706">
        <w:rPr>
          <w:noProof/>
        </w:rPr>
        <w:t xml:space="preserve">ection 34(1) of the Agvet Code provides that </w:t>
      </w:r>
      <w:r>
        <w:rPr>
          <w:noProof/>
        </w:rPr>
        <w:t xml:space="preserve">I </w:t>
      </w:r>
      <w:r w:rsidRPr="006F4706">
        <w:rPr>
          <w:noProof/>
        </w:rPr>
        <w:t xml:space="preserve">must affirm the approval of an active constituent if, and only if, </w:t>
      </w:r>
      <w:r>
        <w:rPr>
          <w:noProof/>
        </w:rPr>
        <w:t>I am</w:t>
      </w:r>
      <w:r w:rsidRPr="006F4706">
        <w:rPr>
          <w:noProof/>
        </w:rPr>
        <w:t xml:space="preserve"> satisfied that the constituent:</w:t>
      </w:r>
    </w:p>
    <w:p w14:paraId="0F1A1ECB" w14:textId="77777777" w:rsidR="001B0231" w:rsidRPr="006F4706" w:rsidRDefault="001B0231" w:rsidP="001B0231">
      <w:pPr>
        <w:pStyle w:val="StatementofReasonsLevel2"/>
        <w:ind w:left="1134" w:hanging="567"/>
      </w:pPr>
      <w:r w:rsidRPr="006F4706">
        <w:t>meets the safety criteria (section 5A)</w:t>
      </w:r>
      <w:r>
        <w:t>;</w:t>
      </w:r>
      <w:r w:rsidRPr="006F4706">
        <w:t xml:space="preserve"> and</w:t>
      </w:r>
    </w:p>
    <w:p w14:paraId="781C1939" w14:textId="77777777" w:rsidR="001B0231" w:rsidRPr="006F4706" w:rsidRDefault="001B0231" w:rsidP="001B0231">
      <w:pPr>
        <w:pStyle w:val="StatementofReasonsLevel2"/>
        <w:ind w:left="1134" w:hanging="567"/>
      </w:pPr>
      <w:r w:rsidRPr="006F4706">
        <w:t>complies with any requirement prescribed by the Agvet Regulations.</w:t>
      </w:r>
    </w:p>
    <w:p w14:paraId="6900AAD9" w14:textId="77777777" w:rsidR="001B0231" w:rsidRPr="006F4706" w:rsidRDefault="001B0231" w:rsidP="001B0231">
      <w:pPr>
        <w:pStyle w:val="StatementofReasonsLevel1"/>
        <w:ind w:left="567" w:hanging="567"/>
      </w:pPr>
      <w:r>
        <w:t>I have</w:t>
      </w:r>
      <w:r w:rsidRPr="006F4706">
        <w:t xml:space="preserve"> </w:t>
      </w:r>
      <w:r>
        <w:t>considered</w:t>
      </w:r>
      <w:r w:rsidRPr="006F4706">
        <w:t xml:space="preserve"> all matters covered by subsection 34(1) in relation to the reconsideration of </w:t>
      </w:r>
      <w:r>
        <w:t>paraquat</w:t>
      </w:r>
      <w:r w:rsidRPr="006F4706">
        <w:t xml:space="preserve"> active constituent approvals</w:t>
      </w:r>
      <w:r>
        <w:t xml:space="preserve"> specified at Attachment A</w:t>
      </w:r>
      <w:r w:rsidRPr="006F4706">
        <w:t>.</w:t>
      </w:r>
    </w:p>
    <w:p w14:paraId="59A72C82" w14:textId="77777777" w:rsidR="001B0231" w:rsidRPr="00B0472C" w:rsidRDefault="001B0231" w:rsidP="001B0231">
      <w:pPr>
        <w:pStyle w:val="StatementofReasonsHeading3"/>
      </w:pPr>
      <w:bookmarkStart w:id="60" w:name="_Toc158291284"/>
      <w:bookmarkStart w:id="61" w:name="_Toc232606618"/>
      <w:bookmarkStart w:id="62" w:name="_Toc232608059"/>
      <w:bookmarkStart w:id="63" w:name="_Toc232608143"/>
      <w:bookmarkStart w:id="64" w:name="_Toc233025862"/>
      <w:bookmarkStart w:id="65" w:name="_Hlk161844314"/>
      <w:bookmarkEnd w:id="59"/>
      <w:r w:rsidRPr="00B0472C">
        <w:t>Consideration of whether active constituents meet the safety criteria</w:t>
      </w:r>
      <w:bookmarkEnd w:id="60"/>
      <w:bookmarkEnd w:id="61"/>
      <w:bookmarkEnd w:id="62"/>
      <w:bookmarkEnd w:id="63"/>
      <w:bookmarkEnd w:id="64"/>
    </w:p>
    <w:bookmarkEnd w:id="65"/>
    <w:p w14:paraId="7D6363B8" w14:textId="77777777" w:rsidR="001B0231" w:rsidRPr="006F4706" w:rsidRDefault="001B0231" w:rsidP="001B0231">
      <w:pPr>
        <w:pStyle w:val="StatementofReasonsLevel1"/>
        <w:ind w:left="567" w:hanging="567"/>
      </w:pPr>
      <w:r w:rsidRPr="006F4706">
        <w:t>S</w:t>
      </w:r>
      <w:r>
        <w:t>ubs</w:t>
      </w:r>
      <w:r w:rsidRPr="006F4706">
        <w:t>ection 5A(1) of the Agvet Code provides that an active constituent meets the safety criteria if use of the active constituent, in accordance with any instructions approved or to be approved by the APVMA for the constituent or contained in an established standard:</w:t>
      </w:r>
    </w:p>
    <w:p w14:paraId="68F58AA5" w14:textId="77777777" w:rsidR="001B0231" w:rsidRPr="006F4706" w:rsidRDefault="001B0231" w:rsidP="001B0231">
      <w:pPr>
        <w:pStyle w:val="StatementofReasonsLevel3"/>
        <w:ind w:left="1701" w:hanging="397"/>
      </w:pPr>
      <w:r w:rsidRPr="006F4706">
        <w:t>is not, or would not be, an undue hazard to the safety of people exposed to it during its handling or people using anything containing its residues (s</w:t>
      </w:r>
      <w:r>
        <w:t>ubs</w:t>
      </w:r>
      <w:r w:rsidRPr="006F4706">
        <w:t>ection 5A(1)(a))</w:t>
      </w:r>
      <w:r>
        <w:t>;</w:t>
      </w:r>
    </w:p>
    <w:p w14:paraId="2ED4BF13" w14:textId="77777777" w:rsidR="001B0231" w:rsidRPr="006F4706" w:rsidRDefault="001B0231" w:rsidP="001B0231">
      <w:pPr>
        <w:pStyle w:val="StatementofReasonsLevel3"/>
        <w:ind w:left="1701" w:hanging="397"/>
      </w:pPr>
      <w:r w:rsidRPr="006F4706">
        <w:t>is not, or would not be, likely to have an effect that is harmful to human beings (s</w:t>
      </w:r>
      <w:r>
        <w:t>ubs</w:t>
      </w:r>
      <w:r w:rsidRPr="006F4706">
        <w:t>ection 5A(1)(b))</w:t>
      </w:r>
      <w:r>
        <w:t xml:space="preserve">; and </w:t>
      </w:r>
    </w:p>
    <w:p w14:paraId="32B2FB4B" w14:textId="77777777" w:rsidR="001B0231" w:rsidRPr="006F4706" w:rsidRDefault="001B0231" w:rsidP="001B0231">
      <w:pPr>
        <w:pStyle w:val="StatementofReasonsLevel3"/>
        <w:ind w:left="1701" w:hanging="397"/>
      </w:pPr>
      <w:r w:rsidRPr="006F4706">
        <w:t>is not, or would not be, likely to have an unintended effect that is harmful to animals, plants or things or to the environment (s</w:t>
      </w:r>
      <w:r>
        <w:t>ubs</w:t>
      </w:r>
      <w:r w:rsidRPr="006F4706">
        <w:t>ection 5A(1)(c)).</w:t>
      </w:r>
    </w:p>
    <w:p w14:paraId="175F395A" w14:textId="4D33EA83" w:rsidR="001B0231" w:rsidRDefault="001B0231" w:rsidP="001B0231">
      <w:pPr>
        <w:pStyle w:val="StatementofReasonsLevel1"/>
        <w:ind w:left="567" w:hanging="567"/>
      </w:pPr>
      <w:bookmarkStart w:id="66" w:name="_Ref131153552"/>
      <w:proofErr w:type="gramStart"/>
      <w:r>
        <w:t>For the purpose of</w:t>
      </w:r>
      <w:proofErr w:type="gramEnd"/>
      <w:r>
        <w:t xml:space="preserve"> being satisfied as to whether the active constituents meet the safety criteria, I must have regard to the matters specified under subsection 5A(2)(a), and I may also have regard to such other matters as I think are relevant (subsection 5A(2)(b)).</w:t>
      </w:r>
    </w:p>
    <w:p w14:paraId="3B27E1A6" w14:textId="77777777" w:rsidR="001B0231" w:rsidRPr="006F4706" w:rsidRDefault="001B0231" w:rsidP="001B0231">
      <w:pPr>
        <w:pStyle w:val="StatementofReasonsLevel1"/>
        <w:ind w:left="567" w:hanging="567"/>
      </w:pPr>
      <w:r w:rsidRPr="006F4706">
        <w:lastRenderedPageBreak/>
        <w:t xml:space="preserve">For the purposes of </w:t>
      </w:r>
      <w:r>
        <w:t xml:space="preserve">considering whether </w:t>
      </w:r>
      <w:r w:rsidRPr="006F4706">
        <w:t xml:space="preserve">the active constituents </w:t>
      </w:r>
      <w:r>
        <w:t xml:space="preserve">specified at Attachment A </w:t>
      </w:r>
      <w:r w:rsidRPr="006F4706">
        <w:t xml:space="preserve">meet the safety criteria as described in section 5A(1)(a) to (c) of the Agvet Code, </w:t>
      </w:r>
      <w:r>
        <w:t>I have</w:t>
      </w:r>
      <w:r w:rsidRPr="006F4706">
        <w:t xml:space="preserve"> had regard to the matters set out in s</w:t>
      </w:r>
      <w:r>
        <w:t>ubs</w:t>
      </w:r>
      <w:r w:rsidRPr="006F4706">
        <w:t>ection 5A(2)(a) of the Agvet Code</w:t>
      </w:r>
      <w:r>
        <w:t xml:space="preserve"> as follows.</w:t>
      </w:r>
      <w:bookmarkEnd w:id="66"/>
    </w:p>
    <w:p w14:paraId="040880BD" w14:textId="7412E919" w:rsidR="001B0231" w:rsidRDefault="001B0231" w:rsidP="001B0231">
      <w:pPr>
        <w:pStyle w:val="StatementofReasonsLevel1"/>
        <w:ind w:left="567" w:hanging="567"/>
      </w:pPr>
      <w:bookmarkStart w:id="67" w:name="_Ref150202885"/>
      <w:r w:rsidRPr="006F4706">
        <w:t>Section 5A(2)(a)(</w:t>
      </w:r>
      <w:proofErr w:type="spellStart"/>
      <w:r w:rsidRPr="006F4706">
        <w:t>i</w:t>
      </w:r>
      <w:proofErr w:type="spellEnd"/>
      <w:r w:rsidRPr="006F4706">
        <w:t xml:space="preserve">) of the Agvet Code </w:t>
      </w:r>
      <w:bookmarkStart w:id="68" w:name="_Hlk231214150"/>
      <w:r w:rsidRPr="006F4706">
        <w:t>–</w:t>
      </w:r>
      <w:r w:rsidRPr="006F4706">
        <w:t xml:space="preserve"> </w:t>
      </w:r>
      <w:bookmarkEnd w:id="68"/>
      <w:r w:rsidRPr="006F4706">
        <w:t>the toxicity of the constituent and its residues, including metabolites and degradation products, in relation to relevant organisms and ecosystems, including human beings.</w:t>
      </w:r>
      <w:bookmarkEnd w:id="67"/>
    </w:p>
    <w:p w14:paraId="553F878F" w14:textId="77777777" w:rsidR="001B0231" w:rsidRPr="006F4706" w:rsidRDefault="001B0231" w:rsidP="001B0231">
      <w:pPr>
        <w:pStyle w:val="StatementofReasonsLevel2"/>
        <w:ind w:left="1134" w:hanging="567"/>
      </w:pPr>
      <w:bookmarkStart w:id="69" w:name="_Hlk161844590"/>
      <w:r>
        <w:t>I have considered assessment reports by the APVMA</w:t>
      </w:r>
      <w:r>
        <w:t>’</w:t>
      </w:r>
      <w:r>
        <w:t xml:space="preserve">s relevant expert staff regarding the following information in respect of the toxicity of paraquat and its residues as summarised in the </w:t>
      </w:r>
      <w:r w:rsidRPr="00E5630C">
        <w:rPr>
          <w:i/>
          <w:iCs/>
        </w:rPr>
        <w:t>Paraquat Final Review Technical Report</w:t>
      </w:r>
      <w:r>
        <w:t>:</w:t>
      </w:r>
    </w:p>
    <w:p w14:paraId="01405BEF" w14:textId="77777777" w:rsidR="001B0231" w:rsidRPr="007D7872" w:rsidRDefault="001B0231" w:rsidP="001B0231">
      <w:pPr>
        <w:pStyle w:val="StatementofReasonsLevel3"/>
        <w:ind w:left="1701" w:hanging="397"/>
      </w:pPr>
      <w:bookmarkStart w:id="70" w:name="_Hlk161934884"/>
      <w:bookmarkEnd w:id="69"/>
      <w:r>
        <w:t>s</w:t>
      </w:r>
      <w:r w:rsidRPr="007D7872">
        <w:t xml:space="preserve">tudies examining the absorption, metabolism and excretion of </w:t>
      </w:r>
      <w:r>
        <w:t>paraquat</w:t>
      </w:r>
      <w:r w:rsidRPr="007D7872">
        <w:t xml:space="preserve"> in animal models</w:t>
      </w:r>
      <w:r>
        <w:t xml:space="preserve"> and humans exposed through occupational, accidental or intentional exposure</w:t>
      </w:r>
      <w:r w:rsidRPr="007D7872">
        <w:t xml:space="preserve"> as described in </w:t>
      </w:r>
      <w:r>
        <w:t xml:space="preserve">section 3 (Toxicology) of the </w:t>
      </w:r>
      <w:r w:rsidRPr="00E5630C">
        <w:rPr>
          <w:i/>
          <w:iCs/>
        </w:rPr>
        <w:t>Paraquat Final Review Technical Report</w:t>
      </w:r>
      <w:r>
        <w:t>;</w:t>
      </w:r>
    </w:p>
    <w:p w14:paraId="1D139148" w14:textId="77777777" w:rsidR="001B0231" w:rsidRDefault="001B0231" w:rsidP="001B0231">
      <w:pPr>
        <w:pStyle w:val="StatementofReasonsLevel3"/>
        <w:ind w:left="1701" w:hanging="397"/>
      </w:pPr>
      <w:r>
        <w:t>s</w:t>
      </w:r>
      <w:r w:rsidRPr="007D7872">
        <w:t xml:space="preserve">tudies on the toxicological effects of </w:t>
      </w:r>
      <w:r>
        <w:t>paraquat</w:t>
      </w:r>
      <w:r w:rsidRPr="007D7872">
        <w:t xml:space="preserve">, including the toxicological mode of action, acute and chronic toxicity, genotoxicity, reproductive and developmental toxicity in animal models </w:t>
      </w:r>
      <w:r>
        <w:t>and humans exposed through occupational, accidental or intentional exposure</w:t>
      </w:r>
      <w:r w:rsidRPr="007D7872">
        <w:t xml:space="preserve"> as described in </w:t>
      </w:r>
      <w:r>
        <w:t xml:space="preserve">section 3 (Toxicology) of the </w:t>
      </w:r>
      <w:r w:rsidRPr="00E5630C">
        <w:rPr>
          <w:i/>
          <w:iCs/>
        </w:rPr>
        <w:t>Paraquat Final Review Technical Report</w:t>
      </w:r>
      <w:r>
        <w:t>;</w:t>
      </w:r>
    </w:p>
    <w:p w14:paraId="12B92624" w14:textId="77777777" w:rsidR="001B0231" w:rsidRDefault="001B0231" w:rsidP="001B0231">
      <w:pPr>
        <w:pStyle w:val="StatementofReasonsLevel3"/>
        <w:ind w:left="1701" w:hanging="397"/>
      </w:pPr>
      <w:r>
        <w:t xml:space="preserve">studies on the potential for paraquat to cause neurotoxicity as described in section 3.1.6.1 of the </w:t>
      </w:r>
      <w:r w:rsidRPr="00E5630C">
        <w:rPr>
          <w:i/>
          <w:iCs/>
        </w:rPr>
        <w:t>Paraquat Final Review Technical Report</w:t>
      </w:r>
      <w:r>
        <w:t>;</w:t>
      </w:r>
    </w:p>
    <w:p w14:paraId="63F8EDC8" w14:textId="77777777" w:rsidR="001B0231" w:rsidRPr="007D7872" w:rsidRDefault="001B0231" w:rsidP="001B0231">
      <w:pPr>
        <w:pStyle w:val="StatementofReasonsLevel3"/>
        <w:ind w:left="1701" w:hanging="397"/>
      </w:pPr>
      <w:r>
        <w:t xml:space="preserve">studies on the metabolism and degradation of paraquat on treated crops and the residues and metabolites that are present in commodities following harvest as described in section 5 (Residues and Trade) of the </w:t>
      </w:r>
      <w:r w:rsidRPr="00E5630C">
        <w:rPr>
          <w:i/>
          <w:iCs/>
        </w:rPr>
        <w:t>Paraquat Final Review Technical Report</w:t>
      </w:r>
      <w:r>
        <w:t>;</w:t>
      </w:r>
    </w:p>
    <w:p w14:paraId="5FC70AC7" w14:textId="77777777" w:rsidR="001B0231" w:rsidRPr="007D7872" w:rsidRDefault="001B0231" w:rsidP="001B0231">
      <w:pPr>
        <w:pStyle w:val="StatementofReasonsLevel3"/>
        <w:ind w:left="1701" w:hanging="397"/>
      </w:pPr>
      <w:r>
        <w:t>studies on the e</w:t>
      </w:r>
      <w:r w:rsidRPr="007D7872">
        <w:t>nvironmental</w:t>
      </w:r>
      <w:r>
        <w:t xml:space="preserve"> fate and behaviour of paraquat in the environment including degradation and environmental </w:t>
      </w:r>
      <w:r w:rsidRPr="007D7872">
        <w:t>toxicity studies as detailed in</w:t>
      </w:r>
      <w:r>
        <w:t xml:space="preserve"> section 6 (Environmental Safety) of the </w:t>
      </w:r>
      <w:r w:rsidRPr="00E5630C">
        <w:rPr>
          <w:i/>
          <w:iCs/>
        </w:rPr>
        <w:t>Paraquat Final Review Technical Report</w:t>
      </w:r>
      <w:r>
        <w:t>;</w:t>
      </w:r>
    </w:p>
    <w:p w14:paraId="71F552DA" w14:textId="77777777" w:rsidR="001B0231" w:rsidRDefault="001B0231" w:rsidP="001B0231">
      <w:pPr>
        <w:pStyle w:val="StatementofReasonsLevel3"/>
        <w:ind w:left="1701" w:hanging="397"/>
      </w:pPr>
      <w:r>
        <w:t>t</w:t>
      </w:r>
      <w:r w:rsidRPr="007D7872">
        <w:t>he APVMA</w:t>
      </w:r>
      <w:r w:rsidRPr="007D7872">
        <w:t>’</w:t>
      </w:r>
      <w:r w:rsidRPr="007D7872">
        <w:t xml:space="preserve">s </w:t>
      </w:r>
      <w:r>
        <w:t>R</w:t>
      </w:r>
      <w:r w:rsidRPr="007D7872">
        <w:t xml:space="preserve">ecord of </w:t>
      </w:r>
      <w:r>
        <w:t>Approved Active Constituents for</w:t>
      </w:r>
      <w:r w:rsidRPr="007D7872">
        <w:t xml:space="preserve"> </w:t>
      </w:r>
      <w:r>
        <w:t>paraquat</w:t>
      </w:r>
      <w:r w:rsidRPr="007D7872">
        <w:t xml:space="preserve"> active constituents for use in agricultural chemical products.</w:t>
      </w:r>
    </w:p>
    <w:p w14:paraId="6B7857E0" w14:textId="77777777" w:rsidR="001B0231" w:rsidRDefault="001B0231" w:rsidP="001B0231">
      <w:pPr>
        <w:pStyle w:val="StatementofReasonsLevel3"/>
        <w:ind w:left="1701" w:hanging="397"/>
      </w:pPr>
      <w:r>
        <w:t xml:space="preserve">I note that submissions related to the toxicity of paraquat, and particularly the neurotoxicity of paraquat, which were received following publication of the proposed regulatory decisions on 30 July 2024 have been considered. Details of these considerations have been published separately in the </w:t>
      </w:r>
      <w:r w:rsidRPr="00351245">
        <w:t>document</w:t>
      </w:r>
      <w:r w:rsidRPr="004B427D">
        <w:t xml:space="preserve"> </w:t>
      </w:r>
      <w:r w:rsidRPr="0059007D">
        <w:rPr>
          <w:i/>
          <w:iCs/>
        </w:rPr>
        <w:t xml:space="preserve">Final Regulatory Decisions on Paraquat </w:t>
      </w:r>
      <w:r w:rsidRPr="0059007D">
        <w:rPr>
          <w:i/>
          <w:iCs/>
        </w:rPr>
        <w:t>–</w:t>
      </w:r>
      <w:r w:rsidRPr="0059007D">
        <w:rPr>
          <w:i/>
          <w:iCs/>
        </w:rPr>
        <w:t xml:space="preserve"> Consideration of Neurotoxicity Submissions</w:t>
      </w:r>
      <w:r w:rsidRPr="004B427D">
        <w:t xml:space="preserve">. </w:t>
      </w:r>
      <w:r>
        <w:t xml:space="preserve">I have had regard to the recommendations in that report and in the </w:t>
      </w:r>
      <w:r w:rsidRPr="004B427D">
        <w:t xml:space="preserve">Paraquat Final Review Technical Report </w:t>
      </w:r>
      <w:r>
        <w:t xml:space="preserve">and I agree with the conclusion that </w:t>
      </w:r>
      <w:r w:rsidRPr="004B427D">
        <w:t>“…</w:t>
      </w:r>
      <w:r w:rsidRPr="004B427D">
        <w:t xml:space="preserve"> </w:t>
      </w:r>
      <w:r w:rsidRPr="004B427D">
        <w:rPr>
          <w:i/>
          <w:iCs/>
        </w:rPr>
        <w:t>the evidence available to date does not convincingly demonstrate a direct causal association between exposure to paraquat occupationally and/or through residential exposure to pesticides used on nearby land, and an increased risk of developing Parkinson</w:t>
      </w:r>
      <w:r w:rsidRPr="004B427D">
        <w:rPr>
          <w:i/>
          <w:iCs/>
        </w:rPr>
        <w:t>’</w:t>
      </w:r>
      <w:r w:rsidRPr="004B427D">
        <w:rPr>
          <w:i/>
          <w:iCs/>
        </w:rPr>
        <w:t>s disease.</w:t>
      </w:r>
      <w:r w:rsidRPr="004B427D">
        <w:t>”</w:t>
      </w:r>
      <w:r w:rsidRPr="004B427D">
        <w:t xml:space="preserve"> </w:t>
      </w:r>
    </w:p>
    <w:p w14:paraId="02D00EC3" w14:textId="2B537B55" w:rsidR="001B0231" w:rsidRPr="00351245" w:rsidRDefault="001B0231" w:rsidP="001B0231">
      <w:pPr>
        <w:pStyle w:val="StatementofReasonsLevel3"/>
        <w:ind w:left="1701" w:hanging="397"/>
      </w:pPr>
      <w:r>
        <w:t>I also note that no changes to the paraquat health-based guidance values are recommended.</w:t>
      </w:r>
    </w:p>
    <w:p w14:paraId="02D2EEFD" w14:textId="77777777" w:rsidR="001B0231" w:rsidRDefault="001B0231" w:rsidP="001B0231">
      <w:pPr>
        <w:pStyle w:val="StatementofReasonsLevel2"/>
        <w:ind w:left="1134" w:hanging="567"/>
      </w:pPr>
      <w:bookmarkStart w:id="71" w:name="_Ref162514903"/>
      <w:bookmarkEnd w:id="70"/>
      <w:r>
        <w:t xml:space="preserve">I am satisfied that the following health-based guidance values are applicable for paraquat as described in section 3.2 (Health-based guidance values) of the </w:t>
      </w:r>
      <w:r w:rsidRPr="00E5630C">
        <w:rPr>
          <w:i/>
          <w:iCs/>
        </w:rPr>
        <w:t>Paraquat Final Review Technical Report</w:t>
      </w:r>
      <w:r>
        <w:t>.</w:t>
      </w:r>
      <w:bookmarkEnd w:id="71"/>
    </w:p>
    <w:p w14:paraId="71271077" w14:textId="7BFB0774" w:rsidR="001B0231" w:rsidRPr="00A7450D" w:rsidRDefault="001B0231" w:rsidP="001B0231">
      <w:pPr>
        <w:pStyle w:val="StatementofReasonsLevel3"/>
        <w:ind w:left="1701" w:hanging="397"/>
      </w:pPr>
      <w:r w:rsidRPr="00A7450D">
        <w:t>The acceptable daily intake</w:t>
      </w:r>
      <w:r w:rsidRPr="002F4999">
        <w:rPr>
          <w:rStyle w:val="FootnoteReference"/>
        </w:rPr>
        <w:footnoteReference w:id="1"/>
      </w:r>
      <w:r w:rsidRPr="009C6674">
        <w:t>(</w:t>
      </w:r>
      <w:r w:rsidRPr="002F2E5A">
        <w:t>ADI)</w:t>
      </w:r>
      <w:r w:rsidRPr="00A7450D">
        <w:t xml:space="preserve"> for paraquat </w:t>
      </w:r>
      <w:r>
        <w:t>is</w:t>
      </w:r>
      <w:r w:rsidRPr="00A7450D">
        <w:t xml:space="preserve"> 0.004 m</w:t>
      </w:r>
      <w:r>
        <w:t>illigram</w:t>
      </w:r>
      <w:r w:rsidRPr="00A7450D">
        <w:t xml:space="preserve"> per kilogram body weight per day </w:t>
      </w:r>
      <w:r>
        <w:t xml:space="preserve">(mg/kg </w:t>
      </w:r>
      <w:proofErr w:type="spellStart"/>
      <w:r>
        <w:t>bw</w:t>
      </w:r>
      <w:proofErr w:type="spellEnd"/>
      <w:r>
        <w:t xml:space="preserve">/day) </w:t>
      </w:r>
      <w:r w:rsidRPr="00A7450D">
        <w:t xml:space="preserve">based on a no observed adverse effect level (NOAEL) of 0.45 mg/kg </w:t>
      </w:r>
      <w:proofErr w:type="spellStart"/>
      <w:r w:rsidRPr="00A7450D">
        <w:t>bw</w:t>
      </w:r>
      <w:proofErr w:type="spellEnd"/>
      <w:r w:rsidRPr="00A7450D">
        <w:t xml:space="preserve">/day in a one-year dog dietary study, which observed pulmonary lesions at the next higher dose. The ADI </w:t>
      </w:r>
      <w:r w:rsidRPr="00A7450D">
        <w:lastRenderedPageBreak/>
        <w:t>incorporates a 100-fold uncertainty factor to account for inter- and intra-species variation in sensitivity.</w:t>
      </w:r>
    </w:p>
    <w:p w14:paraId="02AF8AAF" w14:textId="77777777" w:rsidR="001B0231" w:rsidRDefault="001B0231" w:rsidP="001B0231">
      <w:pPr>
        <w:pStyle w:val="StatementofReasonsLevel3"/>
        <w:ind w:left="1701" w:hanging="397"/>
      </w:pPr>
      <w:r>
        <w:t>T</w:t>
      </w:r>
      <w:r w:rsidRPr="00A7450D">
        <w:t>he acute reference dose</w:t>
      </w:r>
      <w:r>
        <w:rPr>
          <w:rStyle w:val="FootnoteReference"/>
        </w:rPr>
        <w:footnoteReference w:id="2"/>
      </w:r>
      <w:r w:rsidRPr="00A7450D">
        <w:t xml:space="preserve"> (</w:t>
      </w:r>
      <w:proofErr w:type="spellStart"/>
      <w:r w:rsidRPr="00A7450D">
        <w:t>ARfD</w:t>
      </w:r>
      <w:proofErr w:type="spellEnd"/>
      <w:r w:rsidRPr="00A7450D">
        <w:t xml:space="preserve">) for paraquat </w:t>
      </w:r>
      <w:r>
        <w:t>is</w:t>
      </w:r>
      <w:r w:rsidRPr="00A7450D">
        <w:t xml:space="preserve"> 0.004 mg of paraquat per kg body weight based on a no observed adverse effect level of 0.45 mg per kilogram body weight in a dog dietary study, considering that </w:t>
      </w:r>
      <w:r>
        <w:t>pulmonary</w:t>
      </w:r>
      <w:r w:rsidRPr="00A7450D">
        <w:t xml:space="preserve"> lesions would also occur after an acute exposure at the next higher dose. The </w:t>
      </w:r>
      <w:proofErr w:type="spellStart"/>
      <w:r w:rsidRPr="00A7450D">
        <w:t>ARfD</w:t>
      </w:r>
      <w:proofErr w:type="spellEnd"/>
      <w:r w:rsidRPr="00A7450D">
        <w:t xml:space="preserve"> incorporates a 100-fold uncertainty factor to account for inter- and intra-species variation in sensitivity</w:t>
      </w:r>
      <w:r>
        <w:t>.</w:t>
      </w:r>
    </w:p>
    <w:p w14:paraId="23680550" w14:textId="49E56734" w:rsidR="001B0231" w:rsidRDefault="001B0231" w:rsidP="001B0231">
      <w:pPr>
        <w:pStyle w:val="StatementofReasonsLevel2"/>
        <w:ind w:left="1134" w:hanging="567"/>
      </w:pPr>
      <w:bookmarkStart w:id="72" w:name="_Ref228536784"/>
      <w:r>
        <w:t>I am satisfied that an acceptable level of exposure to par</w:t>
      </w:r>
      <w:r w:rsidRPr="00A42273">
        <w:t>aquat for workers</w:t>
      </w:r>
      <w:r>
        <w:t xml:space="preserve"> (below which it is unlikely to have an effect that is harmful to human beings)</w:t>
      </w:r>
      <w:r w:rsidRPr="00A42273">
        <w:t xml:space="preserve"> corresponds to a greater than 100-fold margin of exposure</w:t>
      </w:r>
      <w:r>
        <w:t xml:space="preserve"> (MOE)</w:t>
      </w:r>
      <w:r w:rsidRPr="00A42273">
        <w:t xml:space="preserve"> applied to a point of departure of 0.045 mg/kg </w:t>
      </w:r>
      <w:proofErr w:type="spellStart"/>
      <w:r w:rsidRPr="00A42273">
        <w:t>bw</w:t>
      </w:r>
      <w:proofErr w:type="spellEnd"/>
      <w:r w:rsidRPr="00A42273">
        <w:t>/day</w:t>
      </w:r>
      <w:r>
        <w:t xml:space="preserve">, taking into consideration an oral NOAEL of 0.45 mg/kg </w:t>
      </w:r>
      <w:proofErr w:type="spellStart"/>
      <w:r>
        <w:t>bw</w:t>
      </w:r>
      <w:proofErr w:type="spellEnd"/>
      <w:r>
        <w:t>/day and an oral availability of 10%</w:t>
      </w:r>
      <w:r w:rsidRPr="00A42273">
        <w:t xml:space="preserve"> as described in</w:t>
      </w:r>
      <w:r>
        <w:t xml:space="preserve"> section 4.1 (W</w:t>
      </w:r>
      <w:r w:rsidRPr="00A42273">
        <w:t xml:space="preserve">orker </w:t>
      </w:r>
      <w:r>
        <w:t>exposure assessment)</w:t>
      </w:r>
      <w:r w:rsidRPr="00A42273">
        <w:t xml:space="preserve"> of the </w:t>
      </w:r>
      <w:r w:rsidRPr="00E5630C">
        <w:rPr>
          <w:i/>
          <w:iCs/>
        </w:rPr>
        <w:t>Paraquat Final Review Technical Report</w:t>
      </w:r>
      <w:r>
        <w:rPr>
          <w:i/>
          <w:iCs/>
        </w:rPr>
        <w:t>.</w:t>
      </w:r>
      <w:bookmarkEnd w:id="72"/>
    </w:p>
    <w:p w14:paraId="68A08835" w14:textId="263DC242" w:rsidR="001B0231" w:rsidRDefault="001B0231" w:rsidP="001B0231">
      <w:pPr>
        <w:pStyle w:val="StatementofReasonsLevel2"/>
        <w:ind w:left="1134" w:hanging="567"/>
      </w:pPr>
      <w:r>
        <w:t xml:space="preserve">I am satisfied that, due to little metabolism or degradation in plants or animals (section 5.1 </w:t>
      </w:r>
      <w:r w:rsidRPr="00A42273">
        <w:t xml:space="preserve">of the </w:t>
      </w:r>
      <w:r w:rsidRPr="00E5630C">
        <w:rPr>
          <w:i/>
          <w:iCs/>
        </w:rPr>
        <w:t>Paraquat Final Review Technical Report</w:t>
      </w:r>
      <w:r>
        <w:t>), and based on available analytical methods and stability of paraquat in stored samples (section 5.2</w:t>
      </w:r>
      <w:r w:rsidRPr="00800FFB">
        <w:t xml:space="preserve"> </w:t>
      </w:r>
      <w:r w:rsidRPr="00A42273">
        <w:t xml:space="preserve">of the </w:t>
      </w:r>
      <w:r w:rsidRPr="00E5630C">
        <w:rPr>
          <w:i/>
          <w:iCs/>
        </w:rPr>
        <w:t>Paraquat Final Review Technical Report</w:t>
      </w:r>
      <w:r>
        <w:t xml:space="preserve">), </w:t>
      </w:r>
      <w:r>
        <w:rPr>
          <w:i/>
          <w:iCs/>
        </w:rPr>
        <w:t>paraquat</w:t>
      </w:r>
      <w:r w:rsidRPr="00B34BC4">
        <w:rPr>
          <w:i/>
          <w:iCs/>
        </w:rPr>
        <w:t xml:space="preserve"> cation</w:t>
      </w:r>
      <w:r>
        <w:t xml:space="preserve"> is the most appropriate residue definition for both risk assessment and enforcement of compliance with Maximum Residue Limits (MRLs) in plant and animal commodities </w:t>
      </w:r>
      <w:bookmarkStart w:id="73" w:name="_Hlk166241146"/>
      <w:r>
        <w:t xml:space="preserve">as described in section 5.3 (Residue definition) of the </w:t>
      </w:r>
      <w:r w:rsidRPr="00E5630C">
        <w:rPr>
          <w:i/>
          <w:iCs/>
        </w:rPr>
        <w:t>Paraquat Final Review Technical Report</w:t>
      </w:r>
      <w:r>
        <w:t>.</w:t>
      </w:r>
    </w:p>
    <w:bookmarkEnd w:id="73"/>
    <w:p w14:paraId="7196484C" w14:textId="2A52131A" w:rsidR="001B0231" w:rsidRDefault="001B0231" w:rsidP="001B0231">
      <w:pPr>
        <w:pStyle w:val="StatementofReasonsLevel2"/>
        <w:ind w:left="1134" w:hanging="567"/>
      </w:pPr>
      <w:r>
        <w:t xml:space="preserve">I have considered and agree with the assessment of the fate and behaviour of paraquat in the environment (section 6.2 </w:t>
      </w:r>
      <w:r w:rsidRPr="00A42273">
        <w:t xml:space="preserve">of the </w:t>
      </w:r>
      <w:r w:rsidRPr="00E5630C">
        <w:rPr>
          <w:i/>
          <w:iCs/>
        </w:rPr>
        <w:t>Paraquat Final Review Technical Report</w:t>
      </w:r>
      <w:r>
        <w:t>) and the toxicity of paraquat and its metabolites and residues to non-target species (section 6.3</w:t>
      </w:r>
      <w:r w:rsidRPr="00800FFB">
        <w:t xml:space="preserve"> </w:t>
      </w:r>
      <w:r w:rsidRPr="00A42273">
        <w:t xml:space="preserve">of the </w:t>
      </w:r>
      <w:r w:rsidRPr="00E5630C">
        <w:rPr>
          <w:i/>
          <w:iCs/>
        </w:rPr>
        <w:t>Paraquat Final Review Technical Report</w:t>
      </w:r>
      <w:r>
        <w:t>), which has identified Regulatory Acceptable Levels (RALs)</w:t>
      </w:r>
      <w:r>
        <w:rPr>
          <w:rStyle w:val="FootnoteReference"/>
        </w:rPr>
        <w:footnoteReference w:id="3"/>
      </w:r>
      <w:r>
        <w:t xml:space="preserve"> of exposure to paraquat (below which it is unlikely to have an unintended effect that is harmful to plants or animals or things or to the environment) as detailed in section 6.3 (Effects on non-target species) and Table 31 of the </w:t>
      </w:r>
      <w:r w:rsidRPr="00E5630C">
        <w:rPr>
          <w:i/>
          <w:iCs/>
        </w:rPr>
        <w:t>Paraquat Final Review Technical Report</w:t>
      </w:r>
      <w:r>
        <w:t>.</w:t>
      </w:r>
    </w:p>
    <w:p w14:paraId="2D606CCB" w14:textId="29B39DF8" w:rsidR="001B0231" w:rsidRDefault="001B0231" w:rsidP="001B0231">
      <w:pPr>
        <w:pStyle w:val="StatementofReasonsLevel2"/>
        <w:ind w:left="1134" w:hanging="567"/>
      </w:pPr>
      <w:r>
        <w:t xml:space="preserve">I note that the RALs for aquatic species and terrestrial plants have been revised following consideration of new information provided to the APVMA during consultation on the proposed regulatory decisions, as described in sections 3.27 and 3.33 of the </w:t>
      </w:r>
      <w:bookmarkStart w:id="74" w:name="_Hlk231214273"/>
      <w:r>
        <w:t>APVMA</w:t>
      </w:r>
      <w:r>
        <w:t>’</w:t>
      </w:r>
      <w:r>
        <w:t>s consideration of submissions document</w:t>
      </w:r>
      <w:bookmarkEnd w:id="74"/>
      <w:r>
        <w:t>.</w:t>
      </w:r>
    </w:p>
    <w:p w14:paraId="673A71D9" w14:textId="77777777" w:rsidR="001B0231" w:rsidRPr="00931EC1" w:rsidRDefault="001B0231" w:rsidP="001B0231">
      <w:pPr>
        <w:pStyle w:val="StatementofReasonsLevel3"/>
        <w:ind w:left="1701" w:hanging="397"/>
      </w:pPr>
      <w:r>
        <w:t xml:space="preserve">Specifically, I note that the RAL for Aquatic species has been revised from </w:t>
      </w:r>
      <w:r w:rsidRPr="00F943AA">
        <w:t>0.</w:t>
      </w:r>
      <w:r>
        <w:t>41</w:t>
      </w:r>
      <w:r w:rsidRPr="00F943AA">
        <w:t xml:space="preserve"> </w:t>
      </w:r>
      <w:r w:rsidRPr="00F943AA">
        <w:t>µ</w:t>
      </w:r>
      <w:r w:rsidRPr="00F943AA">
        <w:t>g ac/L</w:t>
      </w:r>
      <w:r>
        <w:t xml:space="preserve"> to </w:t>
      </w:r>
      <w:r w:rsidRPr="00F943AA">
        <w:t>0.</w:t>
      </w:r>
      <w:r>
        <w:t>15</w:t>
      </w:r>
      <w:r w:rsidRPr="00F943AA">
        <w:t xml:space="preserve"> </w:t>
      </w:r>
      <w:r w:rsidRPr="00F943AA">
        <w:t>µ</w:t>
      </w:r>
      <w:r w:rsidRPr="00F943AA">
        <w:t>g ac/L</w:t>
      </w:r>
      <w:r>
        <w:t xml:space="preserve"> based on the refined assessment of data discussed in section 3.27, 3.28 and 3.29 of the APVMA</w:t>
      </w:r>
      <w:r>
        <w:t>’</w:t>
      </w:r>
      <w:r>
        <w:t xml:space="preserve">s consideration of submissions document and sections 6.3 (Effects on non-target species) and 6.4.2 (Aquatic species) of the </w:t>
      </w:r>
      <w:r w:rsidRPr="00E5630C">
        <w:rPr>
          <w:i/>
          <w:iCs/>
        </w:rPr>
        <w:t>Paraquat Final Review Technical Report</w:t>
      </w:r>
      <w:r>
        <w:rPr>
          <w:i/>
          <w:iCs/>
        </w:rPr>
        <w:t>.</w:t>
      </w:r>
    </w:p>
    <w:p w14:paraId="482E8453" w14:textId="229622FE" w:rsidR="001B0231" w:rsidRDefault="001B0231" w:rsidP="001B0231">
      <w:pPr>
        <w:pStyle w:val="StatementofReasonsLevel3"/>
        <w:ind w:left="1701" w:hanging="397"/>
      </w:pPr>
      <w:r>
        <w:t>I also note that the RAL for terrestrial plants has been revised from 19 g ac/ha to 11 g ac/ha based on refined assessment as discussed in section 3.33 of the APVMA</w:t>
      </w:r>
      <w:r>
        <w:t>’</w:t>
      </w:r>
      <w:r>
        <w:t>s consideration of submissions document and in sections 6.3 (Effects on non-target species) and 6.4.6 (</w:t>
      </w:r>
      <w:r w:rsidR="00F63B98">
        <w:t>n</w:t>
      </w:r>
      <w:r>
        <w:t xml:space="preserve">on-target terrestrial plants) of the </w:t>
      </w:r>
      <w:r w:rsidRPr="00E5630C">
        <w:rPr>
          <w:i/>
          <w:iCs/>
        </w:rPr>
        <w:t>Paraquat Final Review Technical Report</w:t>
      </w:r>
      <w:r>
        <w:rPr>
          <w:i/>
          <w:iCs/>
        </w:rPr>
        <w:t>.</w:t>
      </w:r>
    </w:p>
    <w:p w14:paraId="3B972C9C" w14:textId="456F5898" w:rsidR="001B0231" w:rsidRDefault="001B0231" w:rsidP="001B0231">
      <w:pPr>
        <w:pStyle w:val="StatementofReasonsLevel2"/>
        <w:ind w:left="1134" w:hanging="567"/>
      </w:pPr>
      <w:bookmarkStart w:id="75" w:name="_Ref228539851"/>
      <w:r>
        <w:t xml:space="preserve">I am satisfied that exposure of non-target species to paraquat below the RALs listed in </w:t>
      </w:r>
      <w:r>
        <w:fldChar w:fldCharType="begin"/>
      </w:r>
      <w:r>
        <w:instrText xml:space="preserve"> REF _Ref165984799 \h  \* MERGEFORMAT </w:instrText>
      </w:r>
      <w:r>
        <w:fldChar w:fldCharType="separate"/>
      </w:r>
      <w:r w:rsidR="006C3FB1">
        <w:t xml:space="preserve">Table </w:t>
      </w:r>
      <w:r w:rsidR="006C3FB1">
        <w:rPr>
          <w:noProof/>
        </w:rPr>
        <w:t>2</w:t>
      </w:r>
      <w:r>
        <w:fldChar w:fldCharType="end"/>
      </w:r>
      <w:r>
        <w:t xml:space="preserve"> below is not expected to have an unintended effect that is harmful to animals, plants, things or the environment.</w:t>
      </w:r>
      <w:bookmarkEnd w:id="75"/>
    </w:p>
    <w:p w14:paraId="319728F3" w14:textId="18DBAB5A" w:rsidR="001B0231" w:rsidRDefault="001B0231" w:rsidP="001B0231">
      <w:pPr>
        <w:pStyle w:val="Caption"/>
        <w:ind w:left="851"/>
      </w:pPr>
      <w:bookmarkStart w:id="76" w:name="_Ref165984799"/>
      <w:r>
        <w:t xml:space="preserve">Table </w:t>
      </w:r>
      <w:fldSimple w:instr=" SEQ Table \* ARABIC ">
        <w:r w:rsidR="006C3FB1">
          <w:rPr>
            <w:noProof/>
          </w:rPr>
          <w:t>2</w:t>
        </w:r>
      </w:fldSimple>
      <w:bookmarkEnd w:id="76"/>
      <w:r>
        <w:t>: Regulatory Acceptable Levels for exposure of non-target species to paraquat</w:t>
      </w:r>
    </w:p>
    <w:tbl>
      <w:tblPr>
        <w:tblW w:w="4269"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688"/>
        <w:gridCol w:w="2274"/>
        <w:gridCol w:w="3258"/>
      </w:tblGrid>
      <w:tr w:rsidR="001B0231" w:rsidRPr="0049161F" w14:paraId="1DDE3EDC" w14:textId="77777777" w:rsidTr="009044C5">
        <w:trPr>
          <w:cantSplit/>
          <w:tblHeader/>
        </w:trPr>
        <w:tc>
          <w:tcPr>
            <w:tcW w:w="1635" w:type="pct"/>
            <w:shd w:val="clear" w:color="auto" w:fill="E6E6E6"/>
          </w:tcPr>
          <w:p w14:paraId="0F0AC8AC" w14:textId="77777777" w:rsidR="001B0231" w:rsidRPr="00EF3B73" w:rsidRDefault="001B0231" w:rsidP="00EF3B73">
            <w:pPr>
              <w:pStyle w:val="GazetteTableHeading"/>
            </w:pPr>
            <w:r w:rsidRPr="00EF3B73">
              <w:lastRenderedPageBreak/>
              <w:t>Group</w:t>
            </w:r>
          </w:p>
        </w:tc>
        <w:tc>
          <w:tcPr>
            <w:tcW w:w="1383" w:type="pct"/>
            <w:shd w:val="clear" w:color="auto" w:fill="E6E6E6"/>
          </w:tcPr>
          <w:p w14:paraId="2BC13285" w14:textId="77777777" w:rsidR="001B0231" w:rsidRPr="00EF3B73" w:rsidRDefault="001B0231" w:rsidP="00EF3B73">
            <w:pPr>
              <w:pStyle w:val="GazetteTableHeading"/>
            </w:pPr>
            <w:r w:rsidRPr="00EF3B73">
              <w:t>Exposure type</w:t>
            </w:r>
          </w:p>
        </w:tc>
        <w:tc>
          <w:tcPr>
            <w:tcW w:w="1982" w:type="pct"/>
            <w:shd w:val="clear" w:color="auto" w:fill="E6E6E6"/>
          </w:tcPr>
          <w:p w14:paraId="2DBBEF76" w14:textId="77777777" w:rsidR="001B0231" w:rsidRPr="00EF3B73" w:rsidRDefault="001B0231" w:rsidP="00EF3B73">
            <w:pPr>
              <w:pStyle w:val="GazetteTableHeading"/>
            </w:pPr>
            <w:r w:rsidRPr="00EF3B73">
              <w:t>RAL</w:t>
            </w:r>
          </w:p>
        </w:tc>
      </w:tr>
      <w:tr w:rsidR="001B0231" w:rsidRPr="0091259A" w14:paraId="4AFF1B67" w14:textId="77777777" w:rsidTr="009044C5">
        <w:trPr>
          <w:cantSplit/>
        </w:trPr>
        <w:tc>
          <w:tcPr>
            <w:tcW w:w="1635" w:type="pct"/>
            <w:vMerge w:val="restart"/>
          </w:tcPr>
          <w:p w14:paraId="721E5237" w14:textId="77777777" w:rsidR="001B0231" w:rsidRPr="009C6674" w:rsidRDefault="001B0231" w:rsidP="00EF3B73">
            <w:pPr>
              <w:pStyle w:val="GazetteTableText"/>
            </w:pPr>
            <w:r w:rsidRPr="009C6674">
              <w:t>Mammals</w:t>
            </w:r>
          </w:p>
        </w:tc>
        <w:tc>
          <w:tcPr>
            <w:tcW w:w="1383" w:type="pct"/>
          </w:tcPr>
          <w:p w14:paraId="1044EF16" w14:textId="77777777" w:rsidR="001B0231" w:rsidRPr="009C6674" w:rsidRDefault="001B0231" w:rsidP="00EF3B73">
            <w:pPr>
              <w:pStyle w:val="GazetteTableText"/>
            </w:pPr>
            <w:r w:rsidRPr="009C6674">
              <w:t>Acute</w:t>
            </w:r>
          </w:p>
        </w:tc>
        <w:tc>
          <w:tcPr>
            <w:tcW w:w="1982" w:type="pct"/>
          </w:tcPr>
          <w:p w14:paraId="3F94D012" w14:textId="77777777" w:rsidR="001B0231" w:rsidRPr="009C6674" w:rsidRDefault="001B0231" w:rsidP="00EF3B73">
            <w:pPr>
              <w:pStyle w:val="GazetteTableText"/>
            </w:pPr>
            <w:r w:rsidRPr="00F943AA">
              <w:t>6.1</w:t>
            </w:r>
            <w:r w:rsidRPr="009C6674">
              <w:t xml:space="preserve"> mg ac/kg </w:t>
            </w:r>
            <w:proofErr w:type="spellStart"/>
            <w:r w:rsidRPr="009C6674">
              <w:t>bw</w:t>
            </w:r>
            <w:proofErr w:type="spellEnd"/>
          </w:p>
        </w:tc>
      </w:tr>
      <w:tr w:rsidR="001B0231" w:rsidRPr="009F659C" w14:paraId="7D7A9117" w14:textId="77777777" w:rsidTr="009044C5">
        <w:trPr>
          <w:cantSplit/>
        </w:trPr>
        <w:tc>
          <w:tcPr>
            <w:tcW w:w="1635" w:type="pct"/>
            <w:vMerge/>
          </w:tcPr>
          <w:p w14:paraId="37CB2898" w14:textId="77777777" w:rsidR="001B0231" w:rsidRPr="009C6674" w:rsidRDefault="001B0231" w:rsidP="00EF3B73">
            <w:pPr>
              <w:pStyle w:val="GazetteTableText"/>
            </w:pPr>
          </w:p>
        </w:tc>
        <w:tc>
          <w:tcPr>
            <w:tcW w:w="1383" w:type="pct"/>
          </w:tcPr>
          <w:p w14:paraId="07E11176" w14:textId="77777777" w:rsidR="001B0231" w:rsidRPr="009C6674" w:rsidRDefault="001B0231" w:rsidP="00EF3B73">
            <w:pPr>
              <w:pStyle w:val="GazetteTableText"/>
            </w:pPr>
            <w:r w:rsidRPr="009C6674">
              <w:t>Chronic</w:t>
            </w:r>
          </w:p>
        </w:tc>
        <w:tc>
          <w:tcPr>
            <w:tcW w:w="1982" w:type="pct"/>
          </w:tcPr>
          <w:p w14:paraId="60677EDB" w14:textId="77777777" w:rsidR="001B0231" w:rsidRPr="009C6674" w:rsidRDefault="001B0231" w:rsidP="00EF3B73">
            <w:pPr>
              <w:pStyle w:val="GazetteTableText"/>
            </w:pPr>
            <w:r w:rsidRPr="00F943AA">
              <w:t xml:space="preserve">3.8 </w:t>
            </w:r>
            <w:r w:rsidRPr="009C6674">
              <w:t xml:space="preserve">mg ac/kg </w:t>
            </w:r>
            <w:proofErr w:type="spellStart"/>
            <w:r w:rsidRPr="009C6674">
              <w:t>bw</w:t>
            </w:r>
            <w:proofErr w:type="spellEnd"/>
            <w:r w:rsidRPr="009C6674">
              <w:t>/d</w:t>
            </w:r>
          </w:p>
        </w:tc>
      </w:tr>
      <w:tr w:rsidR="001B0231" w:rsidRPr="00303997" w14:paraId="26B533F3" w14:textId="77777777" w:rsidTr="009044C5">
        <w:trPr>
          <w:cantSplit/>
        </w:trPr>
        <w:tc>
          <w:tcPr>
            <w:tcW w:w="1635" w:type="pct"/>
            <w:vMerge w:val="restart"/>
          </w:tcPr>
          <w:p w14:paraId="621D1105" w14:textId="77777777" w:rsidR="001B0231" w:rsidRPr="009C6674" w:rsidRDefault="001B0231" w:rsidP="00EF3B73">
            <w:pPr>
              <w:pStyle w:val="GazetteTableText"/>
            </w:pPr>
            <w:r w:rsidRPr="009C6674">
              <w:t>Birds</w:t>
            </w:r>
          </w:p>
        </w:tc>
        <w:tc>
          <w:tcPr>
            <w:tcW w:w="1383" w:type="pct"/>
          </w:tcPr>
          <w:p w14:paraId="1022DBCA" w14:textId="77777777" w:rsidR="001B0231" w:rsidRPr="009C6674" w:rsidRDefault="001B0231" w:rsidP="00EF3B73">
            <w:pPr>
              <w:pStyle w:val="GazetteTableText"/>
            </w:pPr>
            <w:r w:rsidRPr="009C6674">
              <w:t>Acute</w:t>
            </w:r>
          </w:p>
        </w:tc>
        <w:tc>
          <w:tcPr>
            <w:tcW w:w="1982" w:type="pct"/>
          </w:tcPr>
          <w:p w14:paraId="2456883C" w14:textId="77777777" w:rsidR="001B0231" w:rsidRPr="009C6674" w:rsidRDefault="001B0231" w:rsidP="00EF3B73">
            <w:pPr>
              <w:pStyle w:val="GazetteTableText"/>
            </w:pPr>
            <w:r w:rsidRPr="00F943AA">
              <w:t xml:space="preserve">5.7 </w:t>
            </w:r>
            <w:r w:rsidRPr="009C6674">
              <w:t xml:space="preserve">mg ac/kg </w:t>
            </w:r>
            <w:proofErr w:type="spellStart"/>
            <w:r w:rsidRPr="009C6674">
              <w:t>bw</w:t>
            </w:r>
            <w:proofErr w:type="spellEnd"/>
          </w:p>
        </w:tc>
      </w:tr>
      <w:tr w:rsidR="001B0231" w:rsidRPr="00E15BCD" w14:paraId="2AC49A36" w14:textId="77777777" w:rsidTr="009044C5">
        <w:trPr>
          <w:cantSplit/>
        </w:trPr>
        <w:tc>
          <w:tcPr>
            <w:tcW w:w="1635" w:type="pct"/>
            <w:vMerge/>
          </w:tcPr>
          <w:p w14:paraId="1096B611" w14:textId="77777777" w:rsidR="001B0231" w:rsidRPr="009C6674" w:rsidRDefault="001B0231" w:rsidP="00EF3B73">
            <w:pPr>
              <w:pStyle w:val="GazetteTableText"/>
            </w:pPr>
          </w:p>
        </w:tc>
        <w:tc>
          <w:tcPr>
            <w:tcW w:w="1383" w:type="pct"/>
          </w:tcPr>
          <w:p w14:paraId="00D353EA" w14:textId="77777777" w:rsidR="001B0231" w:rsidRPr="009C6674" w:rsidRDefault="001B0231" w:rsidP="00EF3B73">
            <w:pPr>
              <w:pStyle w:val="GazetteTableText"/>
            </w:pPr>
            <w:r w:rsidRPr="009C6674">
              <w:t>Chronic</w:t>
            </w:r>
          </w:p>
        </w:tc>
        <w:tc>
          <w:tcPr>
            <w:tcW w:w="1982" w:type="pct"/>
          </w:tcPr>
          <w:p w14:paraId="4646F227" w14:textId="77777777" w:rsidR="001B0231" w:rsidRPr="009C6674" w:rsidRDefault="001B0231" w:rsidP="00EF3B73">
            <w:pPr>
              <w:pStyle w:val="GazetteTableText"/>
            </w:pPr>
            <w:r w:rsidRPr="00F943AA">
              <w:t>2.7</w:t>
            </w:r>
            <w:r w:rsidRPr="009C6674">
              <w:t xml:space="preserve"> mg ac/kg </w:t>
            </w:r>
            <w:proofErr w:type="spellStart"/>
            <w:r w:rsidRPr="009C6674">
              <w:t>bw</w:t>
            </w:r>
            <w:proofErr w:type="spellEnd"/>
            <w:r w:rsidRPr="009C6674">
              <w:t>/d</w:t>
            </w:r>
          </w:p>
        </w:tc>
      </w:tr>
      <w:tr w:rsidR="001B0231" w:rsidRPr="00B83468" w14:paraId="30643880" w14:textId="77777777" w:rsidTr="009044C5">
        <w:trPr>
          <w:cantSplit/>
        </w:trPr>
        <w:tc>
          <w:tcPr>
            <w:tcW w:w="1635" w:type="pct"/>
          </w:tcPr>
          <w:p w14:paraId="535CD8F7" w14:textId="77777777" w:rsidR="001B0231" w:rsidRPr="009C6674" w:rsidRDefault="001B0231" w:rsidP="00EF3B73">
            <w:pPr>
              <w:pStyle w:val="GazetteTableText"/>
            </w:pPr>
            <w:r w:rsidRPr="009C6674">
              <w:t>Aquatic species</w:t>
            </w:r>
          </w:p>
        </w:tc>
        <w:tc>
          <w:tcPr>
            <w:tcW w:w="1383" w:type="pct"/>
          </w:tcPr>
          <w:p w14:paraId="2BFC6348" w14:textId="77777777" w:rsidR="001B0231" w:rsidRPr="009C6674" w:rsidRDefault="001B0231" w:rsidP="00EF3B73">
            <w:pPr>
              <w:pStyle w:val="GazetteTableText"/>
            </w:pPr>
            <w:r w:rsidRPr="009C6674">
              <w:t>Chronic</w:t>
            </w:r>
          </w:p>
        </w:tc>
        <w:tc>
          <w:tcPr>
            <w:tcW w:w="1982" w:type="pct"/>
          </w:tcPr>
          <w:p w14:paraId="0C799C0C" w14:textId="77777777" w:rsidR="001B0231" w:rsidRPr="00F943AA" w:rsidRDefault="001B0231" w:rsidP="00EF3B73">
            <w:pPr>
              <w:pStyle w:val="GazetteTableText"/>
            </w:pPr>
            <w:r w:rsidRPr="00F943AA">
              <w:t>0.</w:t>
            </w:r>
            <w:r>
              <w:t>15</w:t>
            </w:r>
            <w:r w:rsidRPr="00F943AA">
              <w:t xml:space="preserve"> </w:t>
            </w:r>
            <w:r w:rsidRPr="00F943AA">
              <w:t>µ</w:t>
            </w:r>
            <w:r w:rsidRPr="00F943AA">
              <w:t xml:space="preserve">g ac/L </w:t>
            </w:r>
          </w:p>
        </w:tc>
      </w:tr>
      <w:tr w:rsidR="001B0231" w:rsidRPr="00303997" w14:paraId="45AD5FD8" w14:textId="77777777" w:rsidTr="009044C5">
        <w:trPr>
          <w:cantSplit/>
        </w:trPr>
        <w:tc>
          <w:tcPr>
            <w:tcW w:w="1635" w:type="pct"/>
          </w:tcPr>
          <w:p w14:paraId="0FD84C90" w14:textId="77777777" w:rsidR="001B0231" w:rsidRPr="00F943AA" w:rsidRDefault="001B0231" w:rsidP="00EF3B73">
            <w:pPr>
              <w:pStyle w:val="GazetteTableText"/>
            </w:pPr>
            <w:r w:rsidRPr="00F943AA">
              <w:t>Sediment dwellers</w:t>
            </w:r>
          </w:p>
        </w:tc>
        <w:tc>
          <w:tcPr>
            <w:tcW w:w="1383" w:type="pct"/>
          </w:tcPr>
          <w:p w14:paraId="77FDDD6B" w14:textId="77777777" w:rsidR="001B0231" w:rsidRPr="00F943AA" w:rsidRDefault="001B0231" w:rsidP="00EF3B73">
            <w:pPr>
              <w:pStyle w:val="GazetteTableText"/>
            </w:pPr>
            <w:r w:rsidRPr="00F943AA">
              <w:t>Acute</w:t>
            </w:r>
          </w:p>
        </w:tc>
        <w:tc>
          <w:tcPr>
            <w:tcW w:w="1982" w:type="pct"/>
          </w:tcPr>
          <w:p w14:paraId="6124390C" w14:textId="77777777" w:rsidR="001B0231" w:rsidRPr="00F943AA" w:rsidRDefault="001B0231" w:rsidP="00EF3B73">
            <w:pPr>
              <w:pStyle w:val="GazetteTableText"/>
            </w:pPr>
            <w:r w:rsidRPr="00F943AA">
              <w:t>3.9 mg ac/kg ds</w:t>
            </w:r>
          </w:p>
        </w:tc>
      </w:tr>
      <w:tr w:rsidR="00F63B98" w:rsidRPr="00E15BCD" w14:paraId="25617137" w14:textId="77777777" w:rsidTr="009044C5">
        <w:trPr>
          <w:cantSplit/>
        </w:trPr>
        <w:tc>
          <w:tcPr>
            <w:tcW w:w="1635" w:type="pct"/>
            <w:vMerge w:val="restart"/>
          </w:tcPr>
          <w:p w14:paraId="2742BD2F" w14:textId="77777777" w:rsidR="00F63B98" w:rsidRPr="009C6674" w:rsidRDefault="00F63B98" w:rsidP="00EF3B73">
            <w:pPr>
              <w:pStyle w:val="GazetteTableText"/>
            </w:pPr>
            <w:r w:rsidRPr="00F943AA">
              <w:t>Adult bees</w:t>
            </w:r>
          </w:p>
        </w:tc>
        <w:tc>
          <w:tcPr>
            <w:tcW w:w="1383" w:type="pct"/>
          </w:tcPr>
          <w:p w14:paraId="46607423" w14:textId="77777777" w:rsidR="00F63B98" w:rsidRPr="009C6674" w:rsidRDefault="00F63B98" w:rsidP="00EF3B73">
            <w:pPr>
              <w:pStyle w:val="GazetteTableText"/>
            </w:pPr>
            <w:r w:rsidRPr="00F943AA">
              <w:t>Acute contact</w:t>
            </w:r>
          </w:p>
        </w:tc>
        <w:tc>
          <w:tcPr>
            <w:tcW w:w="1982" w:type="pct"/>
          </w:tcPr>
          <w:p w14:paraId="7D54482A" w14:textId="77777777" w:rsidR="00F63B98" w:rsidRPr="00F943AA" w:rsidRDefault="00F63B98" w:rsidP="00EF3B73">
            <w:pPr>
              <w:pStyle w:val="GazetteTableText"/>
            </w:pPr>
            <w:r w:rsidRPr="00F943AA">
              <w:t xml:space="preserve">6.4 </w:t>
            </w:r>
            <w:r w:rsidRPr="00F943AA">
              <w:t>µ</w:t>
            </w:r>
            <w:r w:rsidRPr="00F943AA">
              <w:t xml:space="preserve">g ac/bee </w:t>
            </w:r>
          </w:p>
        </w:tc>
      </w:tr>
      <w:tr w:rsidR="00F63B98" w:rsidRPr="00E15BCD" w14:paraId="508B1F2A" w14:textId="77777777" w:rsidTr="009044C5">
        <w:trPr>
          <w:cantSplit/>
        </w:trPr>
        <w:tc>
          <w:tcPr>
            <w:tcW w:w="1635" w:type="pct"/>
            <w:vMerge/>
          </w:tcPr>
          <w:p w14:paraId="26410B7F" w14:textId="77777777" w:rsidR="00F63B98" w:rsidRPr="00F943AA" w:rsidRDefault="00F63B98" w:rsidP="00EF3B73">
            <w:pPr>
              <w:pStyle w:val="GazetteTableText"/>
            </w:pPr>
          </w:p>
        </w:tc>
        <w:tc>
          <w:tcPr>
            <w:tcW w:w="1383" w:type="pct"/>
          </w:tcPr>
          <w:p w14:paraId="2862C9AD" w14:textId="77777777" w:rsidR="00F63B98" w:rsidRPr="00F943AA" w:rsidRDefault="00F63B98" w:rsidP="00EF3B73">
            <w:pPr>
              <w:pStyle w:val="GazetteTableText"/>
            </w:pPr>
            <w:r w:rsidRPr="00F943AA">
              <w:t>Acute oral</w:t>
            </w:r>
          </w:p>
        </w:tc>
        <w:tc>
          <w:tcPr>
            <w:tcW w:w="1982" w:type="pct"/>
          </w:tcPr>
          <w:p w14:paraId="70DFB0B6" w14:textId="77777777" w:rsidR="00F63B98" w:rsidRPr="00F943AA" w:rsidRDefault="00F63B98" w:rsidP="00EF3B73">
            <w:pPr>
              <w:pStyle w:val="GazetteTableText"/>
            </w:pPr>
            <w:r w:rsidRPr="00F943AA">
              <w:t xml:space="preserve">5.2 </w:t>
            </w:r>
            <w:r w:rsidRPr="00F943AA">
              <w:t>µ</w:t>
            </w:r>
            <w:r w:rsidRPr="00F943AA">
              <w:t>g ac/bee</w:t>
            </w:r>
          </w:p>
        </w:tc>
      </w:tr>
      <w:tr w:rsidR="001B0231" w:rsidRPr="00E15BCD" w14:paraId="0E8B5108" w14:textId="77777777" w:rsidTr="009044C5">
        <w:trPr>
          <w:cantSplit/>
        </w:trPr>
        <w:tc>
          <w:tcPr>
            <w:tcW w:w="1635" w:type="pct"/>
          </w:tcPr>
          <w:p w14:paraId="04378194" w14:textId="77777777" w:rsidR="001B0231" w:rsidRPr="00F943AA" w:rsidRDefault="001B0231" w:rsidP="00EF3B73">
            <w:pPr>
              <w:pStyle w:val="GazetteTableText"/>
            </w:pPr>
            <w:r w:rsidRPr="00F943AA">
              <w:t>Foliar arthropods</w:t>
            </w:r>
          </w:p>
        </w:tc>
        <w:tc>
          <w:tcPr>
            <w:tcW w:w="1383" w:type="pct"/>
          </w:tcPr>
          <w:p w14:paraId="6072ACC8" w14:textId="77777777" w:rsidR="001B0231" w:rsidRPr="00F943AA" w:rsidRDefault="001B0231" w:rsidP="00EF3B73">
            <w:pPr>
              <w:pStyle w:val="GazetteTableText"/>
            </w:pPr>
            <w:r w:rsidRPr="00F943AA">
              <w:t>Contact</w:t>
            </w:r>
          </w:p>
        </w:tc>
        <w:tc>
          <w:tcPr>
            <w:tcW w:w="1982" w:type="pct"/>
          </w:tcPr>
          <w:p w14:paraId="2A5B6054" w14:textId="77777777" w:rsidR="001B0231" w:rsidRPr="00F943AA" w:rsidRDefault="001B0231" w:rsidP="00EF3B73">
            <w:pPr>
              <w:pStyle w:val="GazetteTableText"/>
            </w:pPr>
            <w:r w:rsidRPr="00F943AA">
              <w:t>8.2 g ac/ha</w:t>
            </w:r>
          </w:p>
        </w:tc>
      </w:tr>
      <w:tr w:rsidR="001B0231" w:rsidRPr="00661003" w14:paraId="09ED1851" w14:textId="77777777" w:rsidTr="009044C5">
        <w:trPr>
          <w:cantSplit/>
        </w:trPr>
        <w:tc>
          <w:tcPr>
            <w:tcW w:w="1635" w:type="pct"/>
          </w:tcPr>
          <w:p w14:paraId="11B06392" w14:textId="77777777" w:rsidR="001B0231" w:rsidRPr="00F943AA" w:rsidRDefault="001B0231" w:rsidP="00EF3B73">
            <w:pPr>
              <w:pStyle w:val="GazetteTableText"/>
            </w:pPr>
            <w:r w:rsidRPr="00F943AA">
              <w:t>Ground arthropods</w:t>
            </w:r>
          </w:p>
        </w:tc>
        <w:tc>
          <w:tcPr>
            <w:tcW w:w="1383" w:type="pct"/>
          </w:tcPr>
          <w:p w14:paraId="36E88C57" w14:textId="77777777" w:rsidR="001B0231" w:rsidRPr="00F943AA" w:rsidRDefault="001B0231" w:rsidP="00EF3B73">
            <w:pPr>
              <w:pStyle w:val="GazetteTableText"/>
            </w:pPr>
            <w:r w:rsidRPr="00F943AA">
              <w:t>Contact</w:t>
            </w:r>
          </w:p>
        </w:tc>
        <w:tc>
          <w:tcPr>
            <w:tcW w:w="1982" w:type="pct"/>
          </w:tcPr>
          <w:p w14:paraId="125CB735" w14:textId="77777777" w:rsidR="001B0231" w:rsidRPr="00F943AA" w:rsidRDefault="001B0231" w:rsidP="00EF3B73">
            <w:pPr>
              <w:pStyle w:val="GazetteTableText"/>
            </w:pPr>
            <w:r w:rsidRPr="00F943AA">
              <w:t>600 g ac/ha</w:t>
            </w:r>
          </w:p>
        </w:tc>
      </w:tr>
      <w:tr w:rsidR="001B0231" w:rsidRPr="00661003" w14:paraId="6F5C29D5" w14:textId="77777777" w:rsidTr="009044C5">
        <w:trPr>
          <w:cantSplit/>
        </w:trPr>
        <w:tc>
          <w:tcPr>
            <w:tcW w:w="1635" w:type="pct"/>
          </w:tcPr>
          <w:p w14:paraId="67CA8768" w14:textId="77777777" w:rsidR="001B0231" w:rsidRPr="00F943AA" w:rsidRDefault="001B0231" w:rsidP="00EF3B73">
            <w:pPr>
              <w:pStyle w:val="GazetteTableText"/>
            </w:pPr>
            <w:r w:rsidRPr="00F943AA">
              <w:t>Soil macro-organisms</w:t>
            </w:r>
          </w:p>
        </w:tc>
        <w:tc>
          <w:tcPr>
            <w:tcW w:w="1383" w:type="pct"/>
          </w:tcPr>
          <w:p w14:paraId="5FB99285" w14:textId="77777777" w:rsidR="001B0231" w:rsidRPr="00F943AA" w:rsidRDefault="001B0231" w:rsidP="00EF3B73">
            <w:pPr>
              <w:pStyle w:val="GazetteTableText"/>
            </w:pPr>
            <w:r w:rsidRPr="00F943AA">
              <w:t>Acute</w:t>
            </w:r>
          </w:p>
        </w:tc>
        <w:tc>
          <w:tcPr>
            <w:tcW w:w="1982" w:type="pct"/>
          </w:tcPr>
          <w:p w14:paraId="6D36EE2D" w14:textId="77777777" w:rsidR="001B0231" w:rsidRPr="00F943AA" w:rsidRDefault="001B0231" w:rsidP="00EF3B73">
            <w:pPr>
              <w:pStyle w:val="GazetteTableText"/>
            </w:pPr>
            <w:r w:rsidRPr="00F943AA">
              <w:t>100 mg ac/kg ds</w:t>
            </w:r>
          </w:p>
        </w:tc>
      </w:tr>
      <w:tr w:rsidR="001B0231" w:rsidRPr="00E15BCD" w14:paraId="6E4E0CEF" w14:textId="77777777" w:rsidTr="009044C5">
        <w:trPr>
          <w:cantSplit/>
        </w:trPr>
        <w:tc>
          <w:tcPr>
            <w:tcW w:w="1635" w:type="pct"/>
          </w:tcPr>
          <w:p w14:paraId="3DBDC963" w14:textId="77777777" w:rsidR="001B0231" w:rsidRPr="00F943AA" w:rsidRDefault="001B0231" w:rsidP="00EF3B73">
            <w:pPr>
              <w:pStyle w:val="GazetteTableText"/>
            </w:pPr>
            <w:r w:rsidRPr="00F943AA">
              <w:t>Terrestrial plants</w:t>
            </w:r>
          </w:p>
        </w:tc>
        <w:tc>
          <w:tcPr>
            <w:tcW w:w="1383" w:type="pct"/>
          </w:tcPr>
          <w:p w14:paraId="34E3C24B" w14:textId="77777777" w:rsidR="001B0231" w:rsidRPr="00F943AA" w:rsidRDefault="001B0231" w:rsidP="00EF3B73">
            <w:pPr>
              <w:pStyle w:val="GazetteTableText"/>
            </w:pPr>
            <w:r w:rsidRPr="00F943AA">
              <w:t>Post-emergent</w:t>
            </w:r>
          </w:p>
        </w:tc>
        <w:tc>
          <w:tcPr>
            <w:tcW w:w="1982" w:type="pct"/>
          </w:tcPr>
          <w:p w14:paraId="20A17D3B" w14:textId="77777777" w:rsidR="001B0231" w:rsidRPr="00F943AA" w:rsidRDefault="001B0231" w:rsidP="00EF3B73">
            <w:pPr>
              <w:pStyle w:val="GazetteTableText"/>
            </w:pPr>
            <w:r w:rsidRPr="00F943AA">
              <w:t>1</w:t>
            </w:r>
            <w:r>
              <w:t>1</w:t>
            </w:r>
            <w:r w:rsidRPr="00F943AA">
              <w:t xml:space="preserve"> g ac/ha</w:t>
            </w:r>
          </w:p>
        </w:tc>
      </w:tr>
    </w:tbl>
    <w:p w14:paraId="4353181F" w14:textId="77777777" w:rsidR="001B0231" w:rsidRPr="00D84111" w:rsidRDefault="001B0231" w:rsidP="001B0231">
      <w:pPr>
        <w:pStyle w:val="StatementofReasonsLevel1"/>
        <w:ind w:left="567" w:hanging="567"/>
      </w:pPr>
      <w:bookmarkStart w:id="77" w:name="_Ref151130321"/>
      <w:r w:rsidRPr="00D84111">
        <w:t xml:space="preserve">Section 5A(2)(a)(ii) of the Agvet Code </w:t>
      </w:r>
      <w:r w:rsidRPr="00D84111">
        <w:t>–</w:t>
      </w:r>
      <w:r w:rsidRPr="00D84111">
        <w:t xml:space="preserve"> the method by which the constituent is, or is proposed to be, manufactured.</w:t>
      </w:r>
      <w:bookmarkEnd w:id="77"/>
    </w:p>
    <w:p w14:paraId="65D13B4B" w14:textId="77777777" w:rsidR="001B0231" w:rsidRPr="00584607" w:rsidRDefault="001B0231" w:rsidP="001B0231">
      <w:pPr>
        <w:pStyle w:val="StatementofReasonsLevel2"/>
        <w:ind w:left="1134" w:hanging="567"/>
      </w:pPr>
      <w:r w:rsidRPr="00D84111">
        <w:t>The APVMA</w:t>
      </w:r>
      <w:r w:rsidRPr="00D84111">
        <w:t>’</w:t>
      </w:r>
      <w:r w:rsidRPr="00D84111">
        <w:t xml:space="preserve">s chemistry assessment, as detailed in section 2.1 of the </w:t>
      </w:r>
      <w:r w:rsidRPr="00E5630C">
        <w:rPr>
          <w:i/>
          <w:iCs/>
        </w:rPr>
        <w:t>Paraquat Final Review Technical Report</w:t>
      </w:r>
      <w:r w:rsidRPr="00D84111">
        <w:rPr>
          <w:i/>
          <w:iCs/>
        </w:rPr>
        <w:t>,</w:t>
      </w:r>
      <w:r w:rsidRPr="00D84111">
        <w:t xml:space="preserve"> considered information submitted in the original applications for active constituent approval, or subsequent variation of an approval, regarding the method of manufacture for each </w:t>
      </w:r>
      <w:r w:rsidRPr="00584607">
        <w:t>approved paraquat active constituent.</w:t>
      </w:r>
    </w:p>
    <w:p w14:paraId="26DCAAE0" w14:textId="77777777" w:rsidR="001B0231" w:rsidRPr="00584607" w:rsidRDefault="001B0231" w:rsidP="001B0231">
      <w:pPr>
        <w:pStyle w:val="StatementofReasonsLevel2"/>
        <w:ind w:left="1134" w:hanging="567"/>
      </w:pPr>
      <w:bookmarkStart w:id="78" w:name="_Hlk166241555"/>
      <w:r w:rsidRPr="00584607">
        <w:t xml:space="preserve">I have considered and agree with the recommendation that the information submitted in the original applications for active constituent approval, or subsequent variation of an approval, demonstrates that the method by which each of the paraquat active constituents with the approval numbers 44249, 55966, 69493, 87171, 89426 and 91420 is manufactured is expected to result in paraquat dichloride technical concentrate that complies with the </w:t>
      </w:r>
      <w:r w:rsidRPr="00BF46FF">
        <w:rPr>
          <w:i/>
          <w:iCs/>
        </w:rPr>
        <w:t>Agricultural and Veterinary Chemicals Code (Agricultural Active Constituents) Standards 2022</w:t>
      </w:r>
      <w:r>
        <w:t xml:space="preserve"> (</w:t>
      </w:r>
      <w:r w:rsidRPr="00584607">
        <w:t>Agricultural Active Constituents Standard</w:t>
      </w:r>
      <w:r>
        <w:t>s</w:t>
      </w:r>
      <w:r w:rsidRPr="00584607">
        <w:t xml:space="preserve"> 2022</w:t>
      </w:r>
      <w:r>
        <w:t>) made under section 6E of the Agvet Code</w:t>
      </w:r>
      <w:r w:rsidRPr="00584607">
        <w:t>.</w:t>
      </w:r>
    </w:p>
    <w:bookmarkEnd w:id="78"/>
    <w:p w14:paraId="7A942C29" w14:textId="483A66F3" w:rsidR="001B0231" w:rsidRPr="00584607" w:rsidRDefault="001B0231" w:rsidP="001B0231">
      <w:pPr>
        <w:pStyle w:val="StatementofReasonsLevel2"/>
        <w:ind w:left="1134" w:hanging="567"/>
      </w:pPr>
      <w:r w:rsidRPr="00584607">
        <w:t xml:space="preserve">I have considered and agree with the recommendation in section 2.1 of the </w:t>
      </w:r>
      <w:r w:rsidRPr="00E5630C">
        <w:rPr>
          <w:i/>
          <w:iCs/>
        </w:rPr>
        <w:t>Paraquat Final Review Technical Report</w:t>
      </w:r>
      <w:r w:rsidRPr="00584607">
        <w:t xml:space="preserve"> that the information submitted in the original applications for active constituent approval or subsequent variation of an approval, does not sufficiently address the parameters specified for paraquat in the Agricultural Active Constituents Standard</w:t>
      </w:r>
      <w:r>
        <w:t>s</w:t>
      </w:r>
      <w:r w:rsidRPr="00584607">
        <w:t xml:space="preserve"> 2022 to allow the APVMA to conclude whether the method by which each of the paraquat active constituents with the approval numbers 44387, 48272, 51041, 54043, 54131, 55327, 55682, 56809, 58230, 59171, 64565 and 64765 is manufactured, will result in paraquat active constituents that comply with the Agricultural Active Constituents Standard</w:t>
      </w:r>
      <w:r>
        <w:t>s</w:t>
      </w:r>
      <w:r w:rsidRPr="00584607">
        <w:t xml:space="preserve"> 2022 discussed in paragraph </w:t>
      </w:r>
      <w:r w:rsidRPr="00584607">
        <w:fldChar w:fldCharType="begin"/>
      </w:r>
      <w:r w:rsidRPr="00584607">
        <w:instrText xml:space="preserve"> REF _Ref151127025 \w \h  \* MERGEFORMAT </w:instrText>
      </w:r>
      <w:r w:rsidRPr="00584607">
        <w:fldChar w:fldCharType="separate"/>
      </w:r>
      <w:r w:rsidR="006C3FB1">
        <w:t>16</w:t>
      </w:r>
      <w:r w:rsidRPr="00584607">
        <w:fldChar w:fldCharType="end"/>
      </w:r>
      <w:r w:rsidRPr="00584607">
        <w:t xml:space="preserve"> below.</w:t>
      </w:r>
    </w:p>
    <w:p w14:paraId="216F2A77" w14:textId="77777777" w:rsidR="001B0231" w:rsidRPr="00D84111" w:rsidRDefault="001B0231" w:rsidP="001B0231">
      <w:pPr>
        <w:pStyle w:val="StatementofReasonsLevel1"/>
        <w:ind w:left="567" w:hanging="567"/>
      </w:pPr>
      <w:bookmarkStart w:id="79" w:name="_Ref151127025"/>
      <w:r w:rsidRPr="00D84111">
        <w:t xml:space="preserve">Section 5A(2)(a)(iii) of the Agvet Code </w:t>
      </w:r>
      <w:r w:rsidRPr="00D84111">
        <w:t>–</w:t>
      </w:r>
      <w:r w:rsidRPr="00D84111">
        <w:t xml:space="preserve"> the extent to which the constituent will contain impurities.</w:t>
      </w:r>
      <w:bookmarkEnd w:id="79"/>
    </w:p>
    <w:p w14:paraId="40BCDD97" w14:textId="77777777" w:rsidR="001B0231" w:rsidRPr="00D84111" w:rsidRDefault="001B0231" w:rsidP="001B0231">
      <w:pPr>
        <w:pStyle w:val="StatementofReasonsLevel2"/>
        <w:ind w:left="1134" w:hanging="567"/>
      </w:pPr>
      <w:bookmarkStart w:id="80" w:name="_Ref162019479"/>
      <w:r w:rsidRPr="00D84111">
        <w:t>The APVMA</w:t>
      </w:r>
      <w:r w:rsidRPr="00D84111">
        <w:t>’</w:t>
      </w:r>
      <w:r w:rsidRPr="00D84111">
        <w:t xml:space="preserve">s chemistry assessment has considered the following information, as described in the chemistry section of the </w:t>
      </w:r>
      <w:r w:rsidRPr="00E5630C">
        <w:rPr>
          <w:i/>
          <w:iCs/>
        </w:rPr>
        <w:t>Paraquat Final Review Technical Report</w:t>
      </w:r>
      <w:r w:rsidRPr="00D84111">
        <w:t>:</w:t>
      </w:r>
    </w:p>
    <w:p w14:paraId="288DB2D6" w14:textId="0E473033" w:rsidR="001B0231" w:rsidRPr="00D84111" w:rsidRDefault="001B0231" w:rsidP="001B0231">
      <w:pPr>
        <w:pStyle w:val="StatementofReasonsLevel3"/>
        <w:ind w:left="1701" w:hanging="397"/>
      </w:pPr>
      <w:r w:rsidRPr="00D84111">
        <w:lastRenderedPageBreak/>
        <w:t>Information submitted in the original applications for active constituent approval</w:t>
      </w:r>
      <w:r>
        <w:t>, or subsequent variation of an approval,</w:t>
      </w:r>
      <w:r w:rsidRPr="00D84111">
        <w:t xml:space="preserve"> regarding the purity and expected impurities for each approved paraquat active constituent.</w:t>
      </w:r>
    </w:p>
    <w:p w14:paraId="5F12926F" w14:textId="77777777" w:rsidR="001B0231" w:rsidRPr="00D84111" w:rsidRDefault="001B0231" w:rsidP="001B0231">
      <w:pPr>
        <w:pStyle w:val="StatementofReasonsLevel3"/>
        <w:ind w:left="1701" w:hanging="397"/>
      </w:pPr>
      <w:r w:rsidRPr="00D84111">
        <w:t>The Agricultural Active Constituents Standard</w:t>
      </w:r>
      <w:r>
        <w:t>s</w:t>
      </w:r>
      <w:r w:rsidRPr="00D84111">
        <w:t xml:space="preserve"> 2022, which are aligned with the FAO Specifications for paraquat, require that the minimum purity of paraquat dichloride technical concentrate, on a dry weight basis, is 920 g/kg, with maximum levels for two toxicologically significant impurities; 0.001 g/kg (1.0 ppm) maximum total terpyridines at and 1.0 g/kg (1000 ppm) maximum 4,4'-bipyridyl.</w:t>
      </w:r>
    </w:p>
    <w:p w14:paraId="66888C3B" w14:textId="77777777" w:rsidR="001B0231" w:rsidRPr="00D84111" w:rsidRDefault="001B0231" w:rsidP="001B0231">
      <w:pPr>
        <w:pStyle w:val="StatementofReasonsLevel3"/>
        <w:ind w:left="1701" w:hanging="397"/>
      </w:pPr>
      <w:r w:rsidRPr="00D84111">
        <w:t xml:space="preserve">The Agricultural Active Constituent Standards 2022 specifications for paraquat requires the inclusion of an emetic, </w:t>
      </w:r>
      <w:r w:rsidRPr="00D63217">
        <w:t>2-amino-4,5-dihydro-6-methyl-4-propyl-s-triazole-(1,5a)pyrimidin-5-one</w:t>
      </w:r>
      <w:r w:rsidRPr="00D84111">
        <w:t xml:space="preserve"> </w:t>
      </w:r>
      <w:r>
        <w:t>(</w:t>
      </w:r>
      <w:r w:rsidRPr="00D84111">
        <w:t>PP796</w:t>
      </w:r>
      <w:r>
        <w:t>)</w:t>
      </w:r>
      <w:r w:rsidRPr="00D84111">
        <w:t>, at not less than 0.8 g/L of technical concentrate.</w:t>
      </w:r>
    </w:p>
    <w:p w14:paraId="1F78A075" w14:textId="77777777" w:rsidR="001B0231" w:rsidRPr="00D84111" w:rsidRDefault="001B0231" w:rsidP="001B0231">
      <w:pPr>
        <w:pStyle w:val="StatementofReasonsLevel2"/>
        <w:ind w:left="1134" w:hanging="567"/>
      </w:pPr>
      <w:r w:rsidRPr="00D84111">
        <w:t>I have considered and agree with the APVMA</w:t>
      </w:r>
      <w:r w:rsidRPr="00D84111">
        <w:t>’</w:t>
      </w:r>
      <w:r w:rsidRPr="00D84111">
        <w:t>s chemistry assessments, as described in section 2.1</w:t>
      </w:r>
      <w:r w:rsidRPr="00D84111">
        <w:rPr>
          <w:i/>
          <w:iCs/>
        </w:rPr>
        <w:t>,</w:t>
      </w:r>
      <w:r>
        <w:rPr>
          <w:i/>
          <w:iCs/>
        </w:rPr>
        <w:t xml:space="preserve"> </w:t>
      </w:r>
      <w:r>
        <w:t>and the recommendations in section 2.4</w:t>
      </w:r>
      <w:r w:rsidRPr="00D84111">
        <w:t xml:space="preserve"> of the </w:t>
      </w:r>
      <w:r w:rsidRPr="00E5630C">
        <w:rPr>
          <w:i/>
          <w:iCs/>
        </w:rPr>
        <w:t>Paraquat Final Review Technical Report</w:t>
      </w:r>
      <w:r w:rsidRPr="00D84111">
        <w:rPr>
          <w:i/>
          <w:iCs/>
        </w:rPr>
        <w:t xml:space="preserve"> </w:t>
      </w:r>
      <w:r w:rsidRPr="00D84111">
        <w:t>which concluded that:</w:t>
      </w:r>
      <w:bookmarkEnd w:id="80"/>
    </w:p>
    <w:p w14:paraId="71B066FE" w14:textId="77777777" w:rsidR="001B0231" w:rsidRPr="008A6F41" w:rsidRDefault="001B0231" w:rsidP="001B0231">
      <w:pPr>
        <w:pStyle w:val="StatementofReasonsLevel3"/>
        <w:ind w:left="1701" w:hanging="397"/>
      </w:pPr>
      <w:bookmarkStart w:id="81" w:name="_Hlk162450036"/>
      <w:r w:rsidRPr="00D84111">
        <w:t xml:space="preserve">the formation of degradation products that are impurities of toxicological concern during storage of the </w:t>
      </w:r>
      <w:r w:rsidRPr="008A6F41">
        <w:t>manufacturing concentrate or in the formulated chemical product is not expected because these were not present in analyses previously considered and the impurities that result from manufacturing are well understood.</w:t>
      </w:r>
    </w:p>
    <w:bookmarkEnd w:id="81"/>
    <w:p w14:paraId="176C0AD9" w14:textId="5C10C24F" w:rsidR="001B0231" w:rsidRPr="008A6F41" w:rsidRDefault="001B0231" w:rsidP="001B0231">
      <w:pPr>
        <w:pStyle w:val="StatementofReasonsLevel3"/>
        <w:ind w:left="1701" w:hanging="397"/>
      </w:pPr>
      <w:r w:rsidRPr="008A6F41">
        <w:t>the paraquat active constituents (manufacturing concentrates) with the approval numbers 44249, 55966, 69493, 87171, 89426 and 91420, comply with the Active Constituent Standards 2022 with respect to the minimum purity of the active constituent and presence of the emetic pp796, and maximum levels of impurities</w:t>
      </w:r>
      <w:r>
        <w:t>.</w:t>
      </w:r>
    </w:p>
    <w:p w14:paraId="26E8E1F4" w14:textId="09FB29DE" w:rsidR="001B0231" w:rsidRDefault="001B0231" w:rsidP="001B0231">
      <w:pPr>
        <w:pStyle w:val="StatementofReasonsLevel3"/>
        <w:ind w:left="1701" w:hanging="397"/>
      </w:pPr>
      <w:r w:rsidRPr="008A6F41">
        <w:t>the available information does not sufficiently address the parameters specified for paraquat in the Agricultural Active Constituents Standard</w:t>
      </w:r>
      <w:r>
        <w:t>s</w:t>
      </w:r>
      <w:r w:rsidRPr="008A6F41">
        <w:t xml:space="preserve"> 2022 to allow the APVMA to conclude that remaining paraquat active constituents with the approval numbers 44387, 48272, 51041, 54043, 54131, 55327, 55682, 56809, 58230, 59171, 64565 and 64765 comply with the </w:t>
      </w:r>
      <w:r w:rsidRPr="008A6F41">
        <w:rPr>
          <w:i/>
          <w:iCs/>
        </w:rPr>
        <w:t>Active Constituents Standards 2022</w:t>
      </w:r>
      <w:r w:rsidRPr="008A6F41">
        <w:t>.</w:t>
      </w:r>
    </w:p>
    <w:p w14:paraId="4F310D2E" w14:textId="0381E2F9" w:rsidR="001B0231" w:rsidRPr="008A6F41" w:rsidRDefault="001B0231" w:rsidP="001B0231">
      <w:pPr>
        <w:pStyle w:val="StatementofReasonsLevel3"/>
        <w:ind w:left="1701" w:hanging="397"/>
      </w:pPr>
      <w:r>
        <w:t xml:space="preserve">an </w:t>
      </w:r>
      <w:r w:rsidRPr="007B7ABA">
        <w:t xml:space="preserve">updated Declaration of Composition (44249, 55966), or an updated Declaration of Composition and the results of 5 batch analyses (44387, 48272, 51041, 54043, 54131, 55327, 55682, 56809, 58230, 59171, 64565), </w:t>
      </w:r>
      <w:r>
        <w:t xml:space="preserve">is required demonstrate that these active constituents </w:t>
      </w:r>
      <w:r w:rsidRPr="007B7ABA">
        <w:t>conform to the Agricultural Active Constituents Standard</w:t>
      </w:r>
      <w:r>
        <w:t>s</w:t>
      </w:r>
      <w:r w:rsidRPr="007B7ABA">
        <w:t xml:space="preserve"> 2022 and FAO Specification for paraquat dichloride</w:t>
      </w:r>
      <w:r>
        <w:t>.</w:t>
      </w:r>
    </w:p>
    <w:p w14:paraId="27D378C0" w14:textId="77777777" w:rsidR="001B0231" w:rsidRPr="00174C9E" w:rsidRDefault="001B0231" w:rsidP="001B0231">
      <w:pPr>
        <w:pStyle w:val="StatementofReasonsLevel1"/>
        <w:ind w:left="567" w:hanging="567"/>
      </w:pPr>
      <w:bookmarkStart w:id="82" w:name="_Ref151302618"/>
      <w:r w:rsidRPr="00174C9E">
        <w:t xml:space="preserve">Section 5A(2)(a)(iv) of the Agvet Code </w:t>
      </w:r>
      <w:r w:rsidRPr="00174C9E">
        <w:t>–</w:t>
      </w:r>
      <w:r w:rsidRPr="00174C9E">
        <w:t xml:space="preserve"> whether an analysis of the chemical composition of the constituent has been carried out and, if so, the results of the analysis.</w:t>
      </w:r>
      <w:bookmarkEnd w:id="82"/>
    </w:p>
    <w:p w14:paraId="76CC2BD2" w14:textId="28ED1C36" w:rsidR="001B0231" w:rsidRPr="00174C9E" w:rsidRDefault="001B0231" w:rsidP="001B0231">
      <w:pPr>
        <w:pStyle w:val="StatementofReasonsLevel2"/>
        <w:ind w:left="1134" w:hanging="567"/>
      </w:pPr>
      <w:r w:rsidRPr="00174C9E">
        <w:t>The APVMA</w:t>
      </w:r>
      <w:r w:rsidRPr="00174C9E">
        <w:t>’</w:t>
      </w:r>
      <w:r w:rsidRPr="00174C9E">
        <w:t>s chemistry assessment, as detailed in</w:t>
      </w:r>
      <w:r>
        <w:t xml:space="preserve"> section 2.1 of</w:t>
      </w:r>
      <w:r w:rsidRPr="00174C9E">
        <w:t xml:space="preserve"> the </w:t>
      </w:r>
      <w:r w:rsidRPr="00E5630C">
        <w:rPr>
          <w:i/>
          <w:iCs/>
        </w:rPr>
        <w:t>Paraquat Final Review Technical Report</w:t>
      </w:r>
      <w:r w:rsidRPr="00174C9E">
        <w:rPr>
          <w:i/>
          <w:iCs/>
        </w:rPr>
        <w:t>,</w:t>
      </w:r>
      <w:r w:rsidRPr="00174C9E">
        <w:t xml:space="preserve"> has considered the batch analyses that were submitted and assessed by the APVMA as part of the original approval for each approved paraquat active constituent.</w:t>
      </w:r>
    </w:p>
    <w:p w14:paraId="11BA21D6" w14:textId="2B600E79" w:rsidR="001B0231" w:rsidRPr="008A6F41" w:rsidRDefault="001B0231" w:rsidP="001B0231">
      <w:pPr>
        <w:pStyle w:val="StatementofReasonsLevel2"/>
        <w:ind w:left="1134" w:hanging="567"/>
      </w:pPr>
      <w:r w:rsidRPr="008A6F41">
        <w:t xml:space="preserve">I </w:t>
      </w:r>
      <w:r>
        <w:t>agree with</w:t>
      </w:r>
      <w:r w:rsidRPr="008A6F41">
        <w:t xml:space="preserve"> the APVMA's assessment of the batch analyses for active constituents 44249, 55966, 69493, 87171, 89426 and 91420 </w:t>
      </w:r>
      <w:r>
        <w:t xml:space="preserve">which </w:t>
      </w:r>
      <w:r w:rsidRPr="008A6F41">
        <w:t xml:space="preserve">concluded that the chemical composition of those paraquat active constituents is compliant with the </w:t>
      </w:r>
      <w:r w:rsidRPr="008A6F41">
        <w:rPr>
          <w:i/>
          <w:iCs/>
        </w:rPr>
        <w:t>Active Constituents Standards 2022</w:t>
      </w:r>
      <w:r w:rsidRPr="008A6F41">
        <w:t xml:space="preserve">, as detailed in the </w:t>
      </w:r>
      <w:r w:rsidRPr="00E5630C">
        <w:rPr>
          <w:i/>
          <w:iCs/>
        </w:rPr>
        <w:t>Paraquat Final Review Technical Report</w:t>
      </w:r>
      <w:r w:rsidRPr="008A6F41">
        <w:t>.</w:t>
      </w:r>
    </w:p>
    <w:p w14:paraId="2CB0BCAD" w14:textId="77777777" w:rsidR="001B0231" w:rsidRPr="00174C9E" w:rsidRDefault="001B0231" w:rsidP="001B0231">
      <w:pPr>
        <w:pStyle w:val="StatementofReasonsLevel2"/>
        <w:ind w:left="1134" w:hanging="567"/>
      </w:pPr>
      <w:r w:rsidRPr="008A6F41">
        <w:t xml:space="preserve">I am </w:t>
      </w:r>
      <w:r w:rsidRPr="008A6F41">
        <w:rPr>
          <w:b/>
          <w:bCs/>
        </w:rPr>
        <w:t>not satisfied</w:t>
      </w:r>
      <w:r w:rsidRPr="008A6F41">
        <w:t xml:space="preserve"> that the paraquat active constituents with the approval numbers 44387, 48272, 51041, 54043, 54131, 55327, 55682, 56809, 58230, 59171, 64565 and 64765 meet the safety criteria</w:t>
      </w:r>
      <w:r>
        <w:t xml:space="preserve">. I agree with </w:t>
      </w:r>
      <w:r w:rsidRPr="008A6F41">
        <w:t>the APVMA</w:t>
      </w:r>
      <w:r w:rsidRPr="008A6F41">
        <w:t>’</w:t>
      </w:r>
      <w:r w:rsidRPr="008A6F41">
        <w:t>s chemistry</w:t>
      </w:r>
      <w:r w:rsidRPr="009C6674">
        <w:t xml:space="preserve"> assessment </w:t>
      </w:r>
      <w:r>
        <w:t xml:space="preserve">which </w:t>
      </w:r>
      <w:r w:rsidRPr="00174C9E">
        <w:t>concluded that the</w:t>
      </w:r>
      <w:r w:rsidRPr="009C6674">
        <w:t xml:space="preserve"> available</w:t>
      </w:r>
      <w:r w:rsidRPr="00174C9E">
        <w:t xml:space="preserve"> </w:t>
      </w:r>
      <w:r>
        <w:t>analyses of the chemical composition of the constituent</w:t>
      </w:r>
      <w:r w:rsidRPr="00174C9E">
        <w:t xml:space="preserve"> </w:t>
      </w:r>
      <w:proofErr w:type="gramStart"/>
      <w:r w:rsidRPr="00174C9E">
        <w:t>was</w:t>
      </w:r>
      <w:proofErr w:type="gramEnd"/>
      <w:r w:rsidRPr="00174C9E">
        <w:t xml:space="preserve"> inadequate for the APVMA to determine whether the active constituent complies with the </w:t>
      </w:r>
      <w:r w:rsidRPr="007B7ABA">
        <w:t>Agricultural Active Constituents Standard</w:t>
      </w:r>
      <w:r>
        <w:t>s</w:t>
      </w:r>
      <w:r w:rsidRPr="007B7ABA">
        <w:t xml:space="preserve"> 2022</w:t>
      </w:r>
      <w:r w:rsidRPr="009C6674">
        <w:rPr>
          <w:i/>
          <w:iCs/>
        </w:rPr>
        <w:t>.</w:t>
      </w:r>
    </w:p>
    <w:p w14:paraId="1342F997" w14:textId="77777777" w:rsidR="001B0231" w:rsidRPr="002332AC" w:rsidRDefault="001B0231" w:rsidP="001B0231">
      <w:pPr>
        <w:pStyle w:val="StatementofReasonsLevel1"/>
        <w:ind w:left="567" w:hanging="567"/>
      </w:pPr>
      <w:r w:rsidRPr="002332AC">
        <w:t xml:space="preserve">Section 5A(2)(a)(v) of the Agvet Code </w:t>
      </w:r>
      <w:r w:rsidRPr="002332AC">
        <w:t>–</w:t>
      </w:r>
      <w:r w:rsidRPr="002332AC">
        <w:t xml:space="preserve"> any conditions to which its approval is, or would be, subject.</w:t>
      </w:r>
    </w:p>
    <w:p w14:paraId="0B6DC6F0" w14:textId="7653549A" w:rsidR="001B0231" w:rsidRDefault="001B0231" w:rsidP="001B0231">
      <w:pPr>
        <w:pStyle w:val="StatementofReasonsLevel2"/>
        <w:ind w:left="1134" w:hanging="567"/>
      </w:pPr>
      <w:r>
        <w:lastRenderedPageBreak/>
        <w:t>I have had regard to the conditions to which the approvals are subject as prescribed by the Agvet Regulations in accordance with section 23(1)(a) of the Agvet Code, including:</w:t>
      </w:r>
    </w:p>
    <w:p w14:paraId="0D7597B1" w14:textId="77777777" w:rsidR="001B0231" w:rsidRDefault="001B0231" w:rsidP="001B0231">
      <w:pPr>
        <w:pStyle w:val="StatementofReasonsLevel3"/>
        <w:ind w:left="1701" w:hanging="397"/>
      </w:pPr>
      <w:r w:rsidRPr="002332AC">
        <w:t xml:space="preserve">Regulation 17C(1) of the Agvet Regulations </w:t>
      </w:r>
      <w:r>
        <w:t xml:space="preserve">which </w:t>
      </w:r>
      <w:r w:rsidRPr="002332AC">
        <w:t>prescribes conditions to which the approval of an active constituent for a proposed or existing chemical product is subject</w:t>
      </w:r>
      <w:r>
        <w:t>. Those conditions relate to matters such as the manufacture of the active constituent.</w:t>
      </w:r>
    </w:p>
    <w:p w14:paraId="7349251C" w14:textId="75E18E54" w:rsidR="001B0231" w:rsidRPr="00577161" w:rsidRDefault="001B0231" w:rsidP="001B0231">
      <w:pPr>
        <w:pStyle w:val="StatementofReasonsLevel3"/>
        <w:ind w:left="1701" w:hanging="397"/>
      </w:pPr>
      <w:r>
        <w:t>Section 5</w:t>
      </w:r>
      <w:r w:rsidRPr="002332AC">
        <w:t xml:space="preserve"> </w:t>
      </w:r>
      <w:r>
        <w:t xml:space="preserve">of the </w:t>
      </w:r>
      <w:r w:rsidRPr="00577161">
        <w:rPr>
          <w:i/>
          <w:iCs/>
        </w:rPr>
        <w:t xml:space="preserve">Agricultural and Veterinary Chemicals Code (Conditions of Approval or Registration) Order 2021 </w:t>
      </w:r>
      <w:r w:rsidRPr="00577161">
        <w:t>(Conditions of Approval or Registration Order)</w:t>
      </w:r>
      <w:r>
        <w:t xml:space="preserve"> which </w:t>
      </w:r>
      <w:r w:rsidRPr="002332AC">
        <w:t xml:space="preserve">prescribes conditions </w:t>
      </w:r>
      <w:r>
        <w:t>that apply to</w:t>
      </w:r>
      <w:r w:rsidRPr="002332AC">
        <w:t xml:space="preserve"> the approval of an active constituent for a proposed or existing </w:t>
      </w:r>
      <w:r w:rsidRPr="00A624D7">
        <w:rPr>
          <w:lang w:val="en-AU"/>
        </w:rPr>
        <w:t>agricultural</w:t>
      </w:r>
      <w:r w:rsidRPr="00A624D7">
        <w:rPr>
          <w:lang w:val="en-AU"/>
        </w:rPr>
        <w:t> </w:t>
      </w:r>
      <w:r w:rsidRPr="002332AC">
        <w:t>chemical product</w:t>
      </w:r>
      <w:r>
        <w:t>. Those conditions include restrictions on the supply of the active constituent if its manufacture contravenes or fails to comply with any manufacturing law of the country (or part of the country) in which it is manufactured.</w:t>
      </w:r>
    </w:p>
    <w:p w14:paraId="58218BC5" w14:textId="77777777" w:rsidR="001B0231" w:rsidRDefault="001B0231" w:rsidP="001B0231">
      <w:pPr>
        <w:pStyle w:val="StatementofReasonsLevel2"/>
        <w:ind w:left="1134" w:hanging="567"/>
      </w:pPr>
      <w:r>
        <w:t xml:space="preserve">I have also had regard to the </w:t>
      </w:r>
      <w:r w:rsidRPr="002332AC">
        <w:t>conditions</w:t>
      </w:r>
      <w:r>
        <w:t xml:space="preserve"> </w:t>
      </w:r>
      <w:r w:rsidRPr="002332AC">
        <w:t xml:space="preserve">imposed on the approval of </w:t>
      </w:r>
      <w:r>
        <w:t>paraquat</w:t>
      </w:r>
      <w:r w:rsidRPr="002332AC">
        <w:t xml:space="preserve"> active constituents in accordance with section 23(1)(</w:t>
      </w:r>
      <w:r>
        <w:t>b</w:t>
      </w:r>
      <w:r w:rsidRPr="002332AC">
        <w:t xml:space="preserve">) of the Agvet Code through the condition referred to as the </w:t>
      </w:r>
      <w:r w:rsidRPr="00577161">
        <w:rPr>
          <w:i/>
          <w:iCs/>
        </w:rPr>
        <w:t>Agricultural Active Constituents Quality Assurance Requirements</w:t>
      </w:r>
      <w:r w:rsidRPr="002332AC">
        <w:t xml:space="preserve"> which is reproduced below.</w:t>
      </w:r>
    </w:p>
    <w:p w14:paraId="19FBF44A" w14:textId="77777777" w:rsidR="001B0231" w:rsidRPr="0047287F" w:rsidRDefault="001B0231" w:rsidP="001B0231">
      <w:pPr>
        <w:pStyle w:val="StatementofReasonsLevel4"/>
        <w:numPr>
          <w:ilvl w:val="0"/>
          <w:numId w:val="0"/>
        </w:numPr>
        <w:ind w:left="2268"/>
        <w:rPr>
          <w:i/>
          <w:iCs/>
        </w:rPr>
      </w:pPr>
      <w:r w:rsidRPr="006F4706">
        <w:t>“</w:t>
      </w:r>
      <w:r w:rsidRPr="0047287F">
        <w:rPr>
          <w:i/>
          <w:iCs/>
        </w:rPr>
        <w:t>Agricultural Active Constituents must meet Quality Assurance Requirements</w:t>
      </w:r>
    </w:p>
    <w:p w14:paraId="71D767B0" w14:textId="77777777" w:rsidR="001B0231" w:rsidRPr="0047287F" w:rsidRDefault="001B0231" w:rsidP="001B0231">
      <w:pPr>
        <w:pStyle w:val="StatementofReasonsLevel5"/>
        <w:ind w:left="3402" w:hanging="567"/>
        <w:rPr>
          <w:i/>
          <w:iCs/>
        </w:rPr>
      </w:pPr>
      <w:r w:rsidRPr="0047287F">
        <w:rPr>
          <w:i/>
          <w:iCs/>
        </w:rPr>
        <w:t>A person must not Supply the Active Constituent, or cause it to be supplied, unless the Active Constituent:</w:t>
      </w:r>
    </w:p>
    <w:p w14:paraId="6FB1BC9A" w14:textId="77777777" w:rsidR="001B0231" w:rsidRPr="0047287F" w:rsidRDefault="001B0231" w:rsidP="001B0231">
      <w:pPr>
        <w:pStyle w:val="StatementofReasonsLevel6"/>
        <w:ind w:left="3969" w:hanging="567"/>
        <w:rPr>
          <w:i/>
          <w:iCs/>
        </w:rPr>
      </w:pPr>
      <w:r w:rsidRPr="0047287F">
        <w:rPr>
          <w:i/>
          <w:iCs/>
        </w:rPr>
        <w:t>complies with the APVMA Standard for the Active Constituent; and</w:t>
      </w:r>
    </w:p>
    <w:p w14:paraId="109D4EEB" w14:textId="77777777" w:rsidR="001B0231" w:rsidRPr="0047287F" w:rsidRDefault="001B0231" w:rsidP="001B0231">
      <w:pPr>
        <w:pStyle w:val="StatementofReasonsLevel6"/>
        <w:ind w:left="3969" w:hanging="567"/>
        <w:rPr>
          <w:i/>
          <w:iCs/>
        </w:rPr>
      </w:pPr>
      <w:r w:rsidRPr="0047287F">
        <w:rPr>
          <w:i/>
          <w:iCs/>
        </w:rPr>
        <w:t>was manufactured at a site of manufacture listed in the Record of Approved Active Constituents.</w:t>
      </w:r>
    </w:p>
    <w:p w14:paraId="7DE9414B" w14:textId="77777777" w:rsidR="001B0231" w:rsidRPr="0047287F" w:rsidRDefault="001B0231" w:rsidP="001B0231">
      <w:pPr>
        <w:pStyle w:val="StatementofReasonsLevel5"/>
        <w:ind w:left="3402" w:hanging="567"/>
        <w:rPr>
          <w:i/>
          <w:iCs/>
        </w:rPr>
      </w:pPr>
      <w:r w:rsidRPr="0047287F">
        <w:rPr>
          <w:i/>
          <w:iCs/>
        </w:rPr>
        <w:t>A person must at the time of Supply of a Batch of the Active Constituent to another person also supply details of the Batch Number of the Active Constituent to the person to whom the active constituent was supplied.</w:t>
      </w:r>
    </w:p>
    <w:p w14:paraId="787AD5BA" w14:textId="77777777" w:rsidR="001B0231" w:rsidRPr="0047287F" w:rsidRDefault="001B0231" w:rsidP="001B0231">
      <w:pPr>
        <w:pStyle w:val="StatementofReasonsLevel5"/>
        <w:ind w:left="3402" w:hanging="567"/>
        <w:rPr>
          <w:i/>
          <w:iCs/>
        </w:rPr>
      </w:pPr>
      <w:r w:rsidRPr="0047287F">
        <w:rPr>
          <w:i/>
          <w:iCs/>
        </w:rPr>
        <w:t>For the purposes of these conditions a constituent complies with the APVMA Standard if the constituent, when measured using a validated analytical method:</w:t>
      </w:r>
    </w:p>
    <w:p w14:paraId="1B662799" w14:textId="77777777" w:rsidR="001B0231" w:rsidRPr="0047287F" w:rsidRDefault="001B0231" w:rsidP="001B0231">
      <w:pPr>
        <w:pStyle w:val="StatementofReasonsLevel6"/>
        <w:ind w:left="3969" w:hanging="567"/>
        <w:rPr>
          <w:i/>
          <w:iCs/>
        </w:rPr>
      </w:pPr>
      <w:r w:rsidRPr="0047287F">
        <w:rPr>
          <w:i/>
          <w:iCs/>
        </w:rPr>
        <w:t>does not contain less than the minimum purity and/or content of the constituent as set out in the APVMA Standard; and</w:t>
      </w:r>
    </w:p>
    <w:p w14:paraId="3909E921" w14:textId="77777777" w:rsidR="001B0231" w:rsidRPr="0047287F" w:rsidRDefault="001B0231" w:rsidP="001B0231">
      <w:pPr>
        <w:pStyle w:val="StatementofReasonsLevel6"/>
        <w:ind w:left="3969" w:hanging="567"/>
        <w:rPr>
          <w:i/>
          <w:iCs/>
        </w:rPr>
      </w:pPr>
      <w:r w:rsidRPr="0047287F">
        <w:rPr>
          <w:i/>
          <w:iCs/>
        </w:rPr>
        <w:t>does not contain more than the maximum level of any impurity as set out in the APVMA Standard</w:t>
      </w:r>
    </w:p>
    <w:p w14:paraId="4C417AF1" w14:textId="77777777" w:rsidR="001B0231" w:rsidRPr="0047287F" w:rsidRDefault="001B0231" w:rsidP="001B0231">
      <w:pPr>
        <w:pStyle w:val="StatementofReasonsLevel4"/>
        <w:numPr>
          <w:ilvl w:val="0"/>
          <w:numId w:val="0"/>
        </w:numPr>
        <w:ind w:left="2268"/>
        <w:rPr>
          <w:i/>
          <w:iCs/>
        </w:rPr>
      </w:pPr>
      <w:r w:rsidRPr="0047287F">
        <w:rPr>
          <w:i/>
          <w:iCs/>
        </w:rPr>
        <w:t xml:space="preserve">Definitions and Interpretation </w:t>
      </w:r>
      <w:r w:rsidRPr="0047287F">
        <w:rPr>
          <w:i/>
          <w:iCs/>
        </w:rPr>
        <w:t>–</w:t>
      </w:r>
      <w:r w:rsidRPr="0047287F">
        <w:rPr>
          <w:i/>
          <w:iCs/>
        </w:rPr>
        <w:t xml:space="preserve"> in these conditions the following words have the following meanings:</w:t>
      </w:r>
    </w:p>
    <w:p w14:paraId="0716553B" w14:textId="77777777" w:rsidR="001B0231" w:rsidRPr="0047287F" w:rsidRDefault="001B0231">
      <w:pPr>
        <w:pStyle w:val="StatementofReasonsLevel5"/>
        <w:numPr>
          <w:ilvl w:val="4"/>
          <w:numId w:val="14"/>
        </w:numPr>
        <w:rPr>
          <w:i/>
          <w:iCs/>
        </w:rPr>
      </w:pPr>
      <w:r w:rsidRPr="0047287F">
        <w:rPr>
          <w:i/>
          <w:iCs/>
        </w:rPr>
        <w:t>‘</w:t>
      </w:r>
      <w:r w:rsidRPr="0047287F">
        <w:rPr>
          <w:i/>
          <w:iCs/>
        </w:rPr>
        <w:t>APVMA Standard</w:t>
      </w:r>
      <w:r w:rsidRPr="0047287F">
        <w:rPr>
          <w:i/>
          <w:iCs/>
        </w:rPr>
        <w:t>’</w:t>
      </w:r>
      <w:r w:rsidRPr="0047287F">
        <w:rPr>
          <w:i/>
          <w:iCs/>
        </w:rPr>
        <w:t xml:space="preserve"> means the standard determined by the APVMA to which a constituent must comply and which is published on the APVMA website;</w:t>
      </w:r>
    </w:p>
    <w:p w14:paraId="7ED07E90" w14:textId="77777777" w:rsidR="001B0231" w:rsidRPr="0047287F" w:rsidRDefault="001B0231" w:rsidP="001B0231">
      <w:pPr>
        <w:pStyle w:val="StatementofReasonsLevel5"/>
        <w:ind w:left="3402" w:hanging="567"/>
        <w:rPr>
          <w:i/>
          <w:iCs/>
        </w:rPr>
      </w:pPr>
      <w:r w:rsidRPr="0047287F">
        <w:rPr>
          <w:i/>
          <w:iCs/>
        </w:rPr>
        <w:t>‘</w:t>
      </w:r>
      <w:r w:rsidRPr="0047287F">
        <w:rPr>
          <w:i/>
          <w:iCs/>
        </w:rPr>
        <w:t>Batch</w:t>
      </w:r>
      <w:r w:rsidRPr="0047287F">
        <w:rPr>
          <w:i/>
          <w:iCs/>
        </w:rPr>
        <w:t>’</w:t>
      </w:r>
      <w:r w:rsidRPr="0047287F">
        <w:rPr>
          <w:i/>
          <w:iCs/>
        </w:rPr>
        <w:t xml:space="preserve"> means a defined quantity of material produced in a single series of operations;</w:t>
      </w:r>
    </w:p>
    <w:p w14:paraId="1F945B1E" w14:textId="77777777" w:rsidR="001B0231" w:rsidRPr="0047287F" w:rsidRDefault="001B0231" w:rsidP="001B0231">
      <w:pPr>
        <w:pStyle w:val="StatementofReasonsLevel5"/>
        <w:ind w:left="3402" w:hanging="567"/>
        <w:rPr>
          <w:i/>
          <w:iCs/>
        </w:rPr>
      </w:pPr>
      <w:r w:rsidRPr="0047287F">
        <w:rPr>
          <w:i/>
          <w:iCs/>
        </w:rPr>
        <w:t>‘</w:t>
      </w:r>
      <w:r w:rsidRPr="0047287F">
        <w:rPr>
          <w:i/>
          <w:iCs/>
        </w:rPr>
        <w:t>Batch Number</w:t>
      </w:r>
      <w:r w:rsidRPr="0047287F">
        <w:rPr>
          <w:i/>
          <w:iCs/>
        </w:rPr>
        <w:t>’</w:t>
      </w:r>
      <w:r w:rsidRPr="0047287F">
        <w:rPr>
          <w:i/>
          <w:iCs/>
        </w:rPr>
        <w:t xml:space="preserve"> means that a distinctive combination of numbers and/or letters that specifically identifies a Batch and from which the production history can be determined;</w:t>
      </w:r>
    </w:p>
    <w:p w14:paraId="19784AAB" w14:textId="77777777" w:rsidR="001B0231" w:rsidRDefault="001B0231" w:rsidP="001B0231">
      <w:pPr>
        <w:pStyle w:val="StatementofReasonsLevel5"/>
        <w:ind w:left="3402" w:hanging="567"/>
      </w:pPr>
      <w:r w:rsidRPr="0047287F">
        <w:rPr>
          <w:i/>
          <w:iCs/>
        </w:rPr>
        <w:t>‘</w:t>
      </w:r>
      <w:r w:rsidRPr="0047287F">
        <w:rPr>
          <w:i/>
          <w:iCs/>
        </w:rPr>
        <w:t>Supply</w:t>
      </w:r>
      <w:r w:rsidRPr="0047287F">
        <w:rPr>
          <w:i/>
          <w:iCs/>
        </w:rPr>
        <w:t>’</w:t>
      </w:r>
      <w:r w:rsidRPr="0047287F">
        <w:rPr>
          <w:i/>
          <w:iCs/>
        </w:rPr>
        <w:t xml:space="preserve"> has the same meaning as given to it in Section 3 of the Agvet Codes and includes the doing of those things through, or pursuant to an arrangement with another person</w:t>
      </w:r>
      <w:r w:rsidRPr="006F4706">
        <w:t>.</w:t>
      </w:r>
      <w:r w:rsidRPr="006F4706">
        <w:t>”</w:t>
      </w:r>
    </w:p>
    <w:p w14:paraId="36D54183" w14:textId="77777777" w:rsidR="001B0231" w:rsidRDefault="001B0231" w:rsidP="001B0231">
      <w:pPr>
        <w:pStyle w:val="StatementofReasonsLevel2"/>
        <w:ind w:left="1134" w:hanging="567"/>
      </w:pPr>
      <w:bookmarkStart w:id="83" w:name="_Ref162259097"/>
      <w:r w:rsidRPr="005B2EB9">
        <w:lastRenderedPageBreak/>
        <w:t xml:space="preserve">I am </w:t>
      </w:r>
      <w:r w:rsidRPr="0042202F">
        <w:rPr>
          <w:b/>
          <w:bCs/>
        </w:rPr>
        <w:t>not satisfied</w:t>
      </w:r>
      <w:r w:rsidRPr="005B2EB9">
        <w:t xml:space="preserve"> that the current condition referred to as the </w:t>
      </w:r>
      <w:r w:rsidRPr="005B2EB9">
        <w:t>‘</w:t>
      </w:r>
      <w:r w:rsidRPr="005B2EB9">
        <w:t>Agricultural Active Constituent Quality Assurance Requirements</w:t>
      </w:r>
      <w:r w:rsidRPr="005B2EB9">
        <w:t>’</w:t>
      </w:r>
      <w:r w:rsidRPr="005B2EB9">
        <w:t xml:space="preserve"> remains appropriate, noting that items 1 and 3 of the condition above are redundant </w:t>
      </w:r>
      <w:proofErr w:type="gramStart"/>
      <w:r>
        <w:t>in light of</w:t>
      </w:r>
      <w:proofErr w:type="gramEnd"/>
      <w:r w:rsidRPr="005B2EB9">
        <w:t xml:space="preserve"> the Regulation 17C(1) of the Agvet Regulations.</w:t>
      </w:r>
    </w:p>
    <w:p w14:paraId="2E3F0BB1" w14:textId="691E2C6B" w:rsidR="001B0231" w:rsidRDefault="001B0231" w:rsidP="001B0231">
      <w:pPr>
        <w:pStyle w:val="StatementofReasonsLevel2"/>
        <w:ind w:left="1134" w:hanging="567"/>
      </w:pPr>
      <w:bookmarkStart w:id="84" w:name="_Ref232156861"/>
      <w:r>
        <w:t xml:space="preserve">I note that </w:t>
      </w:r>
      <w:proofErr w:type="gramStart"/>
      <w:r>
        <w:t>a number of</w:t>
      </w:r>
      <w:proofErr w:type="gramEnd"/>
      <w:r>
        <w:t xml:space="preserve"> paraquat active constituent approvals are subject to additional conditions imposed by the APVMA under s23(1)(b) of the Agvet Code related to the site of manufacture. I note that these conditions are now redundant with reg 17C(1)2 and 17C(1)3 of the Agvet Regulations.</w:t>
      </w:r>
      <w:bookmarkEnd w:id="84"/>
    </w:p>
    <w:p w14:paraId="43B05B9E" w14:textId="77777777" w:rsidR="001B0231" w:rsidRDefault="001B0231" w:rsidP="001B0231">
      <w:pPr>
        <w:pStyle w:val="StatementofReasonsLevel2"/>
        <w:ind w:left="1134" w:hanging="567"/>
      </w:pPr>
      <w:bookmarkStart w:id="85" w:name="_Ref232156865"/>
      <w:r>
        <w:t>I also note that number of paraquat active constituent approvals are subject to additional conditions imposed by the APVMA under s23(1)(b) of the Agvet Code requiring compliance with the outcomes of the reconsideration as below.</w:t>
      </w:r>
      <w:bookmarkEnd w:id="85"/>
    </w:p>
    <w:p w14:paraId="5FB79FD4" w14:textId="459AE11C" w:rsidR="001B0231" w:rsidRPr="005F2FB3" w:rsidRDefault="001B0231" w:rsidP="001B0231">
      <w:pPr>
        <w:pStyle w:val="StatementofReasonsLevel4"/>
        <w:numPr>
          <w:ilvl w:val="0"/>
          <w:numId w:val="0"/>
        </w:numPr>
        <w:ind w:left="2268"/>
        <w:rPr>
          <w:i/>
          <w:iCs/>
        </w:rPr>
      </w:pPr>
      <w:r w:rsidRPr="005F2FB3">
        <w:rPr>
          <w:i/>
          <w:iCs/>
        </w:rPr>
        <w:t>“</w:t>
      </w:r>
      <w:r w:rsidRPr="005F2FB3">
        <w:rPr>
          <w:i/>
          <w:iCs/>
        </w:rPr>
        <w:t>Registration/approval is granted on the condition that it is subject to the relevant outcomes of the reconsideration referred to at page 34 of the NRA / APVMA Gazette dated October 1998 (Paraquat).*</w:t>
      </w:r>
    </w:p>
    <w:p w14:paraId="227B6348" w14:textId="77777777" w:rsidR="001B0231" w:rsidRPr="005F2FB3" w:rsidRDefault="001B0231" w:rsidP="001B0231">
      <w:pPr>
        <w:pStyle w:val="StatementofReasonsLevel4"/>
        <w:numPr>
          <w:ilvl w:val="0"/>
          <w:numId w:val="0"/>
        </w:numPr>
        <w:ind w:left="2268"/>
        <w:rPr>
          <w:i/>
          <w:iCs/>
        </w:rPr>
      </w:pPr>
      <w:r w:rsidRPr="005F2FB3">
        <w:rPr>
          <w:i/>
          <w:iCs/>
        </w:rPr>
        <w:t>*Explanatory Note: you should be aware that the APVMA will take steps to apply the outcomes of that reconsideration to this registration/approval as it thinks fit.</w:t>
      </w:r>
      <w:r w:rsidRPr="005F2FB3">
        <w:rPr>
          <w:i/>
          <w:iCs/>
        </w:rPr>
        <w:t>”</w:t>
      </w:r>
    </w:p>
    <w:p w14:paraId="729C7DC5" w14:textId="0EA9E36F" w:rsidR="001B0231" w:rsidRPr="005B2EB9" w:rsidRDefault="001B0231" w:rsidP="001B0231">
      <w:pPr>
        <w:pStyle w:val="StatementofReasonsLevel2"/>
        <w:ind w:left="1134" w:hanging="567"/>
      </w:pPr>
      <w:r w:rsidRPr="00AC2631">
        <w:t xml:space="preserve">The obligations imposed by </w:t>
      </w:r>
      <w:r>
        <w:t>the current</w:t>
      </w:r>
      <w:r w:rsidRPr="00AC2631">
        <w:t xml:space="preserve"> </w:t>
      </w:r>
      <w:r w:rsidRPr="005B2EB9">
        <w:t>‘</w:t>
      </w:r>
      <w:r w:rsidRPr="005B2EB9">
        <w:t>Agricultural Active Constituent Quality Assurance Requirements</w:t>
      </w:r>
      <w:r w:rsidRPr="005B2EB9">
        <w:t>’</w:t>
      </w:r>
      <w:r w:rsidRPr="005B2EB9">
        <w:t xml:space="preserve"> </w:t>
      </w:r>
      <w:r w:rsidRPr="00AC2631">
        <w:t>condition</w:t>
      </w:r>
      <w:r>
        <w:t xml:space="preserve">, and the conditions noted at paragraphs </w:t>
      </w:r>
      <w:r>
        <w:fldChar w:fldCharType="begin"/>
      </w:r>
      <w:r>
        <w:instrText xml:space="preserve"> REF _Ref232156861 \w \h </w:instrText>
      </w:r>
      <w:r>
        <w:fldChar w:fldCharType="separate"/>
      </w:r>
      <w:r w:rsidR="006C3FB1">
        <w:t>18.4</w:t>
      </w:r>
      <w:r>
        <w:fldChar w:fldCharType="end"/>
      </w:r>
      <w:r>
        <w:t xml:space="preserve"> and </w:t>
      </w:r>
      <w:r>
        <w:fldChar w:fldCharType="begin"/>
      </w:r>
      <w:r>
        <w:instrText xml:space="preserve"> REF _Ref232156865 \w \h </w:instrText>
      </w:r>
      <w:r>
        <w:fldChar w:fldCharType="separate"/>
      </w:r>
      <w:r w:rsidR="006C3FB1">
        <w:t>18.5</w:t>
      </w:r>
      <w:r>
        <w:fldChar w:fldCharType="end"/>
      </w:r>
      <w:r>
        <w:t>, above, imposed in accordance with section 23(1)(b) of the Agvet Code</w:t>
      </w:r>
      <w:r w:rsidRPr="00AC2631">
        <w:t xml:space="preserve"> are intended to require appropriate quality assurance processes and record keeping to ensure traceability and allow recall or other rectification action if necessary due to contamination or other fault with paraquat </w:t>
      </w:r>
      <w:r>
        <w:t>active constituents</w:t>
      </w:r>
      <w:r w:rsidRPr="00AC2631">
        <w:t>. Redundant or incorrect references to legislative instruments or other documents may result in failure to follow these requirements correctly</w:t>
      </w:r>
      <w:r>
        <w:t>, which may result in harmful effect to people or the environment.</w:t>
      </w:r>
    </w:p>
    <w:p w14:paraId="7891ECBE" w14:textId="77777777" w:rsidR="001B0231" w:rsidRPr="006F4706" w:rsidRDefault="001B0231" w:rsidP="001B0231">
      <w:pPr>
        <w:pStyle w:val="StatementofReasonsLevel2"/>
        <w:ind w:left="1134" w:hanging="567"/>
      </w:pPr>
      <w:r>
        <w:t>I am satisfied that the conditions imposed by the Conditions of Approval or Registration Order in conjunction with the conditions prescribed by the Agvet Regulations, as referenced above, remain appropriate and are acceptable.</w:t>
      </w:r>
      <w:bookmarkEnd w:id="83"/>
    </w:p>
    <w:p w14:paraId="113430BC" w14:textId="77777777" w:rsidR="001B0231" w:rsidRDefault="001B0231" w:rsidP="001B0231">
      <w:pPr>
        <w:pStyle w:val="StatementofReasonsLevel1"/>
        <w:ind w:left="567" w:hanging="567"/>
      </w:pPr>
      <w:bookmarkStart w:id="86" w:name="_Ref166078837"/>
      <w:r>
        <w:t xml:space="preserve">Section 5A(2)(a)(vi) of the Agvet Code </w:t>
      </w:r>
      <w:r>
        <w:t>–</w:t>
      </w:r>
      <w:r>
        <w:t xml:space="preserve"> any relevant particulars that are, or would be, entered in the Record for the constituent.</w:t>
      </w:r>
      <w:bookmarkEnd w:id="86"/>
    </w:p>
    <w:p w14:paraId="1A3E4B94" w14:textId="53710446" w:rsidR="001B0231" w:rsidRDefault="001B0231" w:rsidP="001B0231">
      <w:pPr>
        <w:pStyle w:val="StatementofReasonsLevel2"/>
        <w:ind w:left="1134" w:hanging="567"/>
      </w:pPr>
      <w:r>
        <w:t>I have had regard to the relevant particulars recorded for each approved paraquat active constituent. Section 3 of the Agvet Code provide that the relevant particulars, in relation to the approval of an active constituent, are the distinguishing number, any instructions for use and any other particulars required by section 19(c) to be entered in the Record. Section</w:t>
      </w:r>
      <w:r w:rsidRPr="005862DF">
        <w:t xml:space="preserve"> 19(c) </w:t>
      </w:r>
      <w:r>
        <w:t xml:space="preserve">of the Agvet Code </w:t>
      </w:r>
      <w:r w:rsidRPr="005862DF">
        <w:t xml:space="preserve">refers to any other particulars prescribed by the regulations. </w:t>
      </w:r>
      <w:r>
        <w:t xml:space="preserve">Regulation 15(1) of the </w:t>
      </w:r>
      <w:r w:rsidRPr="005B2EB9">
        <w:t>Agvet Regulations</w:t>
      </w:r>
      <w:r>
        <w:t xml:space="preserve"> prescribes the following particulars for the purposes of subsection 19(c) of the Agvet Code:</w:t>
      </w:r>
    </w:p>
    <w:p w14:paraId="62E637D8" w14:textId="77777777" w:rsidR="001B0231" w:rsidRDefault="001B0231" w:rsidP="001B0231">
      <w:pPr>
        <w:pStyle w:val="StatementofReasonsLevel3"/>
        <w:ind w:left="1701" w:hanging="397"/>
      </w:pPr>
      <w:r>
        <w:t>if a name is given to the active constituent by the International Union of Pure and Applied Chemistry</w:t>
      </w:r>
      <w:r>
        <w:t>—</w:t>
      </w:r>
      <w:r>
        <w:t>that name</w:t>
      </w:r>
    </w:p>
    <w:p w14:paraId="34F93375" w14:textId="77777777" w:rsidR="001B0231" w:rsidRDefault="001B0231" w:rsidP="001B0231">
      <w:pPr>
        <w:pStyle w:val="StatementofReasonsLevel3"/>
        <w:ind w:left="1701" w:hanging="397"/>
      </w:pPr>
      <w:r>
        <w:t>if no name is given to the active constituent by the International Union of Pure and Applied Chemistry</w:t>
      </w:r>
      <w:r>
        <w:t>—</w:t>
      </w:r>
      <w:r>
        <w:t>the name given to the active constituent in the standard prescribed in respect of the active constituent for the purposes of paragraph 87(1)(a) of the Code</w:t>
      </w:r>
    </w:p>
    <w:p w14:paraId="5737EF1C" w14:textId="77777777" w:rsidR="001B0231" w:rsidRDefault="001B0231" w:rsidP="001B0231">
      <w:pPr>
        <w:pStyle w:val="StatementofReasonsLevel3"/>
        <w:ind w:left="1701" w:hanging="397"/>
      </w:pPr>
      <w:r>
        <w:t>the name of the active constituent</w:t>
      </w:r>
    </w:p>
    <w:p w14:paraId="17DCFCAF" w14:textId="77777777" w:rsidR="001B0231" w:rsidRPr="00A63097" w:rsidRDefault="001B0231" w:rsidP="001B0231">
      <w:pPr>
        <w:pStyle w:val="StatementofReasonsLevel3"/>
        <w:ind w:left="1701" w:hanging="397"/>
      </w:pPr>
      <w:r w:rsidRPr="00A63097">
        <w:t>the composition and purity of the active constituent</w:t>
      </w:r>
    </w:p>
    <w:p w14:paraId="13D6948D" w14:textId="77777777" w:rsidR="001B0231" w:rsidRDefault="001B0231" w:rsidP="001B0231">
      <w:pPr>
        <w:pStyle w:val="StatementofReasonsLevel3"/>
        <w:ind w:left="1701" w:hanging="397"/>
      </w:pPr>
      <w:r>
        <w:t>the name of the manufacturer of the active constituent</w:t>
      </w:r>
    </w:p>
    <w:p w14:paraId="2A0DA9EF" w14:textId="77777777" w:rsidR="001B0231" w:rsidRDefault="001B0231" w:rsidP="001B0231">
      <w:pPr>
        <w:pStyle w:val="StatementofReasonsLevel3"/>
        <w:ind w:left="1701" w:hanging="397"/>
      </w:pPr>
      <w:r>
        <w:t>the address of each site at which the active constituent is manufactured by the manufacturer</w:t>
      </w:r>
    </w:p>
    <w:p w14:paraId="693CFEF4" w14:textId="77777777" w:rsidR="001B0231" w:rsidRDefault="001B0231" w:rsidP="001B0231">
      <w:pPr>
        <w:pStyle w:val="StatementofReasonsLevel3"/>
        <w:ind w:left="1701" w:hanging="397"/>
      </w:pPr>
      <w:r>
        <w:t>identifying information for the holder of the approval of the active constituent</w:t>
      </w:r>
    </w:p>
    <w:p w14:paraId="640DBB44" w14:textId="77777777" w:rsidR="001B0231" w:rsidRDefault="001B0231" w:rsidP="001B0231">
      <w:pPr>
        <w:pStyle w:val="StatementofReasonsLevel3"/>
        <w:ind w:left="1701" w:hanging="397"/>
      </w:pPr>
      <w:r>
        <w:lastRenderedPageBreak/>
        <w:t>the date of entry of these particulars in the Record of Approved Active Constituents</w:t>
      </w:r>
    </w:p>
    <w:p w14:paraId="7DD61DBB" w14:textId="77777777" w:rsidR="001B0231" w:rsidRDefault="001B0231" w:rsidP="001B0231">
      <w:pPr>
        <w:pStyle w:val="StatementofReasonsLevel3"/>
        <w:ind w:left="1701" w:hanging="397"/>
      </w:pPr>
      <w:r>
        <w:t>identifying information for any nominated agent for the approval.</w:t>
      </w:r>
    </w:p>
    <w:p w14:paraId="1A3F7CB5" w14:textId="77777777" w:rsidR="001B0231" w:rsidRDefault="001B0231" w:rsidP="001B0231">
      <w:pPr>
        <w:pStyle w:val="StatementofReasonsLevel2"/>
        <w:ind w:left="1134" w:hanging="567"/>
      </w:pPr>
      <w:bookmarkStart w:id="87" w:name="_Hlk166246659"/>
      <w:r w:rsidRPr="00251823">
        <w:t>I note that the relevant particulars recorded in the APVMA</w:t>
      </w:r>
      <w:r w:rsidRPr="00251823">
        <w:t>’</w:t>
      </w:r>
      <w:r w:rsidRPr="00251823">
        <w:t xml:space="preserve">s </w:t>
      </w:r>
      <w:r>
        <w:t>R</w:t>
      </w:r>
      <w:r w:rsidRPr="00251823">
        <w:t xml:space="preserve">ecord </w:t>
      </w:r>
      <w:r>
        <w:t xml:space="preserve">of Approved Active Constituents for Chemical Products </w:t>
      </w:r>
      <w:r w:rsidRPr="00251823">
        <w:t>have been reviewed</w:t>
      </w:r>
      <w:r>
        <w:t xml:space="preserve"> as discussed in section 2.1 of</w:t>
      </w:r>
      <w:r w:rsidRPr="00174C9E">
        <w:t xml:space="preserve"> the </w:t>
      </w:r>
      <w:r w:rsidRPr="00E5630C">
        <w:rPr>
          <w:i/>
          <w:iCs/>
        </w:rPr>
        <w:t>Paraquat Final Review Technical Report</w:t>
      </w:r>
      <w:r>
        <w:t>.</w:t>
      </w:r>
      <w:r w:rsidRPr="00251823">
        <w:t xml:space="preserve"> </w:t>
      </w:r>
    </w:p>
    <w:p w14:paraId="109FE347" w14:textId="77777777" w:rsidR="001B0231" w:rsidRDefault="001B0231" w:rsidP="001B0231">
      <w:pPr>
        <w:pStyle w:val="StatementofReasonsLevel2"/>
        <w:ind w:left="1134" w:hanging="567"/>
      </w:pPr>
      <w:r>
        <w:t xml:space="preserve">I am satisfied that all relevant particulars entered into the Record for paraquat active constituent with the approval numbers 69493, 87171, 89426 and </w:t>
      </w:r>
      <w:r w:rsidRPr="00301A01">
        <w:rPr>
          <w:lang w:val="en-AU"/>
        </w:rPr>
        <w:t>91420</w:t>
      </w:r>
      <w:r>
        <w:t xml:space="preserve"> are correct.</w:t>
      </w:r>
    </w:p>
    <w:p w14:paraId="60DEE51F" w14:textId="77777777" w:rsidR="001B0231" w:rsidRDefault="001B0231" w:rsidP="001B0231">
      <w:pPr>
        <w:pStyle w:val="StatementofReasonsLevel2"/>
        <w:ind w:left="1134" w:hanging="567"/>
      </w:pPr>
      <w:bookmarkStart w:id="88" w:name="_Ref166078739"/>
      <w:r>
        <w:t xml:space="preserve">I am </w:t>
      </w:r>
      <w:r w:rsidRPr="0016094D">
        <w:rPr>
          <w:b/>
          <w:bCs/>
        </w:rPr>
        <w:t>not satisfied</w:t>
      </w:r>
      <w:r>
        <w:t xml:space="preserve"> that the information entered in the Record related to the composition and purity of the paraquat active constituents with the approval numbers </w:t>
      </w:r>
      <w:r w:rsidRPr="00216EEC">
        <w:t>44249</w:t>
      </w:r>
      <w:r>
        <w:t xml:space="preserve"> or </w:t>
      </w:r>
      <w:r w:rsidRPr="00D65226">
        <w:t>55966</w:t>
      </w:r>
      <w:r>
        <w:t xml:space="preserve"> is correct as the Declarations of Composition that were provided with those applications do not list all relevant impurities of toxicological concern and additional components required by the Agricultural Active Constituent Standards 2022. However, I am satisfied that results of batch analyses provided with those applications demonstrates that the relevant impurities and other components comply with the Agricultural Active Constituents Standards 2022.</w:t>
      </w:r>
      <w:bookmarkEnd w:id="88"/>
      <w:r>
        <w:t xml:space="preserve"> I am satisfied that all other relevant particulars entered into the Record for the approval numbers </w:t>
      </w:r>
      <w:r w:rsidRPr="00216EEC">
        <w:t>44249</w:t>
      </w:r>
      <w:r>
        <w:t xml:space="preserve"> and </w:t>
      </w:r>
      <w:r w:rsidRPr="00D65226">
        <w:t>55966</w:t>
      </w:r>
      <w:r>
        <w:t xml:space="preserve"> is correct.</w:t>
      </w:r>
    </w:p>
    <w:p w14:paraId="6208B74B" w14:textId="31BDCBA5" w:rsidR="001B0231" w:rsidRDefault="001B0231" w:rsidP="001B0231">
      <w:pPr>
        <w:pStyle w:val="StatementofReasonsLevel2"/>
        <w:ind w:left="1134" w:hanging="567"/>
      </w:pPr>
      <w:bookmarkStart w:id="89" w:name="_Ref166078749"/>
      <w:r>
        <w:t xml:space="preserve">I note that the information entered in the Record related to the composition and purity of the paraquat active constituents with the approval numbers </w:t>
      </w:r>
      <w:r w:rsidRPr="001B0E72">
        <w:t>44387, 48272, 51041, 54043, 54131, 55327, 55682, 56809, 58230, 59171, 64565 and 64765</w:t>
      </w:r>
      <w:r>
        <w:t xml:space="preserve"> is not sufficient to demonstrate compliance of those active constituents with the Agricultural Active Constituents Standards 2022 and I am </w:t>
      </w:r>
      <w:r w:rsidRPr="0016094D">
        <w:rPr>
          <w:b/>
          <w:bCs/>
        </w:rPr>
        <w:t>not satisfied</w:t>
      </w:r>
      <w:r>
        <w:t xml:space="preserve"> that any other information demonstrates compliance of these active constituents with the Standard.</w:t>
      </w:r>
      <w:bookmarkEnd w:id="89"/>
      <w:r>
        <w:t xml:space="preserve"> </w:t>
      </w:r>
      <w:bookmarkEnd w:id="87"/>
      <w:r>
        <w:t xml:space="preserve">However, I am satisfied that all other relevant particulars entered into the Record for the approval numbers </w:t>
      </w:r>
      <w:r w:rsidRPr="001B0E72">
        <w:t>44387, 48272, 51041, 54043, 54131, 55327, 55682, 56809, 58230, 59171, 64565 and 64765</w:t>
      </w:r>
      <w:r>
        <w:t xml:space="preserve"> are correct.</w:t>
      </w:r>
    </w:p>
    <w:p w14:paraId="036C9AB5" w14:textId="77777777" w:rsidR="001B0231" w:rsidRDefault="001B0231" w:rsidP="001B0231">
      <w:pPr>
        <w:pStyle w:val="StatementofReasonsLevel1"/>
        <w:ind w:left="567" w:hanging="567"/>
      </w:pPr>
      <w:bookmarkStart w:id="90" w:name="_Ref166247371"/>
      <w:r w:rsidRPr="009B2186">
        <w:t xml:space="preserve">Section 5A(2)(a)(via) of the Agvet Code </w:t>
      </w:r>
      <w:r w:rsidRPr="009B2186">
        <w:t>–</w:t>
      </w:r>
      <w:r w:rsidRPr="009B2186">
        <w:t xml:space="preserve"> whether the constituent conforms, or would conform, to any standard made for the constituent under section 6E to the extent that the standard relates to matters covered by subsection 5A(1).</w:t>
      </w:r>
      <w:bookmarkEnd w:id="90"/>
    </w:p>
    <w:p w14:paraId="7877B8CA" w14:textId="77777777" w:rsidR="001B0231" w:rsidRDefault="001B0231" w:rsidP="001B0231">
      <w:pPr>
        <w:pStyle w:val="StatementofReasonsLevel2"/>
        <w:ind w:left="1134" w:hanging="567"/>
      </w:pPr>
      <w:r w:rsidRPr="009B2186">
        <w:t xml:space="preserve">The </w:t>
      </w:r>
      <w:r w:rsidRPr="00EE2556">
        <w:t>Agricultural Active Constituents Standards 2022</w:t>
      </w:r>
      <w:r w:rsidRPr="009B2186">
        <w:t xml:space="preserve"> </w:t>
      </w:r>
      <w:r>
        <w:t>were</w:t>
      </w:r>
      <w:r w:rsidRPr="009B2186">
        <w:t xml:space="preserve"> made under section 6E(1) of the Agvet Code for active constituents used in agricultural chemical products, including</w:t>
      </w:r>
      <w:r>
        <w:t xml:space="preserve"> paraquat.</w:t>
      </w:r>
    </w:p>
    <w:p w14:paraId="23F90F93" w14:textId="77777777" w:rsidR="001B0231" w:rsidRDefault="001B0231" w:rsidP="001B0231">
      <w:pPr>
        <w:pStyle w:val="StatementofReasonsLevel3"/>
        <w:ind w:left="1701" w:hanging="397"/>
      </w:pPr>
      <w:r>
        <w:t>The Agricultural Act</w:t>
      </w:r>
      <w:r w:rsidRPr="00E25E5C">
        <w:t>ive Constituents Standard</w:t>
      </w:r>
      <w:r>
        <w:t>s</w:t>
      </w:r>
      <w:r w:rsidRPr="00E25E5C">
        <w:t xml:space="preserve"> 2022</w:t>
      </w:r>
      <w:r>
        <w:t xml:space="preserve"> require </w:t>
      </w:r>
      <w:r w:rsidRPr="00432AA0">
        <w:t xml:space="preserve">that the minimum purity </w:t>
      </w:r>
      <w:r>
        <w:t xml:space="preserve">of paraquat dichloride technical concentrate, </w:t>
      </w:r>
      <w:r w:rsidRPr="00432AA0">
        <w:t>on a dry weight basis</w:t>
      </w:r>
      <w:r>
        <w:t>,</w:t>
      </w:r>
      <w:r w:rsidRPr="00432AA0">
        <w:t xml:space="preserve"> is 920 g/kg, with maximum levels for two toxicologically significant impurities</w:t>
      </w:r>
      <w:r>
        <w:t>;</w:t>
      </w:r>
      <w:r w:rsidRPr="00432AA0">
        <w:t xml:space="preserve"> 0.001 g/kg (1.0 ppm) maximum</w:t>
      </w:r>
      <w:r>
        <w:t xml:space="preserve"> </w:t>
      </w:r>
      <w:r w:rsidRPr="00432AA0">
        <w:t>total terpyridines at and 1.0 g/kg (1000 ppm)</w:t>
      </w:r>
      <w:r>
        <w:t xml:space="preserve"> </w:t>
      </w:r>
      <w:r w:rsidRPr="00432AA0">
        <w:t>maximum</w:t>
      </w:r>
      <w:r>
        <w:t xml:space="preserve"> </w:t>
      </w:r>
      <w:r w:rsidRPr="00432AA0">
        <w:t>4,4'-bipyridy</w:t>
      </w:r>
      <w:r>
        <w:t>l.</w:t>
      </w:r>
    </w:p>
    <w:p w14:paraId="24D74D5A" w14:textId="77777777" w:rsidR="001B0231" w:rsidRDefault="001B0231" w:rsidP="001B0231">
      <w:pPr>
        <w:pStyle w:val="StatementofReasonsLevel3"/>
        <w:ind w:left="1701" w:hanging="397"/>
      </w:pPr>
      <w:r>
        <w:t xml:space="preserve">The Agricultural </w:t>
      </w:r>
      <w:r w:rsidRPr="00EE2556">
        <w:t>Active Constituent Standards 2022</w:t>
      </w:r>
      <w:r>
        <w:t xml:space="preserve"> specifications for paraquat requires the inclusion of an emetic, PP796, at not less than 0.8 g/L of technical concentrate.</w:t>
      </w:r>
    </w:p>
    <w:p w14:paraId="72BF2C17" w14:textId="593A4717" w:rsidR="001B0231" w:rsidRPr="00FE49E5" w:rsidRDefault="001B0231" w:rsidP="001B0231">
      <w:pPr>
        <w:pStyle w:val="StatementofReasonsLevel2"/>
        <w:ind w:left="1134" w:hanging="567"/>
      </w:pPr>
      <w:r>
        <w:t xml:space="preserve">I note that </w:t>
      </w:r>
      <w:r w:rsidRPr="00FE49E5">
        <w:t>information regarding the purity and composition of the active constituent submitted in support of the applications for approval</w:t>
      </w:r>
      <w:r>
        <w:t xml:space="preserve">, or subsequent variation of approvals, </w:t>
      </w:r>
      <w:r w:rsidRPr="00FE49E5">
        <w:t>of paraquat active constituents</w:t>
      </w:r>
      <w:r>
        <w:t xml:space="preserve"> has been reviewed </w:t>
      </w:r>
      <w:r w:rsidRPr="00FE49E5">
        <w:t xml:space="preserve">as detailed in </w:t>
      </w:r>
      <w:r>
        <w:t xml:space="preserve">section 2.1.2 of the </w:t>
      </w:r>
      <w:r w:rsidRPr="00E5630C">
        <w:rPr>
          <w:i/>
          <w:iCs/>
        </w:rPr>
        <w:t>Paraquat Final Review Technical Report</w:t>
      </w:r>
      <w:r>
        <w:rPr>
          <w:i/>
          <w:iCs/>
        </w:rPr>
        <w:t>.</w:t>
      </w:r>
    </w:p>
    <w:p w14:paraId="2B0B699D" w14:textId="77777777" w:rsidR="001B0231" w:rsidRPr="006458CC" w:rsidRDefault="001B0231" w:rsidP="001B0231">
      <w:pPr>
        <w:pStyle w:val="StatementofReasonsLevel2"/>
        <w:ind w:left="1134" w:hanging="567"/>
      </w:pPr>
      <w:r>
        <w:t xml:space="preserve">I accept the conclusions </w:t>
      </w:r>
      <w:r w:rsidRPr="005E6C9E">
        <w:t xml:space="preserve">in </w:t>
      </w:r>
      <w:r>
        <w:t xml:space="preserve">section 2.1.2 </w:t>
      </w:r>
      <w:r w:rsidRPr="005E6C9E">
        <w:t xml:space="preserve">of the </w:t>
      </w:r>
      <w:r w:rsidRPr="00E5630C">
        <w:rPr>
          <w:i/>
          <w:iCs/>
        </w:rPr>
        <w:t>Paraquat Final Review Technical Report</w:t>
      </w:r>
      <w:r w:rsidRPr="005E6C9E">
        <w:t xml:space="preserve"> that:</w:t>
      </w:r>
    </w:p>
    <w:p w14:paraId="6FDF7E3B" w14:textId="2BC62881" w:rsidR="001B0231" w:rsidRDefault="001B0231" w:rsidP="001B0231">
      <w:pPr>
        <w:pStyle w:val="StatementofReasonsLevel3"/>
        <w:ind w:left="1701" w:hanging="397"/>
      </w:pPr>
      <w:r>
        <w:t xml:space="preserve">the information considered in relation to the paraquat active constituents with the approval numbers </w:t>
      </w:r>
      <w:r w:rsidRPr="00216EEC">
        <w:t>44249</w:t>
      </w:r>
      <w:r>
        <w:t xml:space="preserve">, </w:t>
      </w:r>
      <w:r w:rsidRPr="00D65226">
        <w:t>55966</w:t>
      </w:r>
      <w:r>
        <w:t xml:space="preserve">, 69493, 87171, 89426 and 91420 demonstrates that they comply with the </w:t>
      </w:r>
      <w:r w:rsidRPr="00EE2556">
        <w:t>Active Constituent Standards 2022</w:t>
      </w:r>
      <w:r>
        <w:t xml:space="preserve"> with respect to the minimum purity of the active constituent and presence of the emetic pp796, and maximum levels of impurities</w:t>
      </w:r>
    </w:p>
    <w:p w14:paraId="6BFA813C" w14:textId="77777777" w:rsidR="001B0231" w:rsidRDefault="001B0231" w:rsidP="001B0231">
      <w:pPr>
        <w:pStyle w:val="StatementofReasonsLevel3"/>
        <w:ind w:left="1701" w:hanging="397"/>
      </w:pPr>
      <w:r>
        <w:t xml:space="preserve">the declarations of composition provided in relation to the active constituent approvals </w:t>
      </w:r>
      <w:r w:rsidRPr="00216EEC">
        <w:t>44249</w:t>
      </w:r>
      <w:r>
        <w:t xml:space="preserve">, </w:t>
      </w:r>
      <w:r w:rsidRPr="00D65226">
        <w:t>55966</w:t>
      </w:r>
      <w:r>
        <w:t xml:space="preserve"> do not list all required impurities and components for paraquat dichloride technical concentrates listed in the Agricultural </w:t>
      </w:r>
      <w:r w:rsidRPr="00EE2556">
        <w:t>Active Constituent Standards 2022</w:t>
      </w:r>
    </w:p>
    <w:p w14:paraId="043CD8E8" w14:textId="6C0CACF6" w:rsidR="001B0231" w:rsidRDefault="001B0231" w:rsidP="001B0231">
      <w:pPr>
        <w:pStyle w:val="StatementofReasonsLevel3"/>
        <w:ind w:left="1701" w:hanging="397"/>
      </w:pPr>
      <w:r>
        <w:lastRenderedPageBreak/>
        <w:t xml:space="preserve">the available information does not sufficiently </w:t>
      </w:r>
      <w:proofErr w:type="gramStart"/>
      <w:r>
        <w:t>addresses</w:t>
      </w:r>
      <w:proofErr w:type="gramEnd"/>
      <w:r>
        <w:t xml:space="preserve"> the parameters specified for paraquat in the </w:t>
      </w:r>
      <w:r w:rsidRPr="00EE2556">
        <w:t>Agricultural Active Constituents Standard</w:t>
      </w:r>
      <w:r>
        <w:t>s</w:t>
      </w:r>
      <w:r w:rsidRPr="00EE2556">
        <w:t xml:space="preserve"> 2022</w:t>
      </w:r>
      <w:r>
        <w:t xml:space="preserve"> to allow the APVMA to conclude that remaining</w:t>
      </w:r>
      <w:r w:rsidRPr="00C00191">
        <w:t xml:space="preserve"> </w:t>
      </w:r>
      <w:r w:rsidRPr="001B0E72">
        <w:t xml:space="preserve">paraquat active constituents </w:t>
      </w:r>
      <w:r w:rsidRPr="007A50DC">
        <w:t>with the approval numbers</w:t>
      </w:r>
      <w:r w:rsidRPr="001B0E72">
        <w:t xml:space="preserve"> 44387, 48272, 51041, 54043, 54131, 55327, 55682, 56809, 58230, 59171, 64565 and 64765</w:t>
      </w:r>
      <w:r>
        <w:t xml:space="preserve"> comply with the Agricultural </w:t>
      </w:r>
      <w:r w:rsidRPr="009C6674">
        <w:t>Active Constituents Standards 2022</w:t>
      </w:r>
      <w:r w:rsidRPr="006E45AA">
        <w:t>.</w:t>
      </w:r>
    </w:p>
    <w:p w14:paraId="2D59E45F" w14:textId="77777777" w:rsidR="001B0231" w:rsidRDefault="001B0231" w:rsidP="001B0231">
      <w:pPr>
        <w:pStyle w:val="StatementofReasonsLevel2"/>
        <w:ind w:left="1134" w:hanging="567"/>
      </w:pPr>
      <w:r>
        <w:t xml:space="preserve">I am satisfied that paraquat active constituents with the approval numbers </w:t>
      </w:r>
      <w:r w:rsidRPr="00216EEC">
        <w:t>44249</w:t>
      </w:r>
      <w:r>
        <w:t xml:space="preserve">, </w:t>
      </w:r>
      <w:r w:rsidRPr="00D65226">
        <w:t>55966</w:t>
      </w:r>
      <w:r>
        <w:t xml:space="preserve">, 69493, 87171, 89426 and 91420 conform to the </w:t>
      </w:r>
      <w:r w:rsidRPr="009B2186">
        <w:t>Agricultural Active Constituents Standards 2022</w:t>
      </w:r>
      <w:r>
        <w:t>,</w:t>
      </w:r>
      <w:r w:rsidRPr="009B2186">
        <w:t xml:space="preserve"> made under section 6E(1) of the Agvet </w:t>
      </w:r>
      <w:r w:rsidRPr="00445FDC">
        <w:t>Code</w:t>
      </w:r>
      <w:r>
        <w:t>.</w:t>
      </w:r>
    </w:p>
    <w:p w14:paraId="6C9ACACE" w14:textId="77777777" w:rsidR="001B0231" w:rsidRDefault="001B0231" w:rsidP="001B0231">
      <w:pPr>
        <w:pStyle w:val="StatementofReasonsLevel2"/>
        <w:ind w:left="1134" w:hanging="567"/>
      </w:pPr>
      <w:r>
        <w:t xml:space="preserve">I am </w:t>
      </w:r>
      <w:r w:rsidRPr="0016094D">
        <w:rPr>
          <w:b/>
          <w:bCs/>
        </w:rPr>
        <w:t>not satisfied</w:t>
      </w:r>
      <w:r>
        <w:t xml:space="preserve"> that the paraquat active constituents with the approval numbers 4</w:t>
      </w:r>
      <w:r w:rsidRPr="00216EEC">
        <w:t>4249</w:t>
      </w:r>
      <w:r>
        <w:t xml:space="preserve">, </w:t>
      </w:r>
      <w:r w:rsidRPr="00D65226">
        <w:t>55966</w:t>
      </w:r>
      <w:r>
        <w:t xml:space="preserve">, or </w:t>
      </w:r>
      <w:r w:rsidRPr="001B0E72">
        <w:t>44387, 48272, 51041, 54043, 54131, 55327, 55682, 56809, 58230, 59171, 64565 and 64765</w:t>
      </w:r>
      <w:r>
        <w:t xml:space="preserve"> comply with the Agricultural </w:t>
      </w:r>
      <w:r w:rsidRPr="00885966">
        <w:t>Active Constituents Standards 2022</w:t>
      </w:r>
      <w:r w:rsidRPr="006E45AA">
        <w:t>.</w:t>
      </w:r>
    </w:p>
    <w:p w14:paraId="096326D1" w14:textId="77777777" w:rsidR="001B0231" w:rsidRPr="004263EE" w:rsidRDefault="001B0231" w:rsidP="001B0231">
      <w:pPr>
        <w:pStyle w:val="StatementofReasonsLevel1"/>
        <w:ind w:left="567" w:hanging="567"/>
      </w:pPr>
      <w:r w:rsidRPr="004263EE">
        <w:t xml:space="preserve">Section 5A(2)(a)(vii) of the Agvet Code </w:t>
      </w:r>
      <w:r w:rsidRPr="009B2186">
        <w:t>–</w:t>
      </w:r>
      <w:r w:rsidRPr="004263EE">
        <w:t xml:space="preserve"> any matters prescribed by the regulations.</w:t>
      </w:r>
    </w:p>
    <w:p w14:paraId="3BD4DBA5" w14:textId="77777777" w:rsidR="001B0231" w:rsidRDefault="001B0231" w:rsidP="001B0231">
      <w:pPr>
        <w:pStyle w:val="StatementofReasonsLevel2"/>
        <w:ind w:left="1134" w:hanging="567"/>
      </w:pPr>
      <w:r w:rsidRPr="004263EE">
        <w:t>Regulation 8AA of the Agvet Regulations prescribes the method of analysis (if any) of the chemical composition of the active constituent concerned</w:t>
      </w:r>
      <w:r>
        <w:t xml:space="preserve"> as a relevant consideration in determining whether an active constituent meets the safety criteria</w:t>
      </w:r>
      <w:r w:rsidRPr="004263EE">
        <w:t xml:space="preserve">. </w:t>
      </w:r>
    </w:p>
    <w:p w14:paraId="6FFB19DD" w14:textId="77777777" w:rsidR="001B0231" w:rsidRPr="004263EE" w:rsidRDefault="001B0231" w:rsidP="001B0231">
      <w:pPr>
        <w:pStyle w:val="StatementofReasonsLevel2"/>
        <w:ind w:left="1134" w:hanging="567"/>
      </w:pPr>
      <w:bookmarkStart w:id="91" w:name="_Hlk169013768"/>
      <w:r>
        <w:t>I have considered and agree with the assessment of the</w:t>
      </w:r>
      <w:r w:rsidRPr="004263EE">
        <w:t xml:space="preserve"> information about the method of analysis of the chemical composition of the active constituent submitted as part of the original applications for approval</w:t>
      </w:r>
      <w:r>
        <w:t xml:space="preserve"> and found to be acceptable by the APVMA at that time, as described in the chemistry section at 2.1.2 of the </w:t>
      </w:r>
      <w:r w:rsidRPr="00E5630C">
        <w:rPr>
          <w:i/>
          <w:iCs/>
        </w:rPr>
        <w:t>Paraquat Final Review Technical Report</w:t>
      </w:r>
      <w:r>
        <w:t>.</w:t>
      </w:r>
    </w:p>
    <w:p w14:paraId="0F1C13B9" w14:textId="77777777" w:rsidR="001B0231" w:rsidRDefault="001B0231" w:rsidP="001B0231">
      <w:pPr>
        <w:pStyle w:val="StatementofReasonsLevel3"/>
        <w:ind w:left="1701" w:hanging="397"/>
      </w:pPr>
      <w:bookmarkStart w:id="92" w:name="_Hlk166247144"/>
      <w:r>
        <w:t>I accept the APVMA</w:t>
      </w:r>
      <w:r>
        <w:t>’</w:t>
      </w:r>
      <w:r>
        <w:t>s previous findings regarding the method of analysis and note that there has not been any new information provided that would alter my satisfaction regarding the method of analysis of the chemical composition of the active constituents.</w:t>
      </w:r>
    </w:p>
    <w:bookmarkEnd w:id="92"/>
    <w:p w14:paraId="432D4AFE" w14:textId="77777777" w:rsidR="001B0231" w:rsidRDefault="001B0231" w:rsidP="001B0231">
      <w:pPr>
        <w:pStyle w:val="StatementofReasonsLevel3"/>
        <w:ind w:left="1701" w:hanging="397"/>
      </w:pPr>
      <w:r>
        <w:t xml:space="preserve">I am satisfied </w:t>
      </w:r>
      <w:r w:rsidRPr="00571DBA">
        <w:t xml:space="preserve">of the method of analysis of the chemical composition of each approved </w:t>
      </w:r>
      <w:r>
        <w:t>paraquat</w:t>
      </w:r>
      <w:r w:rsidRPr="00571DBA">
        <w:t xml:space="preserve"> active constituent listed in Attachment A.</w:t>
      </w:r>
      <w:bookmarkEnd w:id="91"/>
    </w:p>
    <w:p w14:paraId="3BA2C140" w14:textId="77777777" w:rsidR="001B0231" w:rsidRDefault="001B0231" w:rsidP="001B0231">
      <w:pPr>
        <w:pStyle w:val="StatementofReasonsLevel1"/>
        <w:ind w:left="567" w:hanging="567"/>
      </w:pPr>
      <w:r>
        <w:t xml:space="preserve">Section 5A(2)(b) of the Agvet Code </w:t>
      </w:r>
      <w:r>
        <w:t>–</w:t>
      </w:r>
      <w:r>
        <w:t xml:space="preserve"> such other matters as the APVMA thinks relevant.</w:t>
      </w:r>
    </w:p>
    <w:p w14:paraId="6DDC78F5" w14:textId="77777777" w:rsidR="001B0231" w:rsidRDefault="001B0231" w:rsidP="001B0231">
      <w:pPr>
        <w:pStyle w:val="StatementofReasonsLevel2"/>
        <w:ind w:left="1134" w:hanging="567"/>
      </w:pPr>
      <w:r w:rsidRPr="006F4706">
        <w:t xml:space="preserve">For the purposes of </w:t>
      </w:r>
      <w:r>
        <w:t xml:space="preserve">considering whether </w:t>
      </w:r>
      <w:r w:rsidRPr="006F4706">
        <w:t xml:space="preserve">the active constituents meet the safety criteria as described in section 5A(1)(a) to (c) of the Agvet Code, </w:t>
      </w:r>
      <w:r>
        <w:t>there were no other matters that I considered relevant in determining whether paraquat active constituents meet the safety criteria.</w:t>
      </w:r>
    </w:p>
    <w:p w14:paraId="3E193E7F" w14:textId="77777777" w:rsidR="001B0231" w:rsidRDefault="001B0231" w:rsidP="001B0231">
      <w:pPr>
        <w:pStyle w:val="StatementofReasonsLevel1"/>
        <w:ind w:left="567" w:hanging="567"/>
      </w:pPr>
      <w:r>
        <w:t xml:space="preserve">Having had regard to the matters described above, I am </w:t>
      </w:r>
      <w:r w:rsidRPr="0016094D">
        <w:rPr>
          <w:b/>
          <w:bCs/>
        </w:rPr>
        <w:t>not satisfied</w:t>
      </w:r>
      <w:r>
        <w:t xml:space="preserve"> that the paraquat active constituent approvals listed in Attachment A meet the safety criteria for the following reasons:</w:t>
      </w:r>
    </w:p>
    <w:p w14:paraId="697F72C3" w14:textId="186E707E" w:rsidR="001B0231" w:rsidRDefault="001B0231" w:rsidP="001B0231">
      <w:pPr>
        <w:pStyle w:val="StatementofReasonsLevel2"/>
        <w:ind w:left="1134" w:hanging="567"/>
      </w:pPr>
      <w:bookmarkStart w:id="93" w:name="_Ref232154081"/>
      <w:r>
        <w:t>For the active constituent approvals 4</w:t>
      </w:r>
      <w:r w:rsidRPr="00216EEC">
        <w:t>4249</w:t>
      </w:r>
      <w:r>
        <w:t xml:space="preserve">, </w:t>
      </w:r>
      <w:r w:rsidRPr="001B0E72">
        <w:t>44387, 48272, 51041, 54043, 54131, 55327, 55682,</w:t>
      </w:r>
      <w:r>
        <w:t xml:space="preserve"> </w:t>
      </w:r>
      <w:r w:rsidRPr="00D65226">
        <w:t>55966</w:t>
      </w:r>
      <w:r>
        <w:t>,</w:t>
      </w:r>
      <w:r w:rsidRPr="001B0E72">
        <w:t xml:space="preserve"> 56809, 58230, 59171, 64565 and 64765</w:t>
      </w:r>
      <w:r>
        <w:t xml:space="preserve">, I am </w:t>
      </w:r>
      <w:r w:rsidRPr="0016094D">
        <w:rPr>
          <w:b/>
          <w:bCs/>
        </w:rPr>
        <w:t>not satisfied</w:t>
      </w:r>
      <w:r>
        <w:t xml:space="preserve"> that the information considered with respect to the method by which the constituent is, or is proposed to be, manufactured (section 5A(2)(a)(ii)) see paragraph </w:t>
      </w:r>
      <w:r>
        <w:fldChar w:fldCharType="begin"/>
      </w:r>
      <w:r>
        <w:instrText xml:space="preserve"> REF _Ref151130321 \w \h </w:instrText>
      </w:r>
      <w:r>
        <w:fldChar w:fldCharType="separate"/>
      </w:r>
      <w:r w:rsidR="006C3FB1">
        <w:t>15</w:t>
      </w:r>
      <w:r>
        <w:fldChar w:fldCharType="end"/>
      </w:r>
      <w:r>
        <w:t xml:space="preserve"> above), the extent to which the constituent will contain impurities (section 5A(2)(a)(iii) - see paragraph </w:t>
      </w:r>
      <w:r>
        <w:fldChar w:fldCharType="begin"/>
      </w:r>
      <w:r>
        <w:instrText xml:space="preserve"> REF _Ref151127025 \w \h </w:instrText>
      </w:r>
      <w:r>
        <w:fldChar w:fldCharType="separate"/>
      </w:r>
      <w:r w:rsidR="006C3FB1">
        <w:t>16</w:t>
      </w:r>
      <w:r>
        <w:fldChar w:fldCharType="end"/>
      </w:r>
      <w:r>
        <w:t xml:space="preserve"> above) or the analyses conducted on the chemical composition of the active constituent (section5A(2)(a)(iv) - see paragraph </w:t>
      </w:r>
      <w:r>
        <w:fldChar w:fldCharType="begin"/>
      </w:r>
      <w:r>
        <w:instrText xml:space="preserve"> REF _Ref151302618 \w \h </w:instrText>
      </w:r>
      <w:r>
        <w:fldChar w:fldCharType="separate"/>
      </w:r>
      <w:r w:rsidR="006C3FB1">
        <w:t>17</w:t>
      </w:r>
      <w:r>
        <w:fldChar w:fldCharType="end"/>
      </w:r>
      <w:r>
        <w:t xml:space="preserve"> above), demonstrates the active constituents meet the Active Constituents Standards 2022 for the purpose of section 5A(2)(a)(via) of the Agvet Code ( see paragraph </w:t>
      </w:r>
      <w:r>
        <w:fldChar w:fldCharType="begin"/>
      </w:r>
      <w:r>
        <w:instrText xml:space="preserve"> REF _Ref166247371 \w \h </w:instrText>
      </w:r>
      <w:r>
        <w:fldChar w:fldCharType="separate"/>
      </w:r>
      <w:r w:rsidR="006C3FB1">
        <w:t>20</w:t>
      </w:r>
      <w:r>
        <w:fldChar w:fldCharType="end"/>
      </w:r>
      <w:r>
        <w:t>).</w:t>
      </w:r>
      <w:bookmarkEnd w:id="93"/>
    </w:p>
    <w:p w14:paraId="5962A0DE" w14:textId="7C5CE15E" w:rsidR="001B0231" w:rsidRDefault="001B0231" w:rsidP="001B0231">
      <w:pPr>
        <w:pStyle w:val="StatementofReasonsLevel2"/>
        <w:ind w:left="1134" w:hanging="567"/>
      </w:pPr>
      <w:bookmarkStart w:id="94" w:name="_Hlk166248496"/>
      <w:bookmarkStart w:id="95" w:name="_Ref232154094"/>
      <w:r>
        <w:t xml:space="preserve">I am also </w:t>
      </w:r>
      <w:r w:rsidRPr="0016094D">
        <w:rPr>
          <w:b/>
          <w:bCs/>
        </w:rPr>
        <w:t>not satisfied</w:t>
      </w:r>
      <w:r>
        <w:t xml:space="preserve"> that the information entered in the record in relation to the composition and purity of the active constituents listed in paragraph </w:t>
      </w:r>
      <w:r>
        <w:fldChar w:fldCharType="begin"/>
      </w:r>
      <w:r>
        <w:instrText xml:space="preserve"> REF _Ref166078739 \w \h </w:instrText>
      </w:r>
      <w:r>
        <w:fldChar w:fldCharType="separate"/>
      </w:r>
      <w:r w:rsidR="006C3FB1">
        <w:t>19.4</w:t>
      </w:r>
      <w:r>
        <w:fldChar w:fldCharType="end"/>
      </w:r>
      <w:r>
        <w:t xml:space="preserve"> (4</w:t>
      </w:r>
      <w:r w:rsidRPr="00216EEC">
        <w:t>4249</w:t>
      </w:r>
      <w:r>
        <w:t xml:space="preserve">, </w:t>
      </w:r>
      <w:r w:rsidRPr="00D65226">
        <w:t>55966</w:t>
      </w:r>
      <w:r>
        <w:t xml:space="preserve">) and </w:t>
      </w:r>
      <w:r>
        <w:fldChar w:fldCharType="begin"/>
      </w:r>
      <w:r>
        <w:instrText xml:space="preserve"> REF _Ref166078749 \w \h </w:instrText>
      </w:r>
      <w:r>
        <w:fldChar w:fldCharType="separate"/>
      </w:r>
      <w:r w:rsidR="006C3FB1">
        <w:t>19.5</w:t>
      </w:r>
      <w:r>
        <w:fldChar w:fldCharType="end"/>
      </w:r>
      <w:r>
        <w:t xml:space="preserve"> (</w:t>
      </w:r>
      <w:r w:rsidRPr="001B0E72">
        <w:t>44387, 48272, 51041, 54043, 54131, 55327, 55682, 56809, 58230, 59171, 64565 and 64765</w:t>
      </w:r>
      <w:r>
        <w:t>) is compliant</w:t>
      </w:r>
      <w:bookmarkEnd w:id="94"/>
      <w:r>
        <w:t xml:space="preserve"> with the Agricultural Active Constituent Standards 2022.</w:t>
      </w:r>
      <w:bookmarkEnd w:id="95"/>
    </w:p>
    <w:p w14:paraId="37C2526B" w14:textId="6A7494C6" w:rsidR="001B0231" w:rsidRDefault="001B0231" w:rsidP="001B0231">
      <w:pPr>
        <w:pStyle w:val="StatementofReasonsLevel3"/>
        <w:ind w:left="1701" w:hanging="397"/>
      </w:pPr>
      <w:r>
        <w:t xml:space="preserve">Because I do not have information listed in paragraphs </w:t>
      </w:r>
      <w:r>
        <w:fldChar w:fldCharType="begin"/>
      </w:r>
      <w:r>
        <w:instrText xml:space="preserve"> REF _Ref232154081 \w \h </w:instrText>
      </w:r>
      <w:r>
        <w:fldChar w:fldCharType="separate"/>
      </w:r>
      <w:r w:rsidR="006C3FB1">
        <w:t>23.1</w:t>
      </w:r>
      <w:r>
        <w:fldChar w:fldCharType="end"/>
      </w:r>
      <w:r>
        <w:t xml:space="preserve"> and </w:t>
      </w:r>
      <w:r>
        <w:fldChar w:fldCharType="begin"/>
      </w:r>
      <w:r>
        <w:instrText xml:space="preserve"> REF _Ref232154094 \w \h </w:instrText>
      </w:r>
      <w:r>
        <w:fldChar w:fldCharType="separate"/>
      </w:r>
      <w:r w:rsidR="006C3FB1">
        <w:t>23.2</w:t>
      </w:r>
      <w:r>
        <w:fldChar w:fldCharType="end"/>
      </w:r>
      <w:r>
        <w:t xml:space="preserve"> above, regarding potential impurities resulting from the method of manufacture, and the analyses of the chemical composition </w:t>
      </w:r>
      <w:r>
        <w:lastRenderedPageBreak/>
        <w:t xml:space="preserve">of the active constituents are not sufficient to demonstrate compliance with the Active Constituents Standards 2022, with respect to the requirements notes at paragraph </w:t>
      </w:r>
      <w:r>
        <w:fldChar w:fldCharType="begin"/>
      </w:r>
      <w:r>
        <w:instrText xml:space="preserve"> REF _Ref151130321 \w \h </w:instrText>
      </w:r>
      <w:r>
        <w:fldChar w:fldCharType="separate"/>
      </w:r>
      <w:r w:rsidR="006C3FB1">
        <w:t>15</w:t>
      </w:r>
      <w:r>
        <w:fldChar w:fldCharType="end"/>
      </w:r>
      <w:r>
        <w:t xml:space="preserve">, </w:t>
      </w:r>
      <w:r>
        <w:fldChar w:fldCharType="begin"/>
      </w:r>
      <w:r>
        <w:instrText xml:space="preserve"> REF _Ref151127025 \w \h </w:instrText>
      </w:r>
      <w:r>
        <w:fldChar w:fldCharType="separate"/>
      </w:r>
      <w:r w:rsidR="006C3FB1">
        <w:t>16</w:t>
      </w:r>
      <w:r>
        <w:fldChar w:fldCharType="end"/>
      </w:r>
      <w:r>
        <w:t xml:space="preserve"> and </w:t>
      </w:r>
      <w:r>
        <w:fldChar w:fldCharType="begin"/>
      </w:r>
      <w:r>
        <w:instrText xml:space="preserve"> REF _Ref151302618 \w \h </w:instrText>
      </w:r>
      <w:r>
        <w:fldChar w:fldCharType="separate"/>
      </w:r>
      <w:r w:rsidR="006C3FB1">
        <w:t>17</w:t>
      </w:r>
      <w:r>
        <w:fldChar w:fldCharType="end"/>
      </w:r>
      <w:r>
        <w:t xml:space="preserve"> above, I cannot be satisfied that there is not a level of impurity of toxicological concern which would be an undue hazard to people exposed to (5A(1)(a) it and would not be likely to have an effect that is harmful to people (5A(1)(b) or to animals or plants or things or the environment (5A(1)(c).</w:t>
      </w:r>
    </w:p>
    <w:p w14:paraId="34E0B0AF" w14:textId="61D84576" w:rsidR="001B0231" w:rsidRDefault="001B0231" w:rsidP="001B0231">
      <w:pPr>
        <w:pStyle w:val="StatementofReasonsLevel3"/>
        <w:ind w:left="1701" w:hanging="397"/>
      </w:pPr>
      <w:r>
        <w:t xml:space="preserve">Because I do not have information demonstrating the level of the emetic required by the Active Constituent Standards 2022 is present in the active constituents noted in </w:t>
      </w:r>
      <w:r>
        <w:fldChar w:fldCharType="begin"/>
      </w:r>
      <w:r>
        <w:instrText xml:space="preserve"> REF _Ref166078739 \w \h </w:instrText>
      </w:r>
      <w:r>
        <w:fldChar w:fldCharType="separate"/>
      </w:r>
      <w:r w:rsidR="006C3FB1">
        <w:t>19.4</w:t>
      </w:r>
      <w:r>
        <w:fldChar w:fldCharType="end"/>
      </w:r>
      <w:r>
        <w:t xml:space="preserve">, </w:t>
      </w:r>
      <w:r>
        <w:fldChar w:fldCharType="begin"/>
      </w:r>
      <w:r>
        <w:instrText xml:space="preserve"> REF _Ref166078749 \w \h </w:instrText>
      </w:r>
      <w:r>
        <w:fldChar w:fldCharType="separate"/>
      </w:r>
      <w:r w:rsidR="006C3FB1">
        <w:t>19.5</w:t>
      </w:r>
      <w:r>
        <w:fldChar w:fldCharType="end"/>
      </w:r>
      <w:r>
        <w:t xml:space="preserve"> I cannot be satisfied that the active constituent will not be an undue hazard to people exposed to it (5A(1)(a) as the emetic is an essential measure to mitigate the risk of accidental poisoning.</w:t>
      </w:r>
    </w:p>
    <w:p w14:paraId="2AE6ECF0" w14:textId="77777777" w:rsidR="001B0231" w:rsidRDefault="001B0231" w:rsidP="001B0231">
      <w:pPr>
        <w:pStyle w:val="StatementofReasonsLevel2"/>
        <w:ind w:left="1134" w:hanging="567"/>
      </w:pPr>
      <w:r>
        <w:t>F</w:t>
      </w:r>
      <w:r w:rsidRPr="001E3D55">
        <w:t xml:space="preserve">or all </w:t>
      </w:r>
      <w:r>
        <w:t xml:space="preserve">paraquat </w:t>
      </w:r>
      <w:r w:rsidRPr="001E3D55">
        <w:t>di</w:t>
      </w:r>
      <w:r>
        <w:t>chloride</w:t>
      </w:r>
      <w:r w:rsidRPr="001E3D55">
        <w:t xml:space="preserve"> active constituent approvals, I am </w:t>
      </w:r>
      <w:r w:rsidRPr="0016094D">
        <w:rPr>
          <w:b/>
          <w:bCs/>
        </w:rPr>
        <w:t>not satisfied</w:t>
      </w:r>
      <w:r w:rsidRPr="001E3D55">
        <w:t xml:space="preserve"> that the condition of approval referred to as the </w:t>
      </w:r>
      <w:r w:rsidRPr="001E3D55">
        <w:t>‘</w:t>
      </w:r>
      <w:r w:rsidRPr="001E3D55">
        <w:rPr>
          <w:i/>
          <w:iCs/>
        </w:rPr>
        <w:t>Agricultural Active Constituent Quality Assurance Requirements</w:t>
      </w:r>
      <w:r>
        <w:t>’</w:t>
      </w:r>
      <w:r w:rsidRPr="001E3D55">
        <w:rPr>
          <w:i/>
          <w:iCs/>
        </w:rPr>
        <w:t xml:space="preserve"> </w:t>
      </w:r>
      <w:r w:rsidRPr="001E3D55">
        <w:t xml:space="preserve">remains </w:t>
      </w:r>
      <w:r>
        <w:t>appropriate</w:t>
      </w:r>
      <w:r w:rsidRPr="001E3D55">
        <w:t xml:space="preserve"> as it substantially duplicates conditions imposed by the Agvet Regulations and the requirements of the Agricultural Active Constituent Standard</w:t>
      </w:r>
      <w:r>
        <w:t>s</w:t>
      </w:r>
      <w:r w:rsidRPr="001E3D55">
        <w:t xml:space="preserve"> 2022.</w:t>
      </w:r>
      <w:r>
        <w:t xml:space="preserve"> The </w:t>
      </w:r>
      <w:r w:rsidRPr="00AC2631">
        <w:t xml:space="preserve">obligations imposed by these conditions are intended to require appropriate quality assurance processes and record keeping </w:t>
      </w:r>
      <w:proofErr w:type="gramStart"/>
      <w:r w:rsidRPr="00AC2631">
        <w:t>to ensure</w:t>
      </w:r>
      <w:proofErr w:type="gramEnd"/>
      <w:r w:rsidRPr="00AC2631">
        <w:t xml:space="preserve"> traceability and allow recall or other rectification action</w:t>
      </w:r>
      <w:r>
        <w:t>,</w:t>
      </w:r>
      <w:r w:rsidRPr="00AC2631">
        <w:t xml:space="preserve"> if necessary,</w:t>
      </w:r>
      <w:r>
        <w:t xml:space="preserve"> </w:t>
      </w:r>
      <w:r w:rsidRPr="00AC2631">
        <w:t>due to contamination or other fault with paraquat products. Redundant or incorrect references to legislative instruments or other documents may result in failure to follow these requirements correctly resulting in inability to recall or otherwise make-safe paraquat products when necessary</w:t>
      </w:r>
      <w:r>
        <w:t>.</w:t>
      </w:r>
    </w:p>
    <w:p w14:paraId="781C71F9" w14:textId="3AC4B2C2" w:rsidR="001B0231" w:rsidRDefault="001B0231" w:rsidP="001B0231">
      <w:pPr>
        <w:pStyle w:val="StatementofReasonsLevel3"/>
        <w:ind w:left="1701" w:hanging="397"/>
      </w:pPr>
      <w:r>
        <w:t>Without appropriate quality assurance and traceability requirements in place I cannot be satisfied that active constituents will meet the Agricultural Active Constituent Standards 2022 and will not contain unacceptable levels of impurities of toxicological concern, or that faults can be appropriately rectified once identified. Therefore I am not satisfied that the active constituents with the current conditions will not be an undue hazard to people (s5A(1)(a) or likely to have an effect that is harmful to people (s5A(1)(b), or an untended effect that is harmful to animals or plants or things or to the environment (s5A(1)(c).</w:t>
      </w:r>
    </w:p>
    <w:p w14:paraId="764D65E6" w14:textId="270A85AF" w:rsidR="001B0231" w:rsidRDefault="001B0231" w:rsidP="001B0231">
      <w:pPr>
        <w:pStyle w:val="StatementofReasonsLevel2"/>
        <w:ind w:left="1134" w:hanging="567"/>
      </w:pPr>
      <w:r>
        <w:t>Accordingly, I am not satisfied that that active constituents meet the safety criteria with the relevant particulars of their current approvals: s 34(1).</w:t>
      </w:r>
    </w:p>
    <w:p w14:paraId="124B1FEB" w14:textId="77777777" w:rsidR="001B0231" w:rsidRDefault="001B0231" w:rsidP="001B0231">
      <w:pPr>
        <w:pStyle w:val="StatementofReasonsHeading3"/>
      </w:pPr>
      <w:bookmarkStart w:id="96" w:name="_Toc232606619"/>
      <w:bookmarkStart w:id="97" w:name="_Toc232608060"/>
      <w:bookmarkStart w:id="98" w:name="_Toc232608144"/>
      <w:bookmarkStart w:id="99" w:name="_Toc233025863"/>
      <w:r>
        <w:t>Consideration of whether active constituent approvals can be varied to meet the safety criteria and allow the approval to be affirmed</w:t>
      </w:r>
      <w:bookmarkEnd w:id="96"/>
      <w:bookmarkEnd w:id="97"/>
      <w:bookmarkEnd w:id="98"/>
      <w:bookmarkEnd w:id="99"/>
      <w:r>
        <w:t xml:space="preserve"> </w:t>
      </w:r>
    </w:p>
    <w:p w14:paraId="67143B7B" w14:textId="77777777" w:rsidR="001B0231" w:rsidRDefault="001B0231" w:rsidP="001B0231">
      <w:pPr>
        <w:pStyle w:val="StatementofReasonsLevel1"/>
        <w:ind w:left="567" w:hanging="567"/>
      </w:pPr>
      <w:bookmarkStart w:id="100" w:name="_Ref164239783"/>
      <w:r>
        <w:t>I have considered whether the relevant particulars or conditions of the active constituent approvals can be varied in such a way as to meet the safety criteria set out in section 5A(1) for the purposes of section 34A(1) of the Agvet Code.</w:t>
      </w:r>
      <w:bookmarkEnd w:id="100"/>
    </w:p>
    <w:p w14:paraId="0E3AD7F8" w14:textId="1E60723D" w:rsidR="001B0231" w:rsidRDefault="001B0231" w:rsidP="001B0231">
      <w:pPr>
        <w:pStyle w:val="StatementofReasonsLevel2"/>
        <w:ind w:left="1134" w:hanging="567"/>
      </w:pPr>
      <w:r>
        <w:t>I am satisfied that the conditions imposed by the APVMA on active constituent approvals 4</w:t>
      </w:r>
      <w:r w:rsidRPr="00216EEC">
        <w:t>4249</w:t>
      </w:r>
      <w:r>
        <w:t xml:space="preserve">, </w:t>
      </w:r>
      <w:r w:rsidRPr="001B0E72">
        <w:t>44387, 48272, 51041, 54043, 54131, 55327, 55682,</w:t>
      </w:r>
      <w:r>
        <w:t xml:space="preserve"> </w:t>
      </w:r>
      <w:r w:rsidRPr="00D65226">
        <w:t>55966</w:t>
      </w:r>
      <w:r>
        <w:t>,</w:t>
      </w:r>
      <w:r w:rsidRPr="001B0E72">
        <w:t xml:space="preserve"> 56809, 58230, 59171, 64565 and 64765</w:t>
      </w:r>
      <w:r>
        <w:t xml:space="preserve"> can be varied to address the concerns identified in paragraphs </w:t>
      </w:r>
      <w:r>
        <w:fldChar w:fldCharType="begin"/>
      </w:r>
      <w:r>
        <w:instrText xml:space="preserve"> REF _Ref151130321 \w \h </w:instrText>
      </w:r>
      <w:r>
        <w:fldChar w:fldCharType="separate"/>
      </w:r>
      <w:r w:rsidR="006C3FB1">
        <w:t>15</w:t>
      </w:r>
      <w:r>
        <w:fldChar w:fldCharType="end"/>
      </w:r>
      <w:r>
        <w:t xml:space="preserve">, </w:t>
      </w:r>
      <w:r>
        <w:fldChar w:fldCharType="begin"/>
      </w:r>
      <w:r>
        <w:instrText xml:space="preserve"> REF _Ref151127025 \r \h </w:instrText>
      </w:r>
      <w:r>
        <w:fldChar w:fldCharType="separate"/>
      </w:r>
      <w:r w:rsidR="006C3FB1">
        <w:t>16</w:t>
      </w:r>
      <w:r>
        <w:fldChar w:fldCharType="end"/>
      </w:r>
      <w:r>
        <w:t xml:space="preserve">, </w:t>
      </w:r>
      <w:r>
        <w:fldChar w:fldCharType="begin"/>
      </w:r>
      <w:r>
        <w:instrText xml:space="preserve"> REF _Ref151302618 \w \h </w:instrText>
      </w:r>
      <w:r>
        <w:fldChar w:fldCharType="separate"/>
      </w:r>
      <w:r w:rsidR="006C3FB1">
        <w:t>17</w:t>
      </w:r>
      <w:r>
        <w:fldChar w:fldCharType="end"/>
      </w:r>
      <w:r>
        <w:t xml:space="preserve">, and </w:t>
      </w:r>
      <w:r>
        <w:fldChar w:fldCharType="begin"/>
      </w:r>
      <w:r>
        <w:instrText xml:space="preserve"> REF _Ref166078837 \w \h </w:instrText>
      </w:r>
      <w:r>
        <w:fldChar w:fldCharType="separate"/>
      </w:r>
      <w:r w:rsidR="006C3FB1">
        <w:t>19</w:t>
      </w:r>
      <w:r>
        <w:fldChar w:fldCharType="end"/>
      </w:r>
      <w:r>
        <w:t xml:space="preserve"> above regarding the method by which the constituent is manufactured, the extent to which the constituent contains impurities, analysis of the constituent and r</w:t>
      </w:r>
      <w:bookmarkStart w:id="101" w:name="_Hlk166248788"/>
      <w:r>
        <w:t>elevant particulars that are entered in the Record.</w:t>
      </w:r>
      <w:bookmarkEnd w:id="101"/>
      <w:r>
        <w:t xml:space="preserve"> I am satisfied that there is no technical reason why these active constituents cannot be manufactured in compliance with the above-mentioned parameters, but that these need to be demonstrated to the APVMA to allow ongoing approval of these active constituents. Accordingly, I have decided to impose the following condition of approval under section 34A(1) of the Agvet Code:</w:t>
      </w:r>
    </w:p>
    <w:p w14:paraId="027C095C" w14:textId="77777777" w:rsidR="001B0231" w:rsidRPr="009C6674" w:rsidRDefault="001B0231" w:rsidP="001B0231">
      <w:pPr>
        <w:pStyle w:val="StatementofReasonsLevel2"/>
        <w:numPr>
          <w:ilvl w:val="0"/>
          <w:numId w:val="0"/>
        </w:numPr>
        <w:ind w:left="737"/>
        <w:rPr>
          <w:i/>
          <w:iCs/>
        </w:rPr>
      </w:pPr>
      <w:r w:rsidRPr="009C6674">
        <w:rPr>
          <w:i/>
          <w:iCs/>
        </w:rPr>
        <w:t>Condition of approval</w:t>
      </w:r>
    </w:p>
    <w:p w14:paraId="6B7FADBD" w14:textId="77777777" w:rsidR="001B0231" w:rsidRDefault="001B0231" w:rsidP="001B0231">
      <w:pPr>
        <w:pStyle w:val="StatementofReasonsLevel2"/>
        <w:numPr>
          <w:ilvl w:val="0"/>
          <w:numId w:val="0"/>
        </w:numPr>
        <w:ind w:left="1134"/>
        <w:rPr>
          <w:i/>
          <w:iCs/>
        </w:rPr>
      </w:pPr>
      <w:bookmarkStart w:id="102" w:name="_Hlk166248880"/>
      <w:r w:rsidRPr="009C6674">
        <w:rPr>
          <w:i/>
          <w:iCs/>
        </w:rPr>
        <w:t xml:space="preserve">On or before the date 1 year after the publication of the section 34AC notice of the paraquat </w:t>
      </w:r>
      <w:r>
        <w:rPr>
          <w:i/>
          <w:iCs/>
        </w:rPr>
        <w:t>reconsideration</w:t>
      </w:r>
      <w:r w:rsidRPr="009C6674">
        <w:rPr>
          <w:i/>
          <w:iCs/>
        </w:rPr>
        <w:t xml:space="preserve"> decision, </w:t>
      </w:r>
      <w:r>
        <w:rPr>
          <w:i/>
          <w:iCs/>
        </w:rPr>
        <w:t>as the holder of the approval [HOLDER] is</w:t>
      </w:r>
      <w:r w:rsidRPr="009C6674">
        <w:rPr>
          <w:i/>
          <w:iCs/>
        </w:rPr>
        <w:t xml:space="preserve"> required to provide to the APVMA the results of 5 batch analyses and an amended </w:t>
      </w:r>
      <w:r>
        <w:rPr>
          <w:i/>
          <w:iCs/>
        </w:rPr>
        <w:t>D</w:t>
      </w:r>
      <w:r w:rsidRPr="009C6674">
        <w:rPr>
          <w:i/>
          <w:iCs/>
        </w:rPr>
        <w:t xml:space="preserve">eclaration of </w:t>
      </w:r>
      <w:r>
        <w:rPr>
          <w:i/>
          <w:iCs/>
        </w:rPr>
        <w:t>C</w:t>
      </w:r>
      <w:r w:rsidRPr="009C6674">
        <w:rPr>
          <w:i/>
          <w:iCs/>
        </w:rPr>
        <w:t xml:space="preserve">omposition demonstrating compliance of the </w:t>
      </w:r>
      <w:r w:rsidRPr="009C6674">
        <w:rPr>
          <w:i/>
          <w:iCs/>
        </w:rPr>
        <w:lastRenderedPageBreak/>
        <w:t xml:space="preserve">active constituent [insert approval number] with the </w:t>
      </w:r>
      <w:r w:rsidRPr="00BF46FF">
        <w:rPr>
          <w:i/>
          <w:iCs/>
        </w:rPr>
        <w:t>Agricultural and Veterinary Chemicals Code (Agricultural Active Constituents) Standards 2022</w:t>
      </w:r>
      <w:r>
        <w:rPr>
          <w:i/>
          <w:iCs/>
        </w:rPr>
        <w:t>.</w:t>
      </w:r>
      <w:bookmarkStart w:id="103" w:name="_Ref162259664"/>
      <w:bookmarkEnd w:id="102"/>
    </w:p>
    <w:p w14:paraId="1C392905" w14:textId="696ABE1F" w:rsidR="001B0231" w:rsidRPr="00AF657C" w:rsidRDefault="001B0231" w:rsidP="001B0231">
      <w:pPr>
        <w:pStyle w:val="StatementofReasonsLevel2"/>
        <w:ind w:left="1134" w:hanging="567"/>
      </w:pPr>
      <w:r>
        <w:t xml:space="preserve">I am satisfied that this adding this condition will mitigate the risks noted at paragraph </w:t>
      </w:r>
      <w:r>
        <w:fldChar w:fldCharType="begin"/>
      </w:r>
      <w:r>
        <w:instrText xml:space="preserve"> REF _Ref232154081 \w \h  \* MERGEFORMAT </w:instrText>
      </w:r>
      <w:r>
        <w:fldChar w:fldCharType="separate"/>
      </w:r>
      <w:r w:rsidR="006C3FB1">
        <w:t>23.1</w:t>
      </w:r>
      <w:r>
        <w:fldChar w:fldCharType="end"/>
      </w:r>
      <w:r>
        <w:t xml:space="preserve"> and </w:t>
      </w:r>
      <w:r>
        <w:fldChar w:fldCharType="begin"/>
      </w:r>
      <w:r>
        <w:instrText xml:space="preserve"> REF _Ref232154094 \w \h  \* MERGEFORMAT </w:instrText>
      </w:r>
      <w:r>
        <w:fldChar w:fldCharType="separate"/>
      </w:r>
      <w:r w:rsidR="006C3FB1">
        <w:t>23.2</w:t>
      </w:r>
      <w:r>
        <w:fldChar w:fldCharType="end"/>
      </w:r>
      <w:r>
        <w:t xml:space="preserve"> above because holders will demonstrate that their products comply with the Agricultural Active Constituents Standards within 1 year, or their approvals will be subject to cancellation for breach of the condition of approval as provided by section 36 of the Agvet Code.</w:t>
      </w:r>
    </w:p>
    <w:p w14:paraId="57E76AE0" w14:textId="67FABEB7" w:rsidR="001B0231" w:rsidRDefault="001B0231" w:rsidP="001B0231">
      <w:pPr>
        <w:pStyle w:val="StatementofReasonsLevel2"/>
        <w:ind w:left="1134" w:hanging="567"/>
      </w:pPr>
      <w:r>
        <w:t xml:space="preserve">To address concerns identified in paragraph </w:t>
      </w:r>
      <w:r>
        <w:fldChar w:fldCharType="begin"/>
      </w:r>
      <w:r>
        <w:instrText xml:space="preserve"> REF _Ref162259097 \r \h  \* MERGEFORMAT </w:instrText>
      </w:r>
      <w:r>
        <w:fldChar w:fldCharType="separate"/>
      </w:r>
      <w:r w:rsidR="006C3FB1">
        <w:t>18.3</w:t>
      </w:r>
      <w:r>
        <w:fldChar w:fldCharType="end"/>
      </w:r>
      <w:r>
        <w:t xml:space="preserve"> which relate to my consideration of the conditions of approval of all paraquat active constituents, as required by section 5A(2)(a)(v) of the Agvet Code, I have decided to vary the condition referred to as the </w:t>
      </w:r>
      <w:r>
        <w:t>‘</w:t>
      </w:r>
      <w:r w:rsidRPr="006A35D5">
        <w:t>Agricultural Active Constituent Quality Assurance Requirements</w:t>
      </w:r>
      <w:r>
        <w:t>’</w:t>
      </w:r>
      <w:r>
        <w:t xml:space="preserve"> to </w:t>
      </w:r>
      <w:bookmarkStart w:id="104" w:name="_Hlk166248953"/>
      <w:bookmarkEnd w:id="103"/>
      <w:r>
        <w:t>remove items that are redundant with requirements set out in legislation or regulations, while ensuring that record keeping providing traceability of each batch of active constituent is retained. That condition will now read as follows:</w:t>
      </w:r>
    </w:p>
    <w:bookmarkEnd w:id="104"/>
    <w:p w14:paraId="63FBE6D8" w14:textId="77777777" w:rsidR="001B0231" w:rsidRPr="002B023B" w:rsidRDefault="001B0231" w:rsidP="001B0231">
      <w:pPr>
        <w:pStyle w:val="StatementofReasonsLevel1"/>
        <w:numPr>
          <w:ilvl w:val="0"/>
          <w:numId w:val="0"/>
        </w:numPr>
        <w:ind w:left="567" w:hanging="567"/>
        <w:rPr>
          <w:b/>
          <w:bCs/>
          <w:i/>
          <w:iCs/>
        </w:rPr>
      </w:pPr>
      <w:r>
        <w:rPr>
          <w:i/>
          <w:iCs/>
        </w:rPr>
        <w:tab/>
      </w:r>
      <w:r w:rsidRPr="002B023B">
        <w:rPr>
          <w:b/>
          <w:bCs/>
          <w:i/>
          <w:iCs/>
        </w:rPr>
        <w:t>Condition of approval: Agricultural Active Constituent Quality Assurance Requirements</w:t>
      </w:r>
    </w:p>
    <w:p w14:paraId="51D3D3A5" w14:textId="687D8BBE" w:rsidR="001B0231" w:rsidRPr="002B023B" w:rsidRDefault="001B0231" w:rsidP="001B0231">
      <w:pPr>
        <w:pStyle w:val="StatementofReasonsLevel1"/>
        <w:numPr>
          <w:ilvl w:val="0"/>
          <w:numId w:val="0"/>
        </w:numPr>
        <w:ind w:left="567" w:hanging="567"/>
        <w:rPr>
          <w:i/>
          <w:iCs/>
        </w:rPr>
      </w:pPr>
      <w:r>
        <w:rPr>
          <w:i/>
          <w:iCs/>
        </w:rPr>
        <w:tab/>
      </w:r>
      <w:r w:rsidRPr="002B023B">
        <w:rPr>
          <w:i/>
          <w:iCs/>
        </w:rPr>
        <w:t>A person supplying any quantity of a Batch of active constituent to another person must, at the time of supply, give the</w:t>
      </w:r>
      <w:r>
        <w:rPr>
          <w:i/>
          <w:iCs/>
        </w:rPr>
        <w:t xml:space="preserve"> </w:t>
      </w:r>
      <w:r w:rsidRPr="002B023B">
        <w:rPr>
          <w:i/>
          <w:iCs/>
        </w:rPr>
        <w:t>Batch Number for that Batch of active constituent to the person to whom the active constituent is being supplied.</w:t>
      </w:r>
    </w:p>
    <w:p w14:paraId="466B3F5A" w14:textId="77777777" w:rsidR="001B0231" w:rsidRPr="002B023B" w:rsidRDefault="001B0231" w:rsidP="001B0231">
      <w:pPr>
        <w:pStyle w:val="StatementofReasonsLevel1"/>
        <w:numPr>
          <w:ilvl w:val="0"/>
          <w:numId w:val="0"/>
        </w:numPr>
        <w:ind w:left="567"/>
        <w:rPr>
          <w:b/>
          <w:bCs/>
          <w:i/>
          <w:iCs/>
        </w:rPr>
      </w:pPr>
      <w:r w:rsidRPr="002B023B">
        <w:rPr>
          <w:b/>
          <w:bCs/>
          <w:i/>
          <w:iCs/>
        </w:rPr>
        <w:t>Definitions and Interpretation</w:t>
      </w:r>
    </w:p>
    <w:p w14:paraId="1B6A3471" w14:textId="77777777" w:rsidR="001B0231" w:rsidRPr="002B023B" w:rsidRDefault="001B0231" w:rsidP="001B0231">
      <w:pPr>
        <w:pStyle w:val="StatementofReasonsLevel1"/>
        <w:numPr>
          <w:ilvl w:val="0"/>
          <w:numId w:val="0"/>
        </w:numPr>
        <w:ind w:left="567"/>
        <w:rPr>
          <w:i/>
          <w:iCs/>
        </w:rPr>
      </w:pPr>
      <w:r w:rsidRPr="002B023B">
        <w:rPr>
          <w:i/>
          <w:iCs/>
        </w:rPr>
        <w:t>Batch means a defined quantity of material produced in a single series of operations.</w:t>
      </w:r>
    </w:p>
    <w:p w14:paraId="546A973C" w14:textId="77777777" w:rsidR="001B0231" w:rsidRPr="002B023B" w:rsidRDefault="001B0231" w:rsidP="001B0231">
      <w:pPr>
        <w:pStyle w:val="StatementofReasonsLevel1"/>
        <w:numPr>
          <w:ilvl w:val="0"/>
          <w:numId w:val="0"/>
        </w:numPr>
        <w:ind w:left="567"/>
        <w:rPr>
          <w:i/>
          <w:iCs/>
        </w:rPr>
      </w:pPr>
      <w:r w:rsidRPr="002B023B">
        <w:rPr>
          <w:i/>
          <w:iCs/>
        </w:rPr>
        <w:t>Batch Number means a distinctive combination of numbers and/or letters that specifically identifies a Batch and from which the production history can be determined.</w:t>
      </w:r>
    </w:p>
    <w:p w14:paraId="1838BDE1" w14:textId="77777777" w:rsidR="001B0231" w:rsidRDefault="001B0231" w:rsidP="001B0231">
      <w:pPr>
        <w:pStyle w:val="StatementofReasonsLevel1"/>
        <w:numPr>
          <w:ilvl w:val="0"/>
          <w:numId w:val="0"/>
        </w:numPr>
        <w:ind w:left="567"/>
        <w:rPr>
          <w:i/>
          <w:iCs/>
        </w:rPr>
      </w:pPr>
      <w:r w:rsidRPr="002B023B">
        <w:rPr>
          <w:i/>
          <w:iCs/>
        </w:rPr>
        <w:t>Supply has the same meaning as in Section 3 of the Agricultural and Veterinary Chemicals Code Act 1994 (Agvet Code)</w:t>
      </w:r>
    </w:p>
    <w:p w14:paraId="53D9157D" w14:textId="77777777" w:rsidR="001B0231" w:rsidRDefault="001B0231" w:rsidP="001B0231">
      <w:pPr>
        <w:pStyle w:val="StatementofReasonsLevel2"/>
        <w:ind w:left="1134" w:hanging="567"/>
      </w:pPr>
      <w:r w:rsidRPr="000F63B4">
        <w:t>It is my view that it is necessary for holders and suppliers to keep records of supply of active constituent to provide traceability in the event that a batch of active constituent is contaminated or otherwise supplied in a way that means is fails to meet the safety criteria, so that affected batches of active constituent can be recalled or otherwise made safe</w:t>
      </w:r>
      <w:r>
        <w:t>, and that the above condition will make these requirements clear and enforceable.</w:t>
      </w:r>
    </w:p>
    <w:p w14:paraId="4A1A3174" w14:textId="7CFB6859" w:rsidR="001B0231" w:rsidRPr="002B023B" w:rsidRDefault="001B0231" w:rsidP="001B0231">
      <w:pPr>
        <w:pStyle w:val="StatementofReasonsLevel2"/>
        <w:ind w:left="1134" w:hanging="567"/>
      </w:pPr>
      <w:r>
        <w:t xml:space="preserve">I am satisfied that if I remove the conditions noted in paragraph </w:t>
      </w:r>
      <w:r>
        <w:fldChar w:fldCharType="begin"/>
      </w:r>
      <w:r>
        <w:instrText xml:space="preserve"> REF _Ref232156865 \w \h </w:instrText>
      </w:r>
      <w:r>
        <w:fldChar w:fldCharType="separate"/>
      </w:r>
      <w:r w:rsidR="006C3FB1">
        <w:t>18.5</w:t>
      </w:r>
      <w:r>
        <w:fldChar w:fldCharType="end"/>
      </w:r>
      <w:r>
        <w:t xml:space="preserve"> I will remove the potential for improper quality assurance processes and record keeping caused by redundant and inconsistent conditions and the associated risks to human health and the environment</w:t>
      </w:r>
      <w:r w:rsidR="001476D6">
        <w:t>.</w:t>
      </w:r>
    </w:p>
    <w:p w14:paraId="69E80F32" w14:textId="65F4B822" w:rsidR="001B0231" w:rsidRDefault="001B0231" w:rsidP="001B0231">
      <w:pPr>
        <w:pStyle w:val="StatementofReasonsLevel1"/>
        <w:ind w:left="567" w:hanging="567"/>
      </w:pPr>
      <w:r>
        <w:t xml:space="preserve">For the purposes of section 34A(1)(b), I am satisfied that the relevant particulars or conditions of the paraquat active constituent approvals listed in Table 1 in Attachment A of this notice can be varied in the ways set out in paragraph </w:t>
      </w:r>
      <w:r>
        <w:fldChar w:fldCharType="begin"/>
      </w:r>
      <w:r>
        <w:instrText xml:space="preserve"> REF _Ref164239783 \r \h </w:instrText>
      </w:r>
      <w:r>
        <w:fldChar w:fldCharType="separate"/>
      </w:r>
      <w:r w:rsidR="006C3FB1">
        <w:t>24</w:t>
      </w:r>
      <w:r>
        <w:fldChar w:fldCharType="end"/>
      </w:r>
      <w:r>
        <w:t xml:space="preserve"> above, to allow the approval of those active constituents to be affirmed. Accordingly, I must vary the relevant particulars or conditions in this manner: s 34A(1).</w:t>
      </w:r>
    </w:p>
    <w:p w14:paraId="069BEC20" w14:textId="77777777" w:rsidR="001B0231" w:rsidDel="001E65BB" w:rsidRDefault="001B0231" w:rsidP="001B0231">
      <w:pPr>
        <w:pStyle w:val="StatementofReasonsHeading3"/>
      </w:pPr>
      <w:bookmarkStart w:id="105" w:name="_Toc232606620"/>
      <w:bookmarkStart w:id="106" w:name="_Toc232608061"/>
      <w:bookmarkStart w:id="107" w:name="_Toc232608145"/>
      <w:bookmarkStart w:id="108" w:name="_Toc233025864"/>
      <w:r w:rsidDel="001E65BB">
        <w:t>Consideration of whether active constituents comply with any requirement prescribed by the regulations</w:t>
      </w:r>
      <w:bookmarkEnd w:id="105"/>
      <w:bookmarkEnd w:id="106"/>
      <w:bookmarkEnd w:id="107"/>
      <w:bookmarkEnd w:id="108"/>
    </w:p>
    <w:p w14:paraId="26BE3DE0" w14:textId="77777777" w:rsidR="001B0231" w:rsidDel="001E65BB" w:rsidRDefault="001B0231" w:rsidP="001B0231">
      <w:pPr>
        <w:pStyle w:val="StatementofReasonsLevel1"/>
        <w:ind w:left="567" w:hanging="567"/>
      </w:pPr>
      <w:r w:rsidDel="001E65BB">
        <w:t>Section 34(1)(d) of the Agvet Code provides that I must affirm an active constituent approval only if I am satisfied that the constituent complies with any requirements prescribed by the regulations.</w:t>
      </w:r>
    </w:p>
    <w:p w14:paraId="6B588154" w14:textId="2B4647D1" w:rsidR="001B0231" w:rsidDel="001E65BB" w:rsidRDefault="001B0231" w:rsidP="001B0231">
      <w:pPr>
        <w:pStyle w:val="StatementofReasonsLevel2"/>
        <w:ind w:left="1134" w:hanging="567"/>
      </w:pPr>
      <w:r w:rsidDel="001E65BB">
        <w:t>There are no other requirements prescribed by the regulations for paraquat active constituents that have not already been considered above.</w:t>
      </w:r>
    </w:p>
    <w:p w14:paraId="3D66743E" w14:textId="77777777" w:rsidR="001B0231" w:rsidRPr="00537A3D" w:rsidRDefault="001B0231" w:rsidP="001B0231">
      <w:pPr>
        <w:pStyle w:val="StatementofReasonsHeading2"/>
      </w:pPr>
      <w:bookmarkStart w:id="109" w:name="_Toc232606621"/>
      <w:bookmarkStart w:id="110" w:name="_Toc232608062"/>
      <w:bookmarkStart w:id="111" w:name="_Toc232608146"/>
      <w:bookmarkStart w:id="112" w:name="_Toc233025865"/>
      <w:r w:rsidRPr="00537A3D">
        <w:lastRenderedPageBreak/>
        <w:t>Chemical Products</w:t>
      </w:r>
      <w:bookmarkEnd w:id="109"/>
      <w:bookmarkEnd w:id="110"/>
      <w:bookmarkEnd w:id="111"/>
      <w:bookmarkEnd w:id="112"/>
    </w:p>
    <w:p w14:paraId="1E864AC3" w14:textId="77777777" w:rsidR="001B0231" w:rsidRPr="00F0071F" w:rsidRDefault="001B0231" w:rsidP="001B0231">
      <w:pPr>
        <w:pStyle w:val="StatementofReasonsLevel1"/>
        <w:spacing w:before="240" w:after="240"/>
        <w:ind w:left="567" w:hanging="567"/>
      </w:pPr>
      <w:r w:rsidRPr="00F0071F">
        <w:t>S</w:t>
      </w:r>
      <w:r>
        <w:t>ubs</w:t>
      </w:r>
      <w:r w:rsidRPr="00F0071F">
        <w:t>ection</w:t>
      </w:r>
      <w:r>
        <w:t>s</w:t>
      </w:r>
      <w:r w:rsidRPr="00F0071F">
        <w:t xml:space="preserve"> 34(1)(b) and (d) of the Agvet Code provide that the APVMA must affirm the registration for a chemical product if, and only if, it is satisfied that the product:</w:t>
      </w:r>
    </w:p>
    <w:p w14:paraId="20EEE552" w14:textId="77777777" w:rsidR="001B0231" w:rsidRPr="00F0071F" w:rsidRDefault="001B0231" w:rsidP="001B0231">
      <w:pPr>
        <w:pStyle w:val="StatementofReasonsLevel3"/>
        <w:ind w:left="1701" w:hanging="397"/>
      </w:pPr>
      <w:r w:rsidRPr="00F0071F">
        <w:t>meets the safety criteria (section 5A)</w:t>
      </w:r>
      <w:r>
        <w:t>;</w:t>
      </w:r>
    </w:p>
    <w:p w14:paraId="07E04366" w14:textId="77777777" w:rsidR="001B0231" w:rsidRPr="00F0071F" w:rsidRDefault="001B0231" w:rsidP="001B0231">
      <w:pPr>
        <w:pStyle w:val="StatementofReasonsLevel3"/>
        <w:ind w:left="1701" w:hanging="397"/>
      </w:pPr>
      <w:r w:rsidRPr="00F0071F">
        <w:t>meets the efficacy criteria (section 5B)</w:t>
      </w:r>
      <w:r>
        <w:t>;</w:t>
      </w:r>
    </w:p>
    <w:p w14:paraId="418653E8" w14:textId="77777777" w:rsidR="001B0231" w:rsidRPr="00F0071F" w:rsidRDefault="001B0231" w:rsidP="001B0231">
      <w:pPr>
        <w:pStyle w:val="StatementofReasonsLevel3"/>
        <w:ind w:left="1701" w:hanging="397"/>
      </w:pPr>
      <w:r w:rsidRPr="00F0071F">
        <w:t>meets the trade criteria (section 5C)</w:t>
      </w:r>
      <w:r>
        <w:t>;</w:t>
      </w:r>
      <w:r w:rsidRPr="00F0071F">
        <w:t xml:space="preserve"> and</w:t>
      </w:r>
    </w:p>
    <w:p w14:paraId="594DB96E" w14:textId="77777777" w:rsidR="001B0231" w:rsidRPr="00F0071F" w:rsidRDefault="001B0231" w:rsidP="001B0231">
      <w:pPr>
        <w:pStyle w:val="StatementofReasonsLevel3"/>
        <w:ind w:left="1701" w:hanging="397"/>
      </w:pPr>
      <w:r w:rsidRPr="00F0071F">
        <w:t>complies with any requirement prescribed by the regulations.</w:t>
      </w:r>
    </w:p>
    <w:p w14:paraId="15CF9C1C" w14:textId="77777777" w:rsidR="001B0231" w:rsidRPr="00F0071F" w:rsidRDefault="001B0231" w:rsidP="001B0231">
      <w:pPr>
        <w:pStyle w:val="StatementofReasonsLevel1"/>
        <w:spacing w:before="240" w:after="240"/>
        <w:ind w:left="567" w:hanging="567"/>
      </w:pPr>
      <w:r>
        <w:t>I have</w:t>
      </w:r>
      <w:r w:rsidRPr="00F0071F">
        <w:t xml:space="preserve"> consider</w:t>
      </w:r>
      <w:r>
        <w:t>ed</w:t>
      </w:r>
      <w:r w:rsidRPr="00F0071F">
        <w:t xml:space="preserve"> all matters covered by subsection 34(1)</w:t>
      </w:r>
      <w:r>
        <w:t>(b)</w:t>
      </w:r>
      <w:r w:rsidRPr="00F0071F">
        <w:t xml:space="preserve"> in relation to the reconsideration of </w:t>
      </w:r>
      <w:r>
        <w:t>paraquat</w:t>
      </w:r>
      <w:r w:rsidRPr="00F0071F">
        <w:t xml:space="preserve"> chemical product registrations </w:t>
      </w:r>
      <w:r>
        <w:t xml:space="preserve">specified at Attachment A </w:t>
      </w:r>
      <w:r w:rsidRPr="00F0071F">
        <w:t xml:space="preserve">except where those matters relate to </w:t>
      </w:r>
      <w:r>
        <w:t>the active constituent amitrole, co-formulated in some chemical products containing paraquat. For the avoidance of doubt, any reference to a paraquat product in my reasons refers to all products containing paraquat including products containing diquat or amitrole. Matters that apply specifically to products containing only specific active constituents are noted in the relevant paragraphs.</w:t>
      </w:r>
    </w:p>
    <w:p w14:paraId="58A4AE45" w14:textId="77777777" w:rsidR="001B0231" w:rsidRPr="008318BD" w:rsidRDefault="001B0231" w:rsidP="001B0231">
      <w:pPr>
        <w:pStyle w:val="StatementofReasonsHeading3"/>
      </w:pPr>
      <w:bookmarkStart w:id="113" w:name="_Toc151629436"/>
      <w:bookmarkStart w:id="114" w:name="_Toc158291288"/>
      <w:bookmarkStart w:id="115" w:name="_Toc232606622"/>
      <w:bookmarkStart w:id="116" w:name="_Toc232608063"/>
      <w:bookmarkStart w:id="117" w:name="_Toc232608147"/>
      <w:bookmarkStart w:id="118" w:name="_Toc233025866"/>
      <w:bookmarkStart w:id="119" w:name="_Hlk151136865"/>
      <w:r w:rsidRPr="008318BD">
        <w:t>Consideration of whether registered chemical products meet the safety criteria</w:t>
      </w:r>
      <w:bookmarkEnd w:id="113"/>
      <w:bookmarkEnd w:id="114"/>
      <w:bookmarkEnd w:id="115"/>
      <w:bookmarkEnd w:id="116"/>
      <w:bookmarkEnd w:id="117"/>
      <w:bookmarkEnd w:id="118"/>
    </w:p>
    <w:bookmarkEnd w:id="119"/>
    <w:p w14:paraId="40BE6D93" w14:textId="77777777" w:rsidR="001B0231" w:rsidRPr="006F4706" w:rsidRDefault="001B0231" w:rsidP="001B0231">
      <w:pPr>
        <w:pStyle w:val="StatementofReasonsLevel1"/>
        <w:ind w:left="567" w:hanging="567"/>
      </w:pPr>
      <w:r w:rsidRPr="006F4706">
        <w:t>Section 5A(1) of the Agvet Code provides that a chemical product meets the safety criteria if use of the product, in accordance with any instructions approved, or to be approved, by the APVMA for the product or contained in an established standard:</w:t>
      </w:r>
    </w:p>
    <w:p w14:paraId="647E7871" w14:textId="77777777" w:rsidR="001B0231" w:rsidRPr="006F4706" w:rsidRDefault="001B0231" w:rsidP="001B0231">
      <w:pPr>
        <w:pStyle w:val="StatementofReasonsLevel3"/>
        <w:ind w:left="1701" w:hanging="397"/>
      </w:pPr>
      <w:r w:rsidRPr="006F4706">
        <w:t>is not, or would not be, an undue hazard to the safety of people exposed to it during its handling or people using anything containing its residues (section 5A(1)(a))</w:t>
      </w:r>
      <w:r>
        <w:t>;</w:t>
      </w:r>
    </w:p>
    <w:p w14:paraId="62DF714C" w14:textId="77777777" w:rsidR="001B0231" w:rsidRPr="006F4706" w:rsidRDefault="001B0231" w:rsidP="001B0231">
      <w:pPr>
        <w:pStyle w:val="StatementofReasonsLevel3"/>
        <w:ind w:left="1701" w:hanging="397"/>
      </w:pPr>
      <w:r w:rsidRPr="006F4706">
        <w:t>is not, or would not be, likely to have an effect that is harmful to human beings (section 5A(1)(b))</w:t>
      </w:r>
      <w:r>
        <w:t>; and</w:t>
      </w:r>
    </w:p>
    <w:p w14:paraId="310A602E" w14:textId="77777777" w:rsidR="001B0231" w:rsidRPr="006F4706" w:rsidRDefault="001B0231" w:rsidP="001B0231">
      <w:pPr>
        <w:pStyle w:val="StatementofReasonsLevel3"/>
        <w:ind w:left="1701" w:hanging="397"/>
      </w:pPr>
      <w:r w:rsidRPr="006F4706">
        <w:t>is not, or would not be, likely to have an unintended effect that is harmful to animals, plants or things or to the environment (section 5A(1)</w:t>
      </w:r>
      <w:r>
        <w:t>(c)</w:t>
      </w:r>
      <w:r w:rsidRPr="006F4706">
        <w:t>).</w:t>
      </w:r>
    </w:p>
    <w:p w14:paraId="761889F1" w14:textId="2DB9BB3D" w:rsidR="001B0231" w:rsidRPr="006F4706" w:rsidRDefault="001B0231" w:rsidP="001B0231">
      <w:pPr>
        <w:pStyle w:val="StatementofReasonsLevel1"/>
        <w:ind w:left="567" w:hanging="567"/>
      </w:pPr>
      <w:bookmarkStart w:id="120" w:name="_Ref157690085"/>
      <w:r w:rsidRPr="006F4706">
        <w:t xml:space="preserve">For the purposes of </w:t>
      </w:r>
      <w:r>
        <w:t>considering whether</w:t>
      </w:r>
      <w:r w:rsidRPr="006F4706">
        <w:t xml:space="preserve"> </w:t>
      </w:r>
      <w:r>
        <w:t xml:space="preserve">paraquat </w:t>
      </w:r>
      <w:r w:rsidRPr="006F4706">
        <w:t>chemical products meet the safety criteria</w:t>
      </w:r>
      <w:r>
        <w:t xml:space="preserve"> </w:t>
      </w:r>
      <w:r w:rsidRPr="006F4706">
        <w:t xml:space="preserve">as described in section 5A(1)(a) to (c) of the Agvet Code, </w:t>
      </w:r>
      <w:r>
        <w:t>I have</w:t>
      </w:r>
      <w:r w:rsidRPr="006F4706">
        <w:t xml:space="preserve"> had regard to the </w:t>
      </w:r>
      <w:r>
        <w:t>matters</w:t>
      </w:r>
      <w:r w:rsidRPr="006F4706">
        <w:t xml:space="preserve"> set out in section 5A(3)(a) of the Agvet Code</w:t>
      </w:r>
      <w:bookmarkEnd w:id="120"/>
      <w:r>
        <w:t>.</w:t>
      </w:r>
    </w:p>
    <w:p w14:paraId="2670DC76" w14:textId="77777777" w:rsidR="001B0231" w:rsidRPr="006F4706" w:rsidRDefault="001B0231" w:rsidP="001B0231">
      <w:pPr>
        <w:pStyle w:val="StatementofReasonsLevel1"/>
        <w:ind w:left="567" w:hanging="567"/>
      </w:pPr>
      <w:bookmarkStart w:id="121" w:name="_Ref150369836"/>
      <w:r w:rsidRPr="006F4706">
        <w:t>Section 5A(3)(a)(</w:t>
      </w:r>
      <w:proofErr w:type="spellStart"/>
      <w:r w:rsidRPr="006F4706">
        <w:t>i</w:t>
      </w:r>
      <w:proofErr w:type="spellEnd"/>
      <w:r w:rsidRPr="006F4706">
        <w:t xml:space="preserve">) </w:t>
      </w:r>
      <w:r w:rsidRPr="006F4706">
        <w:t>–</w:t>
      </w:r>
      <w:r w:rsidRPr="006F4706">
        <w:t xml:space="preserve"> the toxicity of the product and its residues, including metabolites and degradation products, in relation to relevant organisms and ecosystems, including human beings</w:t>
      </w:r>
      <w:r>
        <w:t>.</w:t>
      </w:r>
      <w:bookmarkEnd w:id="121"/>
    </w:p>
    <w:p w14:paraId="52C662B9" w14:textId="77777777" w:rsidR="001B0231" w:rsidRPr="006F4706" w:rsidRDefault="001B0231" w:rsidP="001B0231">
      <w:pPr>
        <w:pStyle w:val="StatementofReasonsLevel2"/>
        <w:ind w:left="1134" w:hanging="567"/>
      </w:pPr>
      <w:r>
        <w:t xml:space="preserve">I have </w:t>
      </w:r>
      <w:r w:rsidRPr="006F4706">
        <w:t xml:space="preserve">considered </w:t>
      </w:r>
      <w:r>
        <w:t xml:space="preserve">assessment reports regarding </w:t>
      </w:r>
      <w:r w:rsidRPr="006F4706">
        <w:t xml:space="preserve">the following information in relation to the toxicity of </w:t>
      </w:r>
      <w:r>
        <w:t>paraquat</w:t>
      </w:r>
      <w:r w:rsidRPr="006F4706">
        <w:t xml:space="preserve"> chemical products</w:t>
      </w:r>
      <w:r>
        <w:t xml:space="preserve"> (including products containing both paraquat and diquat as active constituents, and products containing amitrole in addition to paraquat as active constituents, noting that I am not making findings with respect to amitrole)</w:t>
      </w:r>
      <w:r w:rsidRPr="006F4706">
        <w:t xml:space="preserve"> and their residues</w:t>
      </w:r>
      <w:r>
        <w:t xml:space="preserve"> as summarised in the </w:t>
      </w:r>
      <w:r w:rsidRPr="00E5630C">
        <w:rPr>
          <w:i/>
          <w:iCs/>
        </w:rPr>
        <w:t>Paraquat Final Review Technical Report</w:t>
      </w:r>
      <w:r w:rsidRPr="006F4706">
        <w:t>:</w:t>
      </w:r>
    </w:p>
    <w:p w14:paraId="1FC63477" w14:textId="77777777" w:rsidR="001B0231" w:rsidRPr="0037585B" w:rsidRDefault="001B0231" w:rsidP="001B0231">
      <w:pPr>
        <w:pStyle w:val="StatementofReasonsLevel3"/>
        <w:ind w:left="1701" w:hanging="397"/>
      </w:pPr>
      <w:r w:rsidRPr="0037585B">
        <w:t>the APVMA</w:t>
      </w:r>
      <w:r w:rsidRPr="0037585B">
        <w:t>’</w:t>
      </w:r>
      <w:r w:rsidRPr="0037585B">
        <w:t xml:space="preserve">s </w:t>
      </w:r>
      <w:r w:rsidRPr="00D529DB">
        <w:t>Register of Agricultural and Veterinary Chemical Products</w:t>
      </w:r>
      <w:r w:rsidRPr="00D529DB">
        <w:rPr>
          <w:lang w:val="en-AU"/>
        </w:rPr>
        <w:t> </w:t>
      </w:r>
      <w:r>
        <w:t>for paraquat</w:t>
      </w:r>
      <w:r w:rsidRPr="0037585B">
        <w:t xml:space="preserve"> agricultural chemical products</w:t>
      </w:r>
      <w:r>
        <w:t>.</w:t>
      </w:r>
    </w:p>
    <w:p w14:paraId="11D78A3B" w14:textId="77777777" w:rsidR="001B0231" w:rsidRDefault="001B0231" w:rsidP="001B0231">
      <w:pPr>
        <w:pStyle w:val="StatementofReasonsLevel3"/>
        <w:ind w:left="1701" w:hanging="397"/>
      </w:pPr>
      <w:r w:rsidRPr="0037585B">
        <w:t xml:space="preserve">information </w:t>
      </w:r>
      <w:r>
        <w:t>about</w:t>
      </w:r>
      <w:r w:rsidRPr="0037585B">
        <w:t xml:space="preserve"> the toxicity of </w:t>
      </w:r>
      <w:r>
        <w:t>paraquat</w:t>
      </w:r>
      <w:r w:rsidRPr="0037585B">
        <w:t xml:space="preserve"> and its residues, as set out in paragraph </w:t>
      </w:r>
      <w:r w:rsidRPr="0037585B">
        <w:fldChar w:fldCharType="begin"/>
      </w:r>
      <w:r w:rsidRPr="0037585B">
        <w:instrText xml:space="preserve"> REF _Ref150202885 \w \h  \* MERGEFORMAT </w:instrText>
      </w:r>
      <w:r w:rsidRPr="0037585B">
        <w:fldChar w:fldCharType="separate"/>
      </w:r>
      <w:r>
        <w:t>14</w:t>
      </w:r>
      <w:r w:rsidRPr="0037585B">
        <w:fldChar w:fldCharType="end"/>
      </w:r>
      <w:r w:rsidRPr="0037585B" w:rsidDel="00724154">
        <w:t xml:space="preserve"> </w:t>
      </w:r>
      <w:r>
        <w:t xml:space="preserve">above, </w:t>
      </w:r>
      <w:r w:rsidRPr="0037585B">
        <w:t xml:space="preserve">and </w:t>
      </w:r>
      <w:r>
        <w:t xml:space="preserve">section 3 (Toxicology) of </w:t>
      </w:r>
      <w:r w:rsidRPr="0037585B">
        <w:t xml:space="preserve">the </w:t>
      </w:r>
      <w:r w:rsidRPr="00E5630C">
        <w:rPr>
          <w:i/>
          <w:iCs/>
        </w:rPr>
        <w:t>Paraquat Final Review Technical Report</w:t>
      </w:r>
      <w:r w:rsidRPr="0037585B">
        <w:t xml:space="preserve"> and the references therein, including the </w:t>
      </w:r>
      <w:r>
        <w:t>paraquat</w:t>
      </w:r>
      <w:r w:rsidRPr="0037585B">
        <w:t xml:space="preserve"> health-based guidance values</w:t>
      </w:r>
      <w:r>
        <w:t>.</w:t>
      </w:r>
    </w:p>
    <w:p w14:paraId="14DEBA79" w14:textId="77777777" w:rsidR="001B0231" w:rsidRDefault="001B0231" w:rsidP="001B0231">
      <w:pPr>
        <w:pStyle w:val="StatementofReasonsLevel3"/>
        <w:ind w:left="1701" w:hanging="397"/>
      </w:pPr>
      <w:r>
        <w:t xml:space="preserve">information about the toxicity of products containing a combination of paraquat and diquat, for the purpose of occupational exposure risk assessments as discussed in section 4.1 of the </w:t>
      </w:r>
      <w:r w:rsidRPr="00E5630C">
        <w:rPr>
          <w:i/>
          <w:iCs/>
        </w:rPr>
        <w:t xml:space="preserve">Paraquat </w:t>
      </w:r>
      <w:r w:rsidRPr="00E5630C">
        <w:rPr>
          <w:i/>
          <w:iCs/>
        </w:rPr>
        <w:lastRenderedPageBreak/>
        <w:t>Final Review Technical Report</w:t>
      </w:r>
      <w:r>
        <w:rPr>
          <w:i/>
          <w:iCs/>
        </w:rPr>
        <w:t>.</w:t>
      </w:r>
      <w:r w:rsidRPr="0037585B">
        <w:t xml:space="preserve"> </w:t>
      </w:r>
      <w:r>
        <w:t xml:space="preserve">I note that the toxicity of diquat is fully assessed in the </w:t>
      </w:r>
      <w:r w:rsidRPr="00D529DB">
        <w:rPr>
          <w:i/>
          <w:iCs/>
        </w:rPr>
        <w:t>Diquat Final Review Technical Report</w:t>
      </w:r>
      <w:r>
        <w:t>.</w:t>
      </w:r>
    </w:p>
    <w:p w14:paraId="3FA480E9" w14:textId="77777777" w:rsidR="001B0231" w:rsidRDefault="001B0231" w:rsidP="001B0231">
      <w:pPr>
        <w:pStyle w:val="StatementofReasonsLevel3"/>
        <w:ind w:left="1701" w:hanging="397"/>
      </w:pPr>
      <w:r>
        <w:t>information about</w:t>
      </w:r>
      <w:r w:rsidRPr="0037585B">
        <w:t xml:space="preserve"> the presence and formation of impurities of toxicological concern during manufacture and storage of </w:t>
      </w:r>
      <w:r>
        <w:t>paraquat</w:t>
      </w:r>
      <w:r w:rsidRPr="0037585B">
        <w:t xml:space="preserve"> chemical products as described in</w:t>
      </w:r>
      <w:r>
        <w:t xml:space="preserve"> section 2.2 (Formulated products) of</w:t>
      </w:r>
      <w:r w:rsidRPr="0037585B">
        <w:t xml:space="preserve"> the </w:t>
      </w:r>
      <w:r w:rsidRPr="00E5630C">
        <w:rPr>
          <w:i/>
          <w:iCs/>
        </w:rPr>
        <w:t>Paraquat Final Review Technical Report</w:t>
      </w:r>
      <w:r w:rsidRPr="0037585B">
        <w:t>.</w:t>
      </w:r>
    </w:p>
    <w:p w14:paraId="24F23307" w14:textId="77777777" w:rsidR="001B0231" w:rsidRPr="0037585B" w:rsidRDefault="001B0231" w:rsidP="001B0231">
      <w:pPr>
        <w:pStyle w:val="StatementofReasonsLevel3"/>
        <w:ind w:left="1701" w:hanging="397"/>
      </w:pPr>
      <w:r w:rsidRPr="0037585B">
        <w:t xml:space="preserve">the impact of any excipients in the chemical products on the toxicity of the </w:t>
      </w:r>
      <w:r>
        <w:t>paraquat</w:t>
      </w:r>
      <w:r w:rsidRPr="0037585B">
        <w:t xml:space="preserve"> chemical products to relevant organisms and ecosystems, including human beings as detailed in</w:t>
      </w:r>
      <w:r>
        <w:t xml:space="preserve"> section 2.3 of</w:t>
      </w:r>
      <w:r w:rsidRPr="0037585B">
        <w:t xml:space="preserve"> the </w:t>
      </w:r>
      <w:r w:rsidRPr="00E5630C">
        <w:rPr>
          <w:i/>
          <w:iCs/>
        </w:rPr>
        <w:t>Paraquat Final Review Technical Report</w:t>
      </w:r>
      <w:r>
        <w:rPr>
          <w:i/>
          <w:iCs/>
        </w:rPr>
        <w:t>.</w:t>
      </w:r>
    </w:p>
    <w:p w14:paraId="7A9C58D9" w14:textId="07764130" w:rsidR="001B0231" w:rsidRPr="00CB28FB" w:rsidRDefault="001B0231" w:rsidP="001B0231">
      <w:pPr>
        <w:pStyle w:val="StatementofReasonsLevel3"/>
        <w:ind w:left="1701" w:hanging="397"/>
      </w:pPr>
      <w:r w:rsidRPr="0037585B">
        <w:t xml:space="preserve">environmental toxicity studies on the effects of formulated </w:t>
      </w:r>
      <w:r>
        <w:t>paraquat</w:t>
      </w:r>
      <w:r w:rsidRPr="0037585B">
        <w:t xml:space="preserve"> products on non-target species</w:t>
      </w:r>
      <w:r>
        <w:t>, including RALs for exposure, below which it is unlikely that the product will have an unintended effect that is harmful to plants or animals or things or the environment</w:t>
      </w:r>
      <w:r w:rsidRPr="0037585B">
        <w:t>, as detailed in</w:t>
      </w:r>
      <w:r>
        <w:t xml:space="preserve"> sections 6.3 (Effects on non-target species) and 6.5 (Combination toxicity)</w:t>
      </w:r>
      <w:r w:rsidRPr="0037585B">
        <w:t xml:space="preserve"> </w:t>
      </w:r>
      <w:r>
        <w:t xml:space="preserve">of </w:t>
      </w:r>
      <w:r w:rsidRPr="0037585B">
        <w:t xml:space="preserve">the </w:t>
      </w:r>
      <w:r w:rsidRPr="00E5630C">
        <w:rPr>
          <w:i/>
          <w:iCs/>
        </w:rPr>
        <w:t>Paraquat Final Review Technical Report</w:t>
      </w:r>
      <w:r w:rsidRPr="0018004C">
        <w:rPr>
          <w:i/>
          <w:iCs/>
          <w:color w:val="auto"/>
        </w:rPr>
        <w:t xml:space="preserve"> </w:t>
      </w:r>
      <w:r w:rsidRPr="0018004C">
        <w:rPr>
          <w:color w:val="auto"/>
        </w:rPr>
        <w:t xml:space="preserve">and listed in </w:t>
      </w:r>
      <w:r w:rsidRPr="0018004C">
        <w:rPr>
          <w:color w:val="auto"/>
        </w:rPr>
        <w:fldChar w:fldCharType="begin"/>
      </w:r>
      <w:r w:rsidRPr="0018004C">
        <w:rPr>
          <w:color w:val="auto"/>
        </w:rPr>
        <w:instrText xml:space="preserve"> REF _Ref165984799 \h  \* MERGEFORMAT </w:instrText>
      </w:r>
      <w:r w:rsidRPr="0018004C">
        <w:rPr>
          <w:color w:val="auto"/>
        </w:rPr>
      </w:r>
      <w:r w:rsidRPr="0018004C">
        <w:rPr>
          <w:color w:val="auto"/>
        </w:rPr>
        <w:fldChar w:fldCharType="separate"/>
      </w:r>
      <w:r w:rsidR="000927CD" w:rsidRPr="000927CD">
        <w:rPr>
          <w:color w:val="auto"/>
        </w:rPr>
        <w:t xml:space="preserve">Table </w:t>
      </w:r>
      <w:r w:rsidR="000927CD" w:rsidRPr="000927CD">
        <w:rPr>
          <w:noProof/>
          <w:color w:val="auto"/>
        </w:rPr>
        <w:t>2</w:t>
      </w:r>
      <w:r w:rsidRPr="0018004C">
        <w:rPr>
          <w:color w:val="auto"/>
        </w:rPr>
        <w:fldChar w:fldCharType="end"/>
      </w:r>
      <w:r w:rsidRPr="0018004C">
        <w:rPr>
          <w:color w:val="auto"/>
        </w:rPr>
        <w:t xml:space="preserve"> above</w:t>
      </w:r>
      <w:r>
        <w:t>.</w:t>
      </w:r>
    </w:p>
    <w:p w14:paraId="5B097DB5" w14:textId="77777777" w:rsidR="001B0231" w:rsidRPr="0037585B" w:rsidRDefault="001B0231" w:rsidP="001B0231">
      <w:pPr>
        <w:pStyle w:val="StatementofReasonsLevel3"/>
        <w:ind w:left="1701" w:hanging="397"/>
      </w:pPr>
      <w:r>
        <w:t>information about the combined toxicity of paraquat and diquat in relation to RALs</w:t>
      </w:r>
      <w:r w:rsidRPr="0037585B">
        <w:t xml:space="preserve"> for exposure of non-target species</w:t>
      </w:r>
      <w:r>
        <w:t xml:space="preserve"> and environmental effects of products that contain both active constituents</w:t>
      </w:r>
      <w:r w:rsidRPr="00395D9B">
        <w:t xml:space="preserve"> </w:t>
      </w:r>
      <w:r w:rsidRPr="0037585B">
        <w:t xml:space="preserve">as detailed in </w:t>
      </w:r>
      <w:r>
        <w:t xml:space="preserve">section 6.5 (Combination toxicity) of </w:t>
      </w:r>
      <w:r w:rsidRPr="0037585B">
        <w:t xml:space="preserve">the </w:t>
      </w:r>
      <w:r w:rsidRPr="00E5630C">
        <w:rPr>
          <w:i/>
          <w:iCs/>
        </w:rPr>
        <w:t>Paraquat Final Review Technical Report</w:t>
      </w:r>
      <w:r w:rsidRPr="0037585B">
        <w:t>.</w:t>
      </w:r>
    </w:p>
    <w:p w14:paraId="162872C8" w14:textId="4950CF7A" w:rsidR="001B0231" w:rsidRDefault="001B0231" w:rsidP="001B0231">
      <w:pPr>
        <w:pStyle w:val="StatementofReasonsLevel2"/>
        <w:ind w:left="1134" w:hanging="567"/>
      </w:pPr>
      <w:r>
        <w:t>I have considered and agree with the recommendation that there is sufficient information on the toxicity of the impurities of toxicological concern (4,4</w:t>
      </w:r>
      <w:r>
        <w:t>’</w:t>
      </w:r>
      <w:r>
        <w:t xml:space="preserve">bipyridyl and total terpyridines), and the potential sources of these impurities in both paraquat manufacturing concentrate and formulated products to determine that formulated paraquat chemical products are not expected to contain unacceptable levels of impurities of toxicological concern as described in sections 2.1.2 and 2.3 of the </w:t>
      </w:r>
      <w:r w:rsidRPr="00E5630C">
        <w:rPr>
          <w:i/>
          <w:iCs/>
        </w:rPr>
        <w:t>Paraquat Final Review Technical Report</w:t>
      </w:r>
      <w:r>
        <w:t>.</w:t>
      </w:r>
    </w:p>
    <w:p w14:paraId="28C816F5" w14:textId="32A1BB06" w:rsidR="001B0231" w:rsidRDefault="001B0231" w:rsidP="001B0231">
      <w:pPr>
        <w:pStyle w:val="StatementofReasonsLevel2"/>
        <w:ind w:left="1134" w:hanging="567"/>
      </w:pPr>
      <w:r>
        <w:t xml:space="preserve">I have considered and agree with the finding that an ADI of 0.004 mg/kg </w:t>
      </w:r>
      <w:proofErr w:type="spellStart"/>
      <w:r>
        <w:t>bw</w:t>
      </w:r>
      <w:proofErr w:type="spellEnd"/>
      <w:r>
        <w:t xml:space="preserve">/day and </w:t>
      </w:r>
      <w:proofErr w:type="spellStart"/>
      <w:r>
        <w:t>ARfD</w:t>
      </w:r>
      <w:proofErr w:type="spellEnd"/>
      <w:r>
        <w:t xml:space="preserve"> of 0.004 mg/kg </w:t>
      </w:r>
      <w:proofErr w:type="spellStart"/>
      <w:r>
        <w:t>bw</w:t>
      </w:r>
      <w:proofErr w:type="spellEnd"/>
      <w:r>
        <w:t xml:space="preserve">/day as listed in paragraph </w:t>
      </w:r>
      <w:r>
        <w:fldChar w:fldCharType="begin"/>
      </w:r>
      <w:r>
        <w:instrText xml:space="preserve"> REF _Ref162514903 \w \h </w:instrText>
      </w:r>
      <w:r>
        <w:fldChar w:fldCharType="separate"/>
      </w:r>
      <w:r w:rsidR="006C3FB1">
        <w:t>14.2</w:t>
      </w:r>
      <w:r>
        <w:fldChar w:fldCharType="end"/>
      </w:r>
      <w:r>
        <w:t xml:space="preserve"> of this statement of reasons and defined in section 3.2 (Health based guidance values) of the </w:t>
      </w:r>
      <w:r w:rsidRPr="00E5630C">
        <w:rPr>
          <w:i/>
          <w:iCs/>
        </w:rPr>
        <w:t>Paraquat Final Review Technical Report</w:t>
      </w:r>
      <w:r>
        <w:t xml:space="preserve"> are applicable in assessing the risk to human health from use of paraquat chemical products.</w:t>
      </w:r>
    </w:p>
    <w:p w14:paraId="1F25869A" w14:textId="77777777" w:rsidR="001B0231" w:rsidRDefault="001B0231" w:rsidP="001B0231">
      <w:pPr>
        <w:pStyle w:val="StatementofReasonsLevel2"/>
        <w:ind w:left="1134" w:hanging="567"/>
      </w:pPr>
      <w:r>
        <w:t xml:space="preserve">I have considered and agree with the worker exposure risk assessment described in section 4.1 (Worker exposure assessment) and in Table 9 of the </w:t>
      </w:r>
      <w:r w:rsidRPr="00E5630C">
        <w:rPr>
          <w:i/>
          <w:iCs/>
        </w:rPr>
        <w:t>Paraquat Final Review Technical Report</w:t>
      </w:r>
      <w:r>
        <w:t xml:space="preserve"> which determined that acceptable levels of occupational exposure to paraquat can be defined by applying a </w:t>
      </w:r>
      <w:r w:rsidRPr="00A42273">
        <w:t xml:space="preserve">greater than 100-fold margin of exposure to a point of departure of 0.045 mg/kg </w:t>
      </w:r>
      <w:proofErr w:type="spellStart"/>
      <w:r w:rsidRPr="00A42273">
        <w:t>bw</w:t>
      </w:r>
      <w:proofErr w:type="spellEnd"/>
      <w:r w:rsidRPr="00A42273">
        <w:t>/day</w:t>
      </w:r>
      <w:r>
        <w:t>.</w:t>
      </w:r>
    </w:p>
    <w:p w14:paraId="7DA9945D" w14:textId="3C345DA0" w:rsidR="001B0231" w:rsidRDefault="001B0231" w:rsidP="001B0231">
      <w:pPr>
        <w:pStyle w:val="StatementofReasonsLevel2"/>
        <w:ind w:left="1134" w:hanging="567"/>
      </w:pPr>
      <w:bookmarkStart w:id="122" w:name="_Ref232173307"/>
      <w:r>
        <w:t>I note that RALs have been calculated specifically with respect to sensitive areas considered under the APVMA</w:t>
      </w:r>
      <w:r>
        <w:t>’</w:t>
      </w:r>
      <w:r>
        <w:t xml:space="preserve">s spray drift risk assessment manual and that these are listed in section 7 (Spray drift) of the </w:t>
      </w:r>
      <w:r w:rsidRPr="00E5630C">
        <w:rPr>
          <w:i/>
          <w:iCs/>
        </w:rPr>
        <w:t>Paraquat Final Review Technical Report</w:t>
      </w:r>
      <w:r>
        <w:t>.</w:t>
      </w:r>
      <w:bookmarkEnd w:id="122"/>
    </w:p>
    <w:p w14:paraId="6DADAC7E" w14:textId="77777777" w:rsidR="001B0231" w:rsidRDefault="001B0231" w:rsidP="001B0231">
      <w:pPr>
        <w:pStyle w:val="StatementofReasonsLevel2"/>
        <w:ind w:left="1134" w:hanging="567"/>
      </w:pPr>
      <w:r>
        <w:t xml:space="preserve">I am satisfied that exposure of non-target organisms to paraquat below the RALs determined in sections 6.3 (Effects on non-target species) and 7 (Spray drift) of the </w:t>
      </w:r>
      <w:r w:rsidRPr="00E5630C">
        <w:rPr>
          <w:i/>
          <w:iCs/>
        </w:rPr>
        <w:t>Paraquat Final Review Technical Report</w:t>
      </w:r>
      <w:r>
        <w:t xml:space="preserve"> is not likely to have an unintended effect that is harmful to animals, plants or things or to the environment.</w:t>
      </w:r>
    </w:p>
    <w:p w14:paraId="3ABF4F97" w14:textId="77777777" w:rsidR="001B0231" w:rsidRDefault="001B0231" w:rsidP="001B0231">
      <w:pPr>
        <w:pStyle w:val="StatementofReasonsLevel2"/>
        <w:ind w:left="1134" w:hanging="567"/>
      </w:pPr>
      <w:r>
        <w:t>I am satisfied that there is sufficient information to assess the impact of formulation excipients and, where relevant, the co-formulated active constituent diquat, on the toxicity of paraquat chemical products and their residues in relation to relevant organisms and ecosystems, including human beings.</w:t>
      </w:r>
    </w:p>
    <w:p w14:paraId="585D2A66" w14:textId="77777777" w:rsidR="001B0231" w:rsidRDefault="001B0231" w:rsidP="001B0231">
      <w:pPr>
        <w:pStyle w:val="StatementofReasonsLevel2"/>
        <w:ind w:left="1134" w:hanging="567"/>
      </w:pPr>
      <w:r>
        <w:t>I am therefore satisfied that the toxicity of paraquat chemical products and those products co-formulated with the active constituent diquat, and their residues, including metabolites and degradation products, are sufficiently defined to allow assessment as to whether paraquat chemical products meet the safety criteria.</w:t>
      </w:r>
    </w:p>
    <w:p w14:paraId="09305D08" w14:textId="77777777" w:rsidR="001B0231" w:rsidRDefault="001B0231" w:rsidP="001B0231">
      <w:pPr>
        <w:pStyle w:val="StatementofReasonsLevel1"/>
        <w:ind w:left="567" w:hanging="567"/>
      </w:pPr>
      <w:bookmarkStart w:id="123" w:name="_Ref163217758"/>
      <w:r>
        <w:t xml:space="preserve">Section 5A(3)(a)(ii) of the Agvet Code </w:t>
      </w:r>
      <w:r w:rsidRPr="006F4706">
        <w:t>–</w:t>
      </w:r>
      <w:r w:rsidRPr="006F4706">
        <w:t xml:space="preserve"> </w:t>
      </w:r>
      <w:r>
        <w:t>the relevant poison classification of the product under the law in force in this jurisdiction.</w:t>
      </w:r>
      <w:bookmarkEnd w:id="123"/>
    </w:p>
    <w:p w14:paraId="1F6DA472" w14:textId="77777777" w:rsidR="001B0231" w:rsidRDefault="001B0231" w:rsidP="001B0231">
      <w:pPr>
        <w:pStyle w:val="StatementofReasonsLevel2"/>
        <w:ind w:left="1134" w:hanging="567"/>
      </w:pPr>
      <w:bookmarkStart w:id="124" w:name="_Ref162524451"/>
      <w:r>
        <w:lastRenderedPageBreak/>
        <w:t xml:space="preserve">Paraquat is listed in </w:t>
      </w:r>
      <w:bookmarkStart w:id="125" w:name="_Hlk166249767"/>
      <w:r>
        <w:t xml:space="preserve">Schedule 7 of the </w:t>
      </w:r>
      <w:r w:rsidRPr="009C6674">
        <w:rPr>
          <w:i/>
          <w:iCs/>
        </w:rPr>
        <w:t>Therapeutic Goods (Poisons Standard</w:t>
      </w:r>
      <w:r w:rsidRPr="009C6674">
        <w:rPr>
          <w:i/>
          <w:iCs/>
        </w:rPr>
        <w:t>—</w:t>
      </w:r>
      <w:r w:rsidRPr="009C6674">
        <w:rPr>
          <w:i/>
          <w:iCs/>
        </w:rPr>
        <w:t>February</w:t>
      </w:r>
      <w:r w:rsidRPr="009C6674">
        <w:rPr>
          <w:i/>
          <w:iCs/>
        </w:rPr>
        <w:t> </w:t>
      </w:r>
      <w:r w:rsidRPr="009C6674">
        <w:rPr>
          <w:i/>
          <w:iCs/>
        </w:rPr>
        <w:t>202</w:t>
      </w:r>
      <w:r>
        <w:rPr>
          <w:i/>
          <w:iCs/>
        </w:rPr>
        <w:t>6</w:t>
      </w:r>
      <w:r w:rsidRPr="009C6674">
        <w:rPr>
          <w:i/>
          <w:iCs/>
        </w:rPr>
        <w:t>) Instrument 202</w:t>
      </w:r>
      <w:r>
        <w:rPr>
          <w:i/>
          <w:iCs/>
        </w:rPr>
        <w:t xml:space="preserve">6 </w:t>
      </w:r>
      <w:r w:rsidRPr="003A5C19">
        <w:t xml:space="preserve">(Poisons Standard). </w:t>
      </w:r>
      <w:r>
        <w:t xml:space="preserve">This instrument is also commonly referred to as the </w:t>
      </w:r>
      <w:bookmarkEnd w:id="125"/>
      <w:r>
        <w:t>Standard for the Uniform Scheduling of Medicines and Poisons (SUSMP).</w:t>
      </w:r>
      <w:bookmarkEnd w:id="124"/>
    </w:p>
    <w:p w14:paraId="4C4A6728" w14:textId="77777777" w:rsidR="001B0231" w:rsidRDefault="001B0231" w:rsidP="001B0231">
      <w:pPr>
        <w:pStyle w:val="StatementofReasonsLevel3"/>
        <w:ind w:left="1701" w:hanging="397"/>
      </w:pPr>
      <w:r>
        <w:t xml:space="preserve">The SUSMP imposes additional requirements in recognition of the significant toxicity of paraquat, so that in addition to the signal heading </w:t>
      </w:r>
      <w:r>
        <w:t>“</w:t>
      </w:r>
      <w:r>
        <w:t>DANGEROUS POISON</w:t>
      </w:r>
      <w:r>
        <w:t>”</w:t>
      </w:r>
      <w:r>
        <w:t xml:space="preserve">, aqueous solutions of paraquat must also bear the cautionary statements: </w:t>
      </w:r>
    </w:p>
    <w:p w14:paraId="5D6436C8" w14:textId="77777777" w:rsidR="001B0231" w:rsidRDefault="001B0231" w:rsidP="001476D6">
      <w:pPr>
        <w:jc w:val="center"/>
      </w:pPr>
      <w:r>
        <w:t>CAN KILL IF SWALLOWED</w:t>
      </w:r>
    </w:p>
    <w:p w14:paraId="68967AE8" w14:textId="77777777" w:rsidR="001B0231" w:rsidRDefault="001B0231" w:rsidP="001476D6">
      <w:pPr>
        <w:jc w:val="center"/>
      </w:pPr>
      <w:r>
        <w:t>DO NOT PUT IN DRINK BOTTLES</w:t>
      </w:r>
    </w:p>
    <w:p w14:paraId="6FF617D4" w14:textId="77777777" w:rsidR="001B0231" w:rsidRDefault="001B0231" w:rsidP="001476D6">
      <w:pPr>
        <w:jc w:val="center"/>
      </w:pPr>
      <w:r>
        <w:t>KEEP LOCKED UP</w:t>
      </w:r>
    </w:p>
    <w:p w14:paraId="4EFD2264" w14:textId="77777777" w:rsidR="001B0231" w:rsidRDefault="001B0231" w:rsidP="001B0231">
      <w:pPr>
        <w:pStyle w:val="StatementofReasonsLevel4"/>
        <w:ind w:left="2268" w:hanging="567"/>
      </w:pPr>
      <w:r>
        <w:t xml:space="preserve">These statements must be printed on separate lines immediately below the cautionary statement </w:t>
      </w:r>
      <w:r>
        <w:t>“</w:t>
      </w:r>
      <w:r>
        <w:t>KEEP OUT OF REACH OF CHILDREN</w:t>
      </w:r>
      <w:r>
        <w:t>”</w:t>
      </w:r>
      <w:r>
        <w:t xml:space="preserve">. The SUSMP also requires that liquid preparations of paraquat must be coloured blue or green and must contain sufficient </w:t>
      </w:r>
      <w:proofErr w:type="spellStart"/>
      <w:r>
        <w:t>stenching</w:t>
      </w:r>
      <w:proofErr w:type="spellEnd"/>
      <w:r>
        <w:t xml:space="preserve"> agent to produce an offensive smell.</w:t>
      </w:r>
    </w:p>
    <w:p w14:paraId="601D3243" w14:textId="77777777" w:rsidR="001B0231" w:rsidRDefault="001B0231" w:rsidP="001B0231">
      <w:pPr>
        <w:pStyle w:val="StatementofReasonsLevel2"/>
        <w:ind w:left="1134" w:hanging="567"/>
      </w:pPr>
      <w:r w:rsidRPr="00A01B38">
        <w:t>No change to the current poisons scheduling</w:t>
      </w:r>
      <w:r>
        <w:t xml:space="preserve"> for paraquat</w:t>
      </w:r>
      <w:r w:rsidRPr="00A01B38">
        <w:t xml:space="preserve"> is required</w:t>
      </w:r>
      <w:r>
        <w:t>.</w:t>
      </w:r>
    </w:p>
    <w:p w14:paraId="5B1E2FAC" w14:textId="77777777" w:rsidR="001B0231" w:rsidRDefault="001B0231" w:rsidP="001B0231">
      <w:pPr>
        <w:pStyle w:val="StatementofReasonsLevel2"/>
        <w:ind w:left="1134" w:hanging="567"/>
      </w:pPr>
      <w:r>
        <w:t xml:space="preserve">I note that the information recorded in the Register for each paraquat chemical product and information submitted in support of the original applications for registration, including the product formulation information has been reviewed as described in section 2.3 of the </w:t>
      </w:r>
      <w:r w:rsidRPr="00E5630C">
        <w:rPr>
          <w:i/>
          <w:iCs/>
        </w:rPr>
        <w:t>Paraquat Final Review Technical Report</w:t>
      </w:r>
      <w:r>
        <w:rPr>
          <w:i/>
          <w:iCs/>
        </w:rPr>
        <w:t xml:space="preserve">. </w:t>
      </w:r>
      <w:r>
        <w:t xml:space="preserve">I agree with the findings and recommendations in sections 2.3 and 2.4 of the </w:t>
      </w:r>
      <w:r w:rsidRPr="00E5630C">
        <w:rPr>
          <w:i/>
          <w:iCs/>
        </w:rPr>
        <w:t>Paraquat Final Review Technical Report</w:t>
      </w:r>
      <w:r>
        <w:rPr>
          <w:i/>
          <w:iCs/>
        </w:rPr>
        <w:t xml:space="preserve">. </w:t>
      </w:r>
      <w:r>
        <w:t xml:space="preserve">I am satisfied that agricultural </w:t>
      </w:r>
      <w:r w:rsidRPr="00CB28FB">
        <w:t>chemical products containing paraquat meet the requirements prescribed by the SUSMP</w:t>
      </w:r>
      <w:r>
        <w:t>.</w:t>
      </w:r>
    </w:p>
    <w:p w14:paraId="3017B293" w14:textId="77777777" w:rsidR="001B0231" w:rsidRPr="00985CD8" w:rsidRDefault="001B0231" w:rsidP="001B0231">
      <w:pPr>
        <w:pStyle w:val="StatementofReasonsLevel1"/>
        <w:ind w:left="567" w:hanging="567"/>
      </w:pPr>
      <w:bookmarkStart w:id="126" w:name="_Ref151451015"/>
      <w:r w:rsidRPr="00985CD8">
        <w:t xml:space="preserve">Section 5A(3)(a)(iii) of the Agvet Code </w:t>
      </w:r>
      <w:r w:rsidRPr="00985CD8">
        <w:t>–</w:t>
      </w:r>
      <w:r w:rsidRPr="00985CD8">
        <w:t xml:space="preserve"> how the product is formulated.</w:t>
      </w:r>
      <w:bookmarkEnd w:id="126"/>
    </w:p>
    <w:p w14:paraId="182A8A1F" w14:textId="3FF8A8F4" w:rsidR="001B0231" w:rsidRPr="00493CDB" w:rsidRDefault="001B0231" w:rsidP="001B0231">
      <w:pPr>
        <w:pStyle w:val="StatementofReasonsLevel2"/>
        <w:ind w:left="1134" w:hanging="567"/>
      </w:pPr>
      <w:r>
        <w:t xml:space="preserve">As above, I note that the information recorded in the Register for each paraquat chemical product and information submitted in support of the original applications for registration, including the product formulation information has been reviewed as described in section 2.3 of the </w:t>
      </w:r>
      <w:r w:rsidRPr="00E5630C">
        <w:rPr>
          <w:i/>
          <w:iCs/>
        </w:rPr>
        <w:t>Paraquat Final Review Technical Report</w:t>
      </w:r>
      <w:r w:rsidRPr="00493CDB">
        <w:rPr>
          <w:i/>
          <w:iCs/>
        </w:rPr>
        <w:t>.</w:t>
      </w:r>
    </w:p>
    <w:p w14:paraId="33017D23" w14:textId="77777777" w:rsidR="001B0231" w:rsidRDefault="001B0231" w:rsidP="001B0231">
      <w:pPr>
        <w:pStyle w:val="StatementofReasonsLevel2"/>
        <w:ind w:left="1134" w:hanging="567"/>
      </w:pPr>
      <w:r>
        <w:t>I note that registered chemical products containing paraquat are formulated as:</w:t>
      </w:r>
    </w:p>
    <w:p w14:paraId="5B2A7231" w14:textId="41766CB6" w:rsidR="001B0231" w:rsidRDefault="001B0231" w:rsidP="001B0231">
      <w:pPr>
        <w:pStyle w:val="StatementofReasonsLevel3"/>
        <w:ind w:left="1701" w:hanging="397"/>
      </w:pPr>
      <w:r>
        <w:t>soluble concentrates (SL) containing between 250 and 360 g/L of paraquat</w:t>
      </w:r>
    </w:p>
    <w:p w14:paraId="066BB0C6" w14:textId="77777777" w:rsidR="001B0231" w:rsidRDefault="001B0231" w:rsidP="001B0231">
      <w:pPr>
        <w:pStyle w:val="StatementofReasonsLevel3"/>
        <w:ind w:left="1701" w:hanging="397"/>
      </w:pPr>
      <w:r>
        <w:t>soluble concentrates (SL) containing 135 g/L of paraquat co-formulated with 115 g/L of diquat as an additional active constituent</w:t>
      </w:r>
    </w:p>
    <w:p w14:paraId="6C694FC7" w14:textId="77777777" w:rsidR="001B0231" w:rsidRDefault="001B0231" w:rsidP="001B0231">
      <w:pPr>
        <w:pStyle w:val="StatementofReasonsLevel3"/>
        <w:ind w:left="1701" w:hanging="397"/>
      </w:pPr>
      <w:r>
        <w:t xml:space="preserve">soluble concentrates (SL) containing between 250 and 300 g/L of paraquat with between 10 and 12 g/L of amitrole as an additional active constituent. </w:t>
      </w:r>
    </w:p>
    <w:p w14:paraId="1F2679CF" w14:textId="5F45EE37" w:rsidR="001B0231" w:rsidRDefault="001B0231" w:rsidP="001B0231">
      <w:pPr>
        <w:pStyle w:val="StatementofReasonsLevel2"/>
        <w:ind w:left="1134" w:hanging="567"/>
      </w:pPr>
      <w:r>
        <w:t xml:space="preserve">I am satisfied that all products containing paraquat also contain sufficient blue or green dye and </w:t>
      </w:r>
      <w:proofErr w:type="spellStart"/>
      <w:r>
        <w:t>stenching</w:t>
      </w:r>
      <w:proofErr w:type="spellEnd"/>
      <w:r>
        <w:t xml:space="preserve"> agent to comply with the requirements of the SUSMP described in paragraph </w:t>
      </w:r>
      <w:r>
        <w:fldChar w:fldCharType="begin"/>
      </w:r>
      <w:r>
        <w:instrText xml:space="preserve"> REF _Ref162524451 \w \h </w:instrText>
      </w:r>
      <w:r>
        <w:fldChar w:fldCharType="separate"/>
      </w:r>
      <w:r w:rsidR="007C2E0B">
        <w:t>32.1</w:t>
      </w:r>
      <w:r>
        <w:fldChar w:fldCharType="end"/>
      </w:r>
      <w:r>
        <w:t xml:space="preserve"> above.</w:t>
      </w:r>
    </w:p>
    <w:p w14:paraId="221BBF0F" w14:textId="77777777" w:rsidR="001B0231" w:rsidRDefault="001B0231" w:rsidP="001B0231">
      <w:pPr>
        <w:pStyle w:val="StatementofReasonsLevel2"/>
        <w:ind w:left="1134" w:hanging="567"/>
      </w:pPr>
      <w:r>
        <w:t xml:space="preserve">I am satisfied that the formulation of chemical products containing paraquat remains acceptable with respect to the safety criteria. </w:t>
      </w:r>
    </w:p>
    <w:p w14:paraId="1D7D7985" w14:textId="77777777" w:rsidR="001B0231" w:rsidRDefault="001B0231" w:rsidP="001B0231">
      <w:pPr>
        <w:pStyle w:val="StatementofReasonsLevel1"/>
        <w:ind w:left="567" w:hanging="567"/>
      </w:pPr>
      <w:r>
        <w:t xml:space="preserve">Section 5A(3)(a)(iv) of the Agvet Code </w:t>
      </w:r>
      <w:r w:rsidRPr="006F4706">
        <w:t>–</w:t>
      </w:r>
      <w:r w:rsidRPr="006F4706">
        <w:t xml:space="preserve"> </w:t>
      </w:r>
      <w:r>
        <w:t>the composition and form of the constituents of the product.</w:t>
      </w:r>
    </w:p>
    <w:p w14:paraId="71AB9956" w14:textId="77777777" w:rsidR="001B0231" w:rsidRDefault="001B0231" w:rsidP="001B0231">
      <w:pPr>
        <w:pStyle w:val="StatementofReasonsLevel2"/>
        <w:ind w:left="1134" w:hanging="567"/>
      </w:pPr>
      <w:r>
        <w:t>As above, I note that the information recorded in the Register for each paraquat chemical product and information submitted in support of the original applications for registration including the relevant particulars and information regarding composition and form of the constituents of the product</w:t>
      </w:r>
      <w:r w:rsidRPr="00251823">
        <w:t xml:space="preserve"> have been reviewed</w:t>
      </w:r>
      <w:r>
        <w:t xml:space="preserve">, as described in section 2.3 of the </w:t>
      </w:r>
      <w:r w:rsidRPr="00E5630C">
        <w:rPr>
          <w:i/>
          <w:iCs/>
        </w:rPr>
        <w:t>Paraquat Final Review Technical Report</w:t>
      </w:r>
      <w:r w:rsidRPr="00251823">
        <w:t>.</w:t>
      </w:r>
      <w:r>
        <w:t xml:space="preserve"> </w:t>
      </w:r>
    </w:p>
    <w:p w14:paraId="5F267705" w14:textId="77777777" w:rsidR="001B0231" w:rsidRDefault="001B0231" w:rsidP="001B0231">
      <w:pPr>
        <w:pStyle w:val="StatementofReasonsLevel2"/>
        <w:ind w:left="1134" w:hanging="567"/>
      </w:pPr>
      <w:r>
        <w:t>I have considered and agree with the assessment</w:t>
      </w:r>
      <w:r w:rsidDel="004F3DF1">
        <w:t xml:space="preserve"> </w:t>
      </w:r>
      <w:r>
        <w:t>of registration records</w:t>
      </w:r>
      <w:r w:rsidRPr="008E4DBD">
        <w:t xml:space="preserve"> </w:t>
      </w:r>
      <w:r>
        <w:t xml:space="preserve">for paraquat chemical products in respect of the composition and form of the constituents of the chemical products containing paraquat, including the Declaration of Composition for the active constituent, certificates of analysis for the </w:t>
      </w:r>
      <w:r>
        <w:lastRenderedPageBreak/>
        <w:t xml:space="preserve">formulated products and the manufacturer's specification of other constituents, as described in the </w:t>
      </w:r>
      <w:r w:rsidRPr="00E5630C">
        <w:rPr>
          <w:i/>
          <w:iCs/>
        </w:rPr>
        <w:t>Paraquat Final Review Technical Report</w:t>
      </w:r>
      <w:r>
        <w:t>.</w:t>
      </w:r>
    </w:p>
    <w:p w14:paraId="61B0E18B" w14:textId="77777777" w:rsidR="001B0231" w:rsidRDefault="001B0231" w:rsidP="001B0231">
      <w:pPr>
        <w:pStyle w:val="StatementofReasonsLevel2"/>
        <w:ind w:left="1134" w:hanging="567"/>
      </w:pPr>
      <w:r>
        <w:t>I am satisfied that the composition and form of the constituents of the paraquat products remain acceptable with respect to the safety criteria</w:t>
      </w:r>
      <w:bookmarkStart w:id="127" w:name="_Hlk166250050"/>
      <w:r>
        <w:t xml:space="preserve"> for chemical products</w:t>
      </w:r>
      <w:bookmarkEnd w:id="127"/>
      <w:r>
        <w:t>.</w:t>
      </w:r>
    </w:p>
    <w:p w14:paraId="59C96C75" w14:textId="77777777" w:rsidR="001B0231" w:rsidRDefault="001B0231" w:rsidP="001B0231">
      <w:pPr>
        <w:pStyle w:val="StatementofReasonsLevel1"/>
        <w:ind w:left="567" w:hanging="567"/>
      </w:pPr>
      <w:bookmarkStart w:id="128" w:name="_Ref163219510"/>
      <w:r>
        <w:t xml:space="preserve">Section 5A(3)(a)(v) of the Agvet Code </w:t>
      </w:r>
      <w:r w:rsidRPr="006F4706">
        <w:t>–</w:t>
      </w:r>
      <w:r w:rsidRPr="006F4706">
        <w:t xml:space="preserve"> </w:t>
      </w:r>
      <w:r>
        <w:t>any conditions to which a product's registration is, or would be, subject.</w:t>
      </w:r>
      <w:bookmarkEnd w:id="128"/>
    </w:p>
    <w:p w14:paraId="1F52B1FA" w14:textId="77777777" w:rsidR="001B0231" w:rsidRDefault="001B0231" w:rsidP="001B0231">
      <w:pPr>
        <w:pStyle w:val="StatementofReasonsLevel2"/>
        <w:ind w:left="1134" w:hanging="567"/>
      </w:pPr>
      <w:r>
        <w:t xml:space="preserve">I have considered </w:t>
      </w:r>
      <w:r w:rsidRPr="00792486">
        <w:t xml:space="preserve">conditions to which the </w:t>
      </w:r>
      <w:r>
        <w:t>registrations</w:t>
      </w:r>
      <w:r w:rsidRPr="00792486">
        <w:t xml:space="preserve"> are subject as prescribed by the Agvet Regulations in accordance with section 23(1)(a) of the Agvet Code</w:t>
      </w:r>
      <w:r>
        <w:t>.</w:t>
      </w:r>
    </w:p>
    <w:p w14:paraId="428285C2" w14:textId="7735544F" w:rsidR="001B0231" w:rsidRDefault="001B0231" w:rsidP="001B0231">
      <w:pPr>
        <w:pStyle w:val="StatementofReasonsLevel2"/>
        <w:ind w:left="1134" w:hanging="567"/>
      </w:pPr>
      <w:r>
        <w:t>I have considered the information entered in the Register for paraquat chemical products and the relevant provisions in the Agvet Code and Agvet Regulations in considering the conditions to which paraquat chemical products are or would be subject.</w:t>
      </w:r>
    </w:p>
    <w:p w14:paraId="24523753" w14:textId="53F064DE" w:rsidR="001B0231" w:rsidRDefault="001B0231" w:rsidP="001B0231">
      <w:pPr>
        <w:pStyle w:val="StatementofReasonsLevel3"/>
        <w:ind w:left="1701" w:hanging="397"/>
      </w:pPr>
      <w:r>
        <w:t>Chemical product registrations are currently subject to the conditions prescribed by items 1, 2, 3, 4, 5, 6, and 7 of the table in regulation 17C(2) of the Agvet Regulations. Those conditions relate to matters such as the contents, manufacture and supply or the chemical product.</w:t>
      </w:r>
    </w:p>
    <w:p w14:paraId="01212873" w14:textId="77777777" w:rsidR="001B0231" w:rsidRDefault="001B0231" w:rsidP="001B0231">
      <w:pPr>
        <w:pStyle w:val="StatementofReasonsLevel3"/>
        <w:ind w:left="1701" w:hanging="397"/>
      </w:pPr>
      <w:r>
        <w:t>However, I note that items 3 and 4 of regulation 17C(2) do not apply to any agricultural chemical product (i.e. paraquat) pursuant to regulation 17C(3) as these are prescribed under regulation 59(1)(a) for the purposes of section 120A of the Agvet Code.</w:t>
      </w:r>
    </w:p>
    <w:p w14:paraId="70196737" w14:textId="485A7064" w:rsidR="001B0231" w:rsidRDefault="001B0231" w:rsidP="001B0231">
      <w:pPr>
        <w:pStyle w:val="StatementofReasonsLevel2"/>
        <w:ind w:left="1134" w:hanging="567"/>
      </w:pPr>
      <w:r>
        <w:t>Regulation 18 of the Agvet Regulations also prescribes conditions for registration of chemical products relating to containers for chemical products. This condition requires that the container meet certain prescribed requirements.</w:t>
      </w:r>
    </w:p>
    <w:p w14:paraId="1999A5F7" w14:textId="77777777" w:rsidR="001B0231" w:rsidRDefault="001B0231" w:rsidP="001B0231">
      <w:pPr>
        <w:pStyle w:val="StatementofReasonsLevel2"/>
        <w:ind w:left="1134" w:hanging="567"/>
      </w:pPr>
      <w:r>
        <w:t xml:space="preserve">I note that registered agricultural chemical products are also subject to the conditions of registration imposed under the </w:t>
      </w:r>
      <w:r w:rsidRPr="00577161">
        <w:t>Conditions of Approval or Registration Order</w:t>
      </w:r>
      <w:r>
        <w:t>. Those conditions include restrictions on the supply of the chemical product if its manufacture contravenes or fails to comply with any manufacturing law of the country (or part of the country) in which it is manufactured.</w:t>
      </w:r>
    </w:p>
    <w:p w14:paraId="3680B2D9" w14:textId="77777777" w:rsidR="001B0231" w:rsidRDefault="001B0231" w:rsidP="001B0231">
      <w:pPr>
        <w:pStyle w:val="StatementofReasonsLevel2"/>
        <w:ind w:left="1134" w:hanging="567"/>
      </w:pPr>
      <w:r>
        <w:t>I am satisfied that the conditions detailed above are appropriate for the registered chemical products containing paraquat.</w:t>
      </w:r>
    </w:p>
    <w:p w14:paraId="0259F891" w14:textId="50967AB4" w:rsidR="001B0231" w:rsidRDefault="001B0231" w:rsidP="001B0231">
      <w:pPr>
        <w:pStyle w:val="StatementofReasonsLevel2"/>
        <w:ind w:left="1134" w:hanging="567"/>
      </w:pPr>
      <w:bookmarkStart w:id="129" w:name="_Ref232168311"/>
      <w:bookmarkStart w:id="130" w:name="_Ref228441467"/>
      <w:r>
        <w:t>Paraquat chemical product registrations are also subject to additional conditions imposed by the APVMA under section 23(1)(b) of the Agvet Code.</w:t>
      </w:r>
      <w:bookmarkEnd w:id="129"/>
    </w:p>
    <w:p w14:paraId="50A17BF6" w14:textId="77777777" w:rsidR="001B0231" w:rsidRDefault="001B0231" w:rsidP="001B0231">
      <w:pPr>
        <w:pStyle w:val="StatementofReasonsLevel3"/>
        <w:ind w:left="1701" w:hanging="397"/>
      </w:pPr>
      <w:r>
        <w:t>Products registered after the commencement of the reconsiderations of paraquat and diquat have been registered with the following condition:</w:t>
      </w:r>
    </w:p>
    <w:p w14:paraId="5E1D696E" w14:textId="37EE2515" w:rsidR="001B0231" w:rsidRPr="000C105B" w:rsidRDefault="001B0231" w:rsidP="001B0231">
      <w:pPr>
        <w:pStyle w:val="StatementofReasonsLevel3"/>
        <w:numPr>
          <w:ilvl w:val="0"/>
          <w:numId w:val="0"/>
        </w:numPr>
        <w:ind w:left="2880"/>
        <w:rPr>
          <w:i/>
          <w:iCs/>
          <w:lang w:val="en-AU"/>
        </w:rPr>
      </w:pPr>
      <w:r>
        <w:rPr>
          <w:lang w:val="en-AU"/>
        </w:rPr>
        <w:t>“</w:t>
      </w:r>
      <w:r w:rsidRPr="000C105B">
        <w:rPr>
          <w:i/>
          <w:iCs/>
          <w:lang w:val="en-AU"/>
        </w:rPr>
        <w:t>Registration/approval is granted on the condition that it is subject to the relevant outcomes of the reconsideration referred to at page 34 of the NRA / APVMA Gazette dated October 1998 (Paraquat).*</w:t>
      </w:r>
    </w:p>
    <w:p w14:paraId="2962825F" w14:textId="77777777" w:rsidR="001B0231" w:rsidRDefault="001B0231" w:rsidP="001B0231">
      <w:pPr>
        <w:pStyle w:val="StatementofReasonsLevel3"/>
        <w:numPr>
          <w:ilvl w:val="0"/>
          <w:numId w:val="0"/>
        </w:numPr>
        <w:ind w:left="2880"/>
        <w:rPr>
          <w:i/>
          <w:iCs/>
          <w:lang w:val="en-AU"/>
        </w:rPr>
      </w:pPr>
      <w:r w:rsidRPr="000C105B">
        <w:rPr>
          <w:i/>
          <w:iCs/>
          <w:lang w:val="en-AU"/>
        </w:rPr>
        <w:t>*Explanatory Note: you should be aware that the APVMA will take steps to apply the outcomes of that reconsideration to this registration/approval as it thinks fit.</w:t>
      </w:r>
      <w:r w:rsidRPr="000C105B">
        <w:rPr>
          <w:i/>
          <w:iCs/>
          <w:lang w:val="en-AU"/>
        </w:rPr>
        <w:t>”</w:t>
      </w:r>
    </w:p>
    <w:p w14:paraId="43302F15" w14:textId="46115A5D" w:rsidR="001B0231" w:rsidRDefault="001B0231" w:rsidP="001B0231">
      <w:pPr>
        <w:pStyle w:val="StatementofReasonsLevel3"/>
        <w:ind w:left="1701" w:hanging="397"/>
      </w:pPr>
      <w:r w:rsidRPr="000C105B">
        <w:t>Noting that the reconsideration will be completed following my decision I consider that this condition is no longer required.</w:t>
      </w:r>
    </w:p>
    <w:p w14:paraId="2A8B17CA" w14:textId="22C4836B" w:rsidR="001B0231" w:rsidRPr="00F8128A" w:rsidRDefault="001B0231" w:rsidP="001B0231">
      <w:pPr>
        <w:pStyle w:val="StatementofReasonsLevel3"/>
        <w:ind w:left="1701" w:hanging="397"/>
      </w:pPr>
      <w:r>
        <w:t>Paraquat products registered prior to amendment of the Agvet Regulations 2014 were registered with a condition requiring that containers for the product meet certain parameters. I note that this condition is wholly redundant with the condition prescribed by regulation 18 of the Agvet Regulations and as such is no longer required as a separate condition imposed by the APVMA.</w:t>
      </w:r>
    </w:p>
    <w:p w14:paraId="351C6E16" w14:textId="67F26D58" w:rsidR="001B0231" w:rsidRDefault="001B0231" w:rsidP="001B0231">
      <w:pPr>
        <w:pStyle w:val="StatementofReasonsLevel2"/>
        <w:ind w:left="1134" w:hanging="567"/>
      </w:pPr>
      <w:bookmarkStart w:id="131" w:name="_Ref232168322"/>
      <w:r>
        <w:lastRenderedPageBreak/>
        <w:t>The condition referred to as the 'Agricultural Products Active Constituent Quality Assurance Requirements</w:t>
      </w:r>
      <w:r>
        <w:t>’</w:t>
      </w:r>
      <w:r>
        <w:t xml:space="preserve"> which is reproduced below has previously been applied to all agricultural chemical products, including paraquat products.</w:t>
      </w:r>
      <w:bookmarkEnd w:id="130"/>
      <w:bookmarkEnd w:id="131"/>
    </w:p>
    <w:p w14:paraId="1EB80355" w14:textId="77777777" w:rsidR="001B0231" w:rsidRPr="00152574" w:rsidRDefault="001B0231" w:rsidP="001B0231">
      <w:pPr>
        <w:pStyle w:val="StatementofReasonsLevel4"/>
        <w:numPr>
          <w:ilvl w:val="0"/>
          <w:numId w:val="0"/>
        </w:numPr>
        <w:ind w:left="1304"/>
        <w:rPr>
          <w:b/>
          <w:bCs/>
          <w:i/>
          <w:iCs/>
        </w:rPr>
      </w:pPr>
      <w:bookmarkStart w:id="132" w:name="_Hlk166250116"/>
      <w:r>
        <w:rPr>
          <w:b/>
          <w:bCs/>
          <w:i/>
          <w:iCs/>
        </w:rPr>
        <w:t>“</w:t>
      </w:r>
      <w:r w:rsidRPr="00152574">
        <w:rPr>
          <w:b/>
          <w:bCs/>
          <w:i/>
          <w:iCs/>
        </w:rPr>
        <w:t>Agricultural Products must meet the Agricultural Products Active Constituent Quality Assurance Requirements</w:t>
      </w:r>
    </w:p>
    <w:bookmarkEnd w:id="132"/>
    <w:p w14:paraId="14649658" w14:textId="77777777" w:rsidR="001B0231" w:rsidRPr="00152574" w:rsidRDefault="001B0231" w:rsidP="001B0231">
      <w:pPr>
        <w:pStyle w:val="StatementofReasonsLevel5"/>
        <w:ind w:left="1560" w:hanging="567"/>
        <w:rPr>
          <w:i/>
          <w:iCs/>
        </w:rPr>
      </w:pPr>
      <w:r w:rsidRPr="00152574">
        <w:rPr>
          <w:i/>
          <w:iCs/>
        </w:rPr>
        <w:t>Manufacture of active constituent - the registrant must not supply the chemical product, or cause it to be supplied, unless the active constituent contained in the chemical product:</w:t>
      </w:r>
    </w:p>
    <w:p w14:paraId="71E865DD" w14:textId="77777777" w:rsidR="001B0231" w:rsidRPr="00152574" w:rsidRDefault="001B0231" w:rsidP="001B0231">
      <w:pPr>
        <w:pStyle w:val="StatementofReasonsLevel6"/>
        <w:ind w:left="2127" w:hanging="567"/>
        <w:rPr>
          <w:i/>
          <w:iCs/>
        </w:rPr>
      </w:pPr>
      <w:r w:rsidRPr="00152574">
        <w:rPr>
          <w:i/>
          <w:iCs/>
        </w:rPr>
        <w:t>complies with the APVMA Standard for that active constituent; and</w:t>
      </w:r>
    </w:p>
    <w:p w14:paraId="7B98BC74" w14:textId="77777777" w:rsidR="001B0231" w:rsidRPr="00152574" w:rsidRDefault="001B0231" w:rsidP="001B0231">
      <w:pPr>
        <w:pStyle w:val="StatementofReasonsLevel6"/>
        <w:ind w:left="2127" w:hanging="567"/>
        <w:rPr>
          <w:i/>
          <w:iCs/>
        </w:rPr>
      </w:pPr>
      <w:r w:rsidRPr="00152574">
        <w:rPr>
          <w:i/>
          <w:iCs/>
        </w:rPr>
        <w:t>was manufactured at a site of manufacture listed in the Record of approved active constituents.</w:t>
      </w:r>
    </w:p>
    <w:p w14:paraId="2D82A102" w14:textId="77777777" w:rsidR="001B0231" w:rsidRPr="00152574" w:rsidRDefault="001B0231" w:rsidP="001B0231">
      <w:pPr>
        <w:pStyle w:val="StatementofReasonsLevel5"/>
        <w:ind w:left="1560" w:hanging="567"/>
        <w:rPr>
          <w:i/>
          <w:iCs/>
        </w:rPr>
      </w:pPr>
      <w:r w:rsidRPr="00152574">
        <w:rPr>
          <w:i/>
          <w:iCs/>
        </w:rPr>
        <w:t>Analysis results - the registrant must not supply the chemical product or cause it to be supplied unless the registrant has in its possession prior to the supply of each batch of the chemical product, batch analysis results that show:</w:t>
      </w:r>
    </w:p>
    <w:p w14:paraId="07678EBD" w14:textId="77777777" w:rsidR="001B0231" w:rsidRPr="00152574" w:rsidRDefault="001B0231" w:rsidP="001B0231">
      <w:pPr>
        <w:pStyle w:val="StatementofReasonsLevel6"/>
        <w:ind w:left="2127" w:hanging="567"/>
        <w:rPr>
          <w:i/>
          <w:iCs/>
        </w:rPr>
      </w:pPr>
      <w:r w:rsidRPr="00152574">
        <w:rPr>
          <w:i/>
          <w:iCs/>
        </w:rPr>
        <w:t>the active constituent contained in the chemical product complied with the APVMA Standard for that active constituent;</w:t>
      </w:r>
    </w:p>
    <w:p w14:paraId="2ADBA74D" w14:textId="77777777" w:rsidR="001B0231" w:rsidRPr="00152574" w:rsidRDefault="001B0231" w:rsidP="001B0231">
      <w:pPr>
        <w:pStyle w:val="StatementofReasonsLevel6"/>
        <w:ind w:left="2127" w:hanging="567"/>
        <w:rPr>
          <w:i/>
          <w:iCs/>
        </w:rPr>
      </w:pPr>
      <w:r w:rsidRPr="00152574">
        <w:rPr>
          <w:i/>
          <w:iCs/>
        </w:rPr>
        <w:t>if there is an APVMA Standard for a constituent in the chemical product that is not an active constituent, the constituent complied with the APVMA Standard for that constituent; and</w:t>
      </w:r>
    </w:p>
    <w:p w14:paraId="47AE091E" w14:textId="77777777" w:rsidR="001B0231" w:rsidRPr="00152574" w:rsidRDefault="001B0231" w:rsidP="001B0231">
      <w:pPr>
        <w:pStyle w:val="StatementofReasonsLevel6"/>
        <w:ind w:left="2127" w:hanging="567"/>
        <w:rPr>
          <w:i/>
          <w:iCs/>
        </w:rPr>
      </w:pPr>
      <w:r w:rsidRPr="00152574">
        <w:rPr>
          <w:i/>
          <w:iCs/>
        </w:rPr>
        <w:t>the batch number of the active constituent contained in the chemical product.</w:t>
      </w:r>
    </w:p>
    <w:p w14:paraId="7AA09D0F" w14:textId="77777777" w:rsidR="001B0231" w:rsidRPr="00152574" w:rsidRDefault="001B0231" w:rsidP="001B0231">
      <w:pPr>
        <w:pStyle w:val="StatementofReasonsLevel5"/>
        <w:ind w:left="1560" w:hanging="567"/>
        <w:rPr>
          <w:i/>
          <w:iCs/>
        </w:rPr>
      </w:pPr>
      <w:r w:rsidRPr="00152574">
        <w:rPr>
          <w:i/>
          <w:iCs/>
        </w:rPr>
        <w:t>Records - the registrant must, at or prior to the supply of a batch of the chemical product by the registrant or by another person on behalf of the registrant, make or have in its possession, a record that contains the following information:</w:t>
      </w:r>
    </w:p>
    <w:p w14:paraId="7EB64E7E" w14:textId="77777777" w:rsidR="001B0231" w:rsidRPr="00152574" w:rsidRDefault="001B0231" w:rsidP="001B0231">
      <w:pPr>
        <w:pStyle w:val="StatementofReasonsLevel6"/>
        <w:ind w:left="2127" w:hanging="567"/>
        <w:rPr>
          <w:i/>
          <w:iCs/>
        </w:rPr>
      </w:pPr>
      <w:r w:rsidRPr="00152574">
        <w:rPr>
          <w:i/>
          <w:iCs/>
        </w:rPr>
        <w:t>The name of the chemical product.</w:t>
      </w:r>
    </w:p>
    <w:p w14:paraId="32EE3654" w14:textId="77777777" w:rsidR="001B0231" w:rsidRPr="00152574" w:rsidRDefault="001B0231" w:rsidP="001B0231">
      <w:pPr>
        <w:pStyle w:val="StatementofReasonsLevel6"/>
        <w:ind w:left="2127" w:hanging="567"/>
        <w:rPr>
          <w:i/>
          <w:iCs/>
        </w:rPr>
      </w:pPr>
      <w:r w:rsidRPr="00152574">
        <w:rPr>
          <w:i/>
          <w:iCs/>
        </w:rPr>
        <w:t>The APVMA product number of the chemical product.</w:t>
      </w:r>
    </w:p>
    <w:p w14:paraId="77A70669" w14:textId="77777777" w:rsidR="001B0231" w:rsidRPr="00152574" w:rsidRDefault="001B0231" w:rsidP="001B0231">
      <w:pPr>
        <w:pStyle w:val="StatementofReasonsLevel6"/>
        <w:ind w:left="2127" w:hanging="567"/>
        <w:rPr>
          <w:i/>
          <w:iCs/>
        </w:rPr>
      </w:pPr>
      <w:r w:rsidRPr="00152574">
        <w:rPr>
          <w:i/>
          <w:iCs/>
        </w:rPr>
        <w:t>If the chemical product was manufactured in Australia by another person on behalf of, or pursuant to an arrangement with the registrant, the name and address of that person.</w:t>
      </w:r>
    </w:p>
    <w:p w14:paraId="5DADD870" w14:textId="77777777" w:rsidR="001B0231" w:rsidRPr="00152574" w:rsidRDefault="001B0231" w:rsidP="001B0231">
      <w:pPr>
        <w:pStyle w:val="StatementofReasonsLevel6"/>
        <w:ind w:left="2127" w:hanging="567"/>
        <w:rPr>
          <w:i/>
          <w:iCs/>
        </w:rPr>
      </w:pPr>
      <w:r w:rsidRPr="00152574">
        <w:rPr>
          <w:i/>
          <w:iCs/>
        </w:rPr>
        <w:t xml:space="preserve">The date of importation into, or manufacture in, </w:t>
      </w:r>
      <w:proofErr w:type="gramStart"/>
      <w:r w:rsidRPr="00152574">
        <w:rPr>
          <w:i/>
          <w:iCs/>
        </w:rPr>
        <w:t>Australia as the case may be</w:t>
      </w:r>
      <w:proofErr w:type="gramEnd"/>
      <w:r w:rsidRPr="00152574">
        <w:rPr>
          <w:i/>
          <w:iCs/>
        </w:rPr>
        <w:t>.</w:t>
      </w:r>
    </w:p>
    <w:p w14:paraId="715528E9" w14:textId="77777777" w:rsidR="001B0231" w:rsidRPr="00152574" w:rsidRDefault="001B0231" w:rsidP="001B0231">
      <w:pPr>
        <w:pStyle w:val="StatementofReasonsLevel6"/>
        <w:ind w:left="2127" w:hanging="567"/>
        <w:rPr>
          <w:i/>
          <w:iCs/>
        </w:rPr>
      </w:pPr>
      <w:r w:rsidRPr="00152574">
        <w:rPr>
          <w:i/>
          <w:iCs/>
        </w:rPr>
        <w:t>The batch number of the chemical product from which the supply was made.</w:t>
      </w:r>
    </w:p>
    <w:p w14:paraId="6B0F65E2" w14:textId="77777777" w:rsidR="001B0231" w:rsidRPr="00152574" w:rsidRDefault="001B0231" w:rsidP="001B0231">
      <w:pPr>
        <w:pStyle w:val="StatementofReasonsLevel6"/>
        <w:ind w:left="2127" w:hanging="567"/>
        <w:rPr>
          <w:i/>
          <w:iCs/>
        </w:rPr>
      </w:pPr>
      <w:r w:rsidRPr="00152574">
        <w:rPr>
          <w:i/>
          <w:iCs/>
        </w:rPr>
        <w:t>The quantity of the chemical product that constitutes the batch.</w:t>
      </w:r>
    </w:p>
    <w:p w14:paraId="48C47707" w14:textId="77777777" w:rsidR="001B0231" w:rsidRPr="00152574" w:rsidRDefault="001B0231" w:rsidP="001B0231">
      <w:pPr>
        <w:pStyle w:val="StatementofReasonsLevel6"/>
        <w:ind w:left="2127" w:hanging="567"/>
        <w:rPr>
          <w:i/>
          <w:iCs/>
        </w:rPr>
      </w:pPr>
      <w:r w:rsidRPr="00152574">
        <w:rPr>
          <w:i/>
          <w:iCs/>
        </w:rPr>
        <w:t>The batch number, and name and address of the manufacturer of the active constituent contained in the chemical product.</w:t>
      </w:r>
    </w:p>
    <w:p w14:paraId="34171EFC" w14:textId="77777777" w:rsidR="001B0231" w:rsidRPr="00152574" w:rsidRDefault="001B0231" w:rsidP="001B0231">
      <w:pPr>
        <w:pStyle w:val="StatementofReasonsLevel5"/>
        <w:ind w:left="1560" w:hanging="567"/>
        <w:rPr>
          <w:i/>
          <w:iCs/>
        </w:rPr>
      </w:pPr>
      <w:r w:rsidRPr="00152574">
        <w:rPr>
          <w:i/>
          <w:iCs/>
        </w:rPr>
        <w:t>The registrant must produce, or cause to be produced, to the APVMA any batch analysis results or record within 10 working days of the request having been made by the APVMA, or other such period as determined by the APVMA.</w:t>
      </w:r>
    </w:p>
    <w:p w14:paraId="760C8269" w14:textId="77777777" w:rsidR="001B0231" w:rsidRPr="00152574" w:rsidRDefault="001B0231" w:rsidP="001B0231">
      <w:pPr>
        <w:pStyle w:val="StatementofReasonsLevel5"/>
        <w:ind w:left="1560" w:hanging="567"/>
        <w:rPr>
          <w:i/>
          <w:iCs/>
        </w:rPr>
      </w:pPr>
      <w:r w:rsidRPr="00152574">
        <w:rPr>
          <w:i/>
          <w:iCs/>
        </w:rPr>
        <w:t>The registrant must keep, or cause to be kept, any batch analysis results or record for 2 years after any batch analysis results or record is made.</w:t>
      </w:r>
    </w:p>
    <w:p w14:paraId="58F3E051" w14:textId="77777777" w:rsidR="001B0231" w:rsidRPr="00152574" w:rsidRDefault="001B0231" w:rsidP="001B0231">
      <w:pPr>
        <w:pStyle w:val="StatementofReasonsLevel5"/>
        <w:ind w:left="1560" w:hanging="567"/>
        <w:rPr>
          <w:i/>
          <w:iCs/>
        </w:rPr>
      </w:pPr>
      <w:r w:rsidRPr="00152574">
        <w:rPr>
          <w:i/>
          <w:iCs/>
        </w:rPr>
        <w:t>Possession of batch analysis results and records - for the purposes of these conditions, batch analysis results or records are in the possession of the registrant if batch analysis results or records are:</w:t>
      </w:r>
    </w:p>
    <w:p w14:paraId="1EF16C1A" w14:textId="77777777" w:rsidR="001B0231" w:rsidRPr="00152574" w:rsidRDefault="001B0231" w:rsidP="001B0231">
      <w:pPr>
        <w:pStyle w:val="StatementofReasonsLevel6"/>
        <w:ind w:left="2127" w:hanging="567"/>
        <w:rPr>
          <w:i/>
          <w:iCs/>
        </w:rPr>
      </w:pPr>
      <w:r w:rsidRPr="00152574">
        <w:rPr>
          <w:i/>
          <w:iCs/>
        </w:rPr>
        <w:t>in the possession of the registrant; or</w:t>
      </w:r>
    </w:p>
    <w:p w14:paraId="2ECCF1C5" w14:textId="77777777" w:rsidR="001B0231" w:rsidRPr="00152574" w:rsidRDefault="001B0231" w:rsidP="001B0231">
      <w:pPr>
        <w:pStyle w:val="StatementofReasonsLevel6"/>
        <w:ind w:left="2127" w:hanging="567"/>
        <w:rPr>
          <w:i/>
          <w:iCs/>
        </w:rPr>
      </w:pPr>
      <w:r w:rsidRPr="00152574">
        <w:rPr>
          <w:i/>
          <w:iCs/>
        </w:rPr>
        <w:t>in the possession of another person pursuant to an arrangement with the registrant.</w:t>
      </w:r>
    </w:p>
    <w:p w14:paraId="0763E19F" w14:textId="77777777" w:rsidR="001B0231" w:rsidRPr="00152574" w:rsidRDefault="001B0231" w:rsidP="001B0231">
      <w:pPr>
        <w:pStyle w:val="StatementofReasonsLevel5"/>
        <w:ind w:left="1560" w:hanging="567"/>
        <w:rPr>
          <w:i/>
          <w:iCs/>
        </w:rPr>
      </w:pPr>
      <w:r w:rsidRPr="00152574">
        <w:rPr>
          <w:i/>
          <w:iCs/>
        </w:rPr>
        <w:lastRenderedPageBreak/>
        <w:t>Compliance with the Standard - for the purposes of these conditions, a constituent complies with the APVMA Standard if the constituent, when measured using a validated analytical method does not contain:</w:t>
      </w:r>
    </w:p>
    <w:p w14:paraId="1DD33614" w14:textId="77777777" w:rsidR="001B0231" w:rsidRPr="00152574" w:rsidRDefault="001B0231" w:rsidP="001B0231">
      <w:pPr>
        <w:pStyle w:val="StatementofReasonsLevel6"/>
        <w:ind w:left="2127" w:hanging="567"/>
        <w:rPr>
          <w:i/>
          <w:iCs/>
        </w:rPr>
      </w:pPr>
      <w:r w:rsidRPr="00152574">
        <w:rPr>
          <w:i/>
          <w:iCs/>
        </w:rPr>
        <w:t>less than the minimum purity and/or content of the constituent as set out in the APVMA Standard for the Constituent</w:t>
      </w:r>
    </w:p>
    <w:p w14:paraId="4ACE6246" w14:textId="77777777" w:rsidR="001B0231" w:rsidRPr="00152574" w:rsidRDefault="001B0231" w:rsidP="001B0231">
      <w:pPr>
        <w:pStyle w:val="StatementofReasonsLevel6"/>
        <w:ind w:left="2127" w:hanging="567"/>
        <w:rPr>
          <w:i/>
          <w:iCs/>
        </w:rPr>
      </w:pPr>
      <w:r w:rsidRPr="00152574">
        <w:rPr>
          <w:i/>
          <w:iCs/>
        </w:rPr>
        <w:t>more than the maximum level of any impurity as set out in the APVMA Standard.</w:t>
      </w:r>
    </w:p>
    <w:p w14:paraId="6A9CFC6E" w14:textId="77777777" w:rsidR="001B0231" w:rsidRPr="00152574" w:rsidRDefault="001B0231" w:rsidP="001B0231">
      <w:pPr>
        <w:pStyle w:val="StatementofReasonsLevel5"/>
        <w:ind w:left="1560" w:hanging="567"/>
        <w:rPr>
          <w:i/>
          <w:iCs/>
        </w:rPr>
      </w:pPr>
      <w:r w:rsidRPr="00152574">
        <w:rPr>
          <w:i/>
          <w:iCs/>
        </w:rPr>
        <w:t>Definitions and Interpretation - in these conditions the following words have the following meanings:</w:t>
      </w:r>
    </w:p>
    <w:p w14:paraId="238D0279" w14:textId="77777777" w:rsidR="001B0231" w:rsidRPr="00152574" w:rsidRDefault="001B0231" w:rsidP="001B0231">
      <w:pPr>
        <w:pStyle w:val="StatementofReasonsLevel6"/>
        <w:ind w:left="2127" w:hanging="567"/>
        <w:rPr>
          <w:i/>
          <w:iCs/>
        </w:rPr>
      </w:pPr>
      <w:r w:rsidRPr="00152574">
        <w:rPr>
          <w:i/>
          <w:iCs/>
        </w:rPr>
        <w:t>'APVMA Standard' means the standard determined by the APVMA to which a constituent contained in chemical products must comply and which is published on the APVMA website.</w:t>
      </w:r>
    </w:p>
    <w:p w14:paraId="73A48EC1" w14:textId="77777777" w:rsidR="001B0231" w:rsidRPr="00152574" w:rsidRDefault="001B0231" w:rsidP="001B0231">
      <w:pPr>
        <w:pStyle w:val="StatementofReasonsLevel6"/>
        <w:ind w:left="2127" w:hanging="567"/>
        <w:rPr>
          <w:i/>
          <w:iCs/>
        </w:rPr>
      </w:pPr>
      <w:r w:rsidRPr="00152574">
        <w:rPr>
          <w:i/>
          <w:iCs/>
        </w:rPr>
        <w:t>'Batch' means a defined quantity of material produced in a single series of operations.</w:t>
      </w:r>
    </w:p>
    <w:p w14:paraId="0B05882A" w14:textId="77777777" w:rsidR="001B0231" w:rsidRPr="00152574" w:rsidRDefault="001B0231" w:rsidP="001B0231">
      <w:pPr>
        <w:pStyle w:val="StatementofReasonsLevel6"/>
        <w:ind w:left="2127" w:hanging="567"/>
        <w:rPr>
          <w:i/>
          <w:iCs/>
        </w:rPr>
      </w:pPr>
      <w:r w:rsidRPr="00152574">
        <w:rPr>
          <w:i/>
          <w:iCs/>
        </w:rPr>
        <w:t>'Batch number' means that a distinctive combination of numbers and/or letters that specifically identifies a batch and from which the production history can be determined.</w:t>
      </w:r>
    </w:p>
    <w:p w14:paraId="6E456515" w14:textId="77777777" w:rsidR="001B0231" w:rsidRPr="00152574" w:rsidRDefault="001B0231" w:rsidP="001B0231">
      <w:pPr>
        <w:pStyle w:val="StatementofReasonsLevel6"/>
        <w:ind w:left="2127" w:hanging="567"/>
        <w:rPr>
          <w:i/>
          <w:iCs/>
        </w:rPr>
      </w:pPr>
      <w:r w:rsidRPr="00152574">
        <w:rPr>
          <w:i/>
          <w:iCs/>
        </w:rPr>
        <w:t>'Batch analysis results' means the results of analysis from each batch of the constituent that include:</w:t>
      </w:r>
    </w:p>
    <w:p w14:paraId="7743CED0" w14:textId="77777777" w:rsidR="001B0231" w:rsidRPr="00152574" w:rsidRDefault="001B0231">
      <w:pPr>
        <w:pStyle w:val="StatementofReasonsLevel6"/>
        <w:numPr>
          <w:ilvl w:val="6"/>
          <w:numId w:val="11"/>
        </w:numPr>
        <w:ind w:left="2410"/>
        <w:rPr>
          <w:i/>
          <w:iCs/>
        </w:rPr>
      </w:pPr>
      <w:r w:rsidRPr="00152574">
        <w:rPr>
          <w:i/>
          <w:iCs/>
        </w:rPr>
        <w:t>the name of the manufacturer and the manufacturing site address</w:t>
      </w:r>
    </w:p>
    <w:p w14:paraId="7F61E8E3" w14:textId="77777777" w:rsidR="001B0231" w:rsidRPr="00152574" w:rsidRDefault="001B0231">
      <w:pPr>
        <w:pStyle w:val="StatementofReasonsLevel6"/>
        <w:numPr>
          <w:ilvl w:val="6"/>
          <w:numId w:val="11"/>
        </w:numPr>
        <w:ind w:left="2410"/>
        <w:rPr>
          <w:i/>
          <w:iCs/>
        </w:rPr>
      </w:pPr>
      <w:r w:rsidRPr="00152574">
        <w:rPr>
          <w:i/>
          <w:iCs/>
        </w:rPr>
        <w:t>the date of the analysis</w:t>
      </w:r>
    </w:p>
    <w:p w14:paraId="6A3038E2" w14:textId="77777777" w:rsidR="001B0231" w:rsidRPr="00152574" w:rsidRDefault="001B0231">
      <w:pPr>
        <w:pStyle w:val="StatementofReasonsLevel6"/>
        <w:numPr>
          <w:ilvl w:val="6"/>
          <w:numId w:val="11"/>
        </w:numPr>
        <w:ind w:left="2410"/>
        <w:rPr>
          <w:i/>
          <w:iCs/>
        </w:rPr>
      </w:pPr>
      <w:r w:rsidRPr="00152574">
        <w:rPr>
          <w:i/>
          <w:iCs/>
        </w:rPr>
        <w:t>the batch number and date of manufacture of the batch</w:t>
      </w:r>
    </w:p>
    <w:p w14:paraId="57033002" w14:textId="77777777" w:rsidR="001B0231" w:rsidRPr="00152574" w:rsidRDefault="001B0231">
      <w:pPr>
        <w:pStyle w:val="StatementofReasonsLevel6"/>
        <w:numPr>
          <w:ilvl w:val="6"/>
          <w:numId w:val="11"/>
        </w:numPr>
        <w:ind w:left="2410"/>
        <w:rPr>
          <w:i/>
          <w:iCs/>
        </w:rPr>
      </w:pPr>
      <w:r w:rsidRPr="00152574">
        <w:rPr>
          <w:i/>
          <w:iCs/>
        </w:rPr>
        <w:t>the analysis result(s) for the constituent purity and/or content and/or isomer ratio and/or the specified impurities as per the APVMA Standard for the constituent</w:t>
      </w:r>
    </w:p>
    <w:p w14:paraId="3055AADF" w14:textId="77777777" w:rsidR="001B0231" w:rsidRPr="00152574" w:rsidRDefault="001B0231">
      <w:pPr>
        <w:pStyle w:val="StatementofReasonsLevel6"/>
        <w:numPr>
          <w:ilvl w:val="6"/>
          <w:numId w:val="11"/>
        </w:numPr>
        <w:ind w:left="2410"/>
        <w:rPr>
          <w:i/>
          <w:iCs/>
        </w:rPr>
      </w:pPr>
      <w:r w:rsidRPr="00152574">
        <w:rPr>
          <w:i/>
          <w:iCs/>
        </w:rPr>
        <w:t>full details and validation data for the analytical method(s) used for the determination of the constituent purity (linearity and precision) and/or the content and/or the isomer ratio and/or the specified impurities (linearity, precision, accuracy and limit of quantitation if relevant).</w:t>
      </w:r>
    </w:p>
    <w:p w14:paraId="6189074C" w14:textId="77777777" w:rsidR="001B0231" w:rsidRPr="00152574" w:rsidRDefault="001B0231" w:rsidP="001B0231">
      <w:pPr>
        <w:pStyle w:val="StatementofReasonsLevel6"/>
        <w:ind w:left="2127" w:hanging="567"/>
        <w:rPr>
          <w:i/>
          <w:iCs/>
        </w:rPr>
      </w:pPr>
      <w:r w:rsidRPr="00152574">
        <w:rPr>
          <w:i/>
          <w:iCs/>
        </w:rPr>
        <w:t>If analytical methods and validation data have been previously provided to the APVMA, a reference to that submission will suffice.</w:t>
      </w:r>
    </w:p>
    <w:p w14:paraId="60E9EA17" w14:textId="77777777" w:rsidR="001B0231" w:rsidRPr="00152574" w:rsidRDefault="001B0231" w:rsidP="001B0231">
      <w:pPr>
        <w:pStyle w:val="StatementofReasonsLevel6"/>
        <w:ind w:left="2127" w:hanging="567"/>
        <w:rPr>
          <w:i/>
          <w:iCs/>
        </w:rPr>
      </w:pPr>
      <w:r w:rsidRPr="00152574">
        <w:rPr>
          <w:i/>
          <w:iCs/>
        </w:rPr>
        <w:t>'Record' means a document in written or electronic form that contains the particulars set out in paragraph (3) and which is readily accessible for the purposes of Part 9 of the Agvet Code (Enforcement).</w:t>
      </w:r>
    </w:p>
    <w:p w14:paraId="08C65B63" w14:textId="77777777" w:rsidR="001B0231" w:rsidRPr="00152574" w:rsidRDefault="001B0231" w:rsidP="001B0231">
      <w:pPr>
        <w:pStyle w:val="StatementofReasonsLevel6"/>
        <w:ind w:left="2127" w:hanging="567"/>
        <w:rPr>
          <w:i/>
          <w:iCs/>
        </w:rPr>
      </w:pPr>
      <w:r w:rsidRPr="00152574">
        <w:rPr>
          <w:i/>
          <w:iCs/>
        </w:rPr>
        <w:t>'Supply' has the same meaning as given to it in section 3 of the Agvet Code and includes the doing of those things through, or pursuant to an arrangement with, another person."</w:t>
      </w:r>
    </w:p>
    <w:p w14:paraId="3CAC8F13" w14:textId="77777777" w:rsidR="001B0231" w:rsidRDefault="001B0231" w:rsidP="001B0231">
      <w:pPr>
        <w:pStyle w:val="StatementofReasonsLevel2"/>
        <w:ind w:left="1134" w:hanging="567"/>
      </w:pPr>
      <w:bookmarkStart w:id="133" w:name="_Hlk175906052"/>
      <w:r w:rsidRPr="00295C26">
        <w:t xml:space="preserve">I </w:t>
      </w:r>
      <w:r w:rsidRPr="00295C26">
        <w:rPr>
          <w:b/>
          <w:bCs/>
        </w:rPr>
        <w:t xml:space="preserve">do not </w:t>
      </w:r>
      <w:r w:rsidRPr="00295C26">
        <w:t xml:space="preserve">consider that the current condition referred to as </w:t>
      </w:r>
      <w:r w:rsidRPr="00295C26">
        <w:t>‘</w:t>
      </w:r>
      <w:r w:rsidRPr="00295C26">
        <w:t>Agricultural Products Active Constituent Quality Assurance Requirements</w:t>
      </w:r>
      <w:r w:rsidRPr="00295C26">
        <w:t>’</w:t>
      </w:r>
      <w:r w:rsidRPr="00295C26">
        <w:t xml:space="preserve">, to which each </w:t>
      </w:r>
      <w:r>
        <w:t>paraquat</w:t>
      </w:r>
      <w:r w:rsidRPr="00295C26">
        <w:t xml:space="preserve"> chemical product registration is subject, remains appropriate. The condition references the </w:t>
      </w:r>
      <w:r w:rsidRPr="00295C26">
        <w:t>‘</w:t>
      </w:r>
      <w:r w:rsidRPr="00295C26">
        <w:t>APVMA Standard</w:t>
      </w:r>
      <w:r w:rsidRPr="00295C26">
        <w:t>’</w:t>
      </w:r>
      <w:r w:rsidRPr="00295C26">
        <w:t xml:space="preserve"> available on the APVMA Website, which has been replaced by the </w:t>
      </w:r>
      <w:r w:rsidRPr="000C7360">
        <w:t>Agricultural Active Constituents Standards 2022</w:t>
      </w:r>
      <w:r w:rsidRPr="00295C26">
        <w:t xml:space="preserve">. The condition also references a </w:t>
      </w:r>
      <w:r w:rsidRPr="00295C26">
        <w:t>‘</w:t>
      </w:r>
      <w:r w:rsidRPr="00295C26">
        <w:t>registrant</w:t>
      </w:r>
      <w:r w:rsidRPr="00295C26">
        <w:t>’</w:t>
      </w:r>
      <w:r w:rsidRPr="00295C26">
        <w:t xml:space="preserve"> which is not defined within the Agvet Code or related legislation, rather than referring to the </w:t>
      </w:r>
      <w:r w:rsidRPr="00295C26">
        <w:t>‘</w:t>
      </w:r>
      <w:r w:rsidRPr="00295C26">
        <w:t>holder</w:t>
      </w:r>
      <w:r w:rsidRPr="00295C26">
        <w:t>’</w:t>
      </w:r>
      <w:r w:rsidRPr="00295C26">
        <w:t>. Further, the condition is substantially redundant given the requirements already imposed by the Agvet Code or the Agvet Regulations.</w:t>
      </w:r>
    </w:p>
    <w:p w14:paraId="42F9A8E3" w14:textId="3ECC2B7D" w:rsidR="001B0231" w:rsidRPr="00295C26" w:rsidRDefault="001B0231" w:rsidP="001B0231">
      <w:pPr>
        <w:pStyle w:val="StatementofReasonsLevel2"/>
        <w:ind w:left="1134" w:hanging="567"/>
      </w:pPr>
      <w:bookmarkStart w:id="134" w:name="_Ref232168331"/>
      <w:r w:rsidRPr="00AC2631">
        <w:t>The obligations imposed by conditions</w:t>
      </w:r>
      <w:r>
        <w:t xml:space="preserve"> to which the registration is subject under section 23(1)(b) of the Regulations</w:t>
      </w:r>
      <w:r w:rsidRPr="00AC2631">
        <w:t xml:space="preserve"> are intended to require appropriate quality assurance processes and record keeping </w:t>
      </w:r>
      <w:proofErr w:type="gramStart"/>
      <w:r w:rsidRPr="00AC2631">
        <w:t>to ensure</w:t>
      </w:r>
      <w:proofErr w:type="gramEnd"/>
      <w:r w:rsidRPr="00AC2631">
        <w:t xml:space="preserve"> traceability and allow recall or other rectification action if </w:t>
      </w:r>
      <w:proofErr w:type="gramStart"/>
      <w:r w:rsidRPr="00AC2631">
        <w:t>necessary</w:t>
      </w:r>
      <w:proofErr w:type="gramEnd"/>
      <w:r>
        <w:t xml:space="preserve"> </w:t>
      </w:r>
      <w:r w:rsidRPr="00AC2631">
        <w:t xml:space="preserve">due to contamination or other fault with paraquat products. Redundant or incorrect references to legislative instruments or other documents may result in failure to follow these requirements correctly resulting in inability to recall or otherwise make-safe </w:t>
      </w:r>
      <w:r w:rsidRPr="00AC2631">
        <w:lastRenderedPageBreak/>
        <w:t>paraquat products when necessary</w:t>
      </w:r>
      <w:r>
        <w:t>, meaning these products may be an undue hazard to people using them or exposed to anything containing their residues (s5A(1)(a)).</w:t>
      </w:r>
      <w:bookmarkEnd w:id="134"/>
    </w:p>
    <w:p w14:paraId="7ED0F643" w14:textId="77777777" w:rsidR="001B0231" w:rsidRDefault="001B0231" w:rsidP="001B0231">
      <w:pPr>
        <w:pStyle w:val="StatementofReasonsLevel1"/>
        <w:ind w:left="567" w:hanging="567"/>
      </w:pPr>
      <w:bookmarkStart w:id="135" w:name="_Ref228638433"/>
      <w:bookmarkEnd w:id="133"/>
      <w:r>
        <w:t xml:space="preserve">Section 5A(3)(a)(vi) of the Agvet Code </w:t>
      </w:r>
      <w:r>
        <w:t>–</w:t>
      </w:r>
      <w:r>
        <w:t xml:space="preserve"> any relevant particulars that are, or would be, entered in the Register for the product. </w:t>
      </w:r>
      <w:bookmarkEnd w:id="135"/>
    </w:p>
    <w:p w14:paraId="31845476" w14:textId="43671C2F" w:rsidR="001B0231" w:rsidRDefault="001B0231" w:rsidP="001B0231">
      <w:pPr>
        <w:pStyle w:val="StatementofReasonsLevel2"/>
        <w:ind w:left="1134" w:hanging="567"/>
      </w:pPr>
      <w:r>
        <w:t>I have had regard to the relevant particulars recorded for each approved chemical product registration. Section 3 of the Agvet Code provides that the relevant particulars, in relation to the registration of a chemical product, are the distinguishing number, any instructions for use and any other particulars required by section 20(1)(c) to be entered in the register. Section</w:t>
      </w:r>
      <w:r w:rsidRPr="005862DF">
        <w:t xml:space="preserve"> </w:t>
      </w:r>
      <w:r>
        <w:t>20(1)</w:t>
      </w:r>
      <w:r w:rsidRPr="005862DF">
        <w:t xml:space="preserve">(c) </w:t>
      </w:r>
      <w:r>
        <w:t xml:space="preserve">of the Agvet Code </w:t>
      </w:r>
      <w:r w:rsidRPr="005862DF">
        <w:t xml:space="preserve">refers to any other particulars prescribed by the regulations. </w:t>
      </w:r>
      <w:r>
        <w:t xml:space="preserve">Regulation 16 of the </w:t>
      </w:r>
      <w:r w:rsidRPr="005B2EB9">
        <w:t>Agvet Regulations</w:t>
      </w:r>
      <w:r>
        <w:t xml:space="preserve"> prescribes the following particulars for the purposes of section 20(1)(c) of the Agvet Code:</w:t>
      </w:r>
    </w:p>
    <w:p w14:paraId="3CA910E7" w14:textId="77777777" w:rsidR="001B0231" w:rsidRDefault="001B0231" w:rsidP="001B0231">
      <w:pPr>
        <w:pStyle w:val="StatementofReasonsLevel3"/>
        <w:ind w:left="1701" w:hanging="397"/>
      </w:pPr>
      <w:r>
        <w:t xml:space="preserve">the distinguishing name of the chemical product </w:t>
      </w:r>
    </w:p>
    <w:p w14:paraId="3CFA462F" w14:textId="77777777" w:rsidR="001B0231" w:rsidRDefault="001B0231" w:rsidP="001B0231">
      <w:pPr>
        <w:pStyle w:val="StatementofReasonsLevel3"/>
        <w:ind w:left="1701" w:hanging="397"/>
      </w:pPr>
      <w:r>
        <w:t xml:space="preserve">the constituents of the chemical product </w:t>
      </w:r>
    </w:p>
    <w:p w14:paraId="686351DD" w14:textId="65B10406" w:rsidR="001B0231" w:rsidRDefault="001B0231" w:rsidP="001B0231">
      <w:pPr>
        <w:pStyle w:val="StatementofReasonsLevel3"/>
        <w:ind w:left="1701" w:hanging="397"/>
      </w:pPr>
      <w:r>
        <w:t>the concentration of each constituent of the chemical product</w:t>
      </w:r>
    </w:p>
    <w:p w14:paraId="45486E7D" w14:textId="52F448EC" w:rsidR="001B0231" w:rsidRDefault="001B0231" w:rsidP="001B0231">
      <w:pPr>
        <w:pStyle w:val="StatementofReasonsLevel3"/>
        <w:ind w:left="1701" w:hanging="397"/>
      </w:pPr>
      <w:r>
        <w:t>if possible, the composition and purity of each active constituent of the chemical product</w:t>
      </w:r>
    </w:p>
    <w:p w14:paraId="06C39E23" w14:textId="77777777" w:rsidR="001B0231" w:rsidRDefault="001B0231" w:rsidP="001B0231">
      <w:pPr>
        <w:pStyle w:val="StatementofReasonsLevel3"/>
        <w:ind w:left="1701" w:hanging="397"/>
      </w:pPr>
      <w:r>
        <w:t>the formulation type for the chemical product</w:t>
      </w:r>
    </w:p>
    <w:p w14:paraId="19964756" w14:textId="009E7169" w:rsidR="001B0231" w:rsidRDefault="001B0231" w:rsidP="001B0231">
      <w:pPr>
        <w:pStyle w:val="StatementofReasonsLevel3"/>
        <w:ind w:left="1701" w:hanging="397"/>
      </w:pPr>
      <w:r>
        <w:t>the net contents for the chemical product</w:t>
      </w:r>
    </w:p>
    <w:p w14:paraId="353B5E92" w14:textId="59717D4B" w:rsidR="001B0231" w:rsidRDefault="001B0231" w:rsidP="001B0231">
      <w:pPr>
        <w:pStyle w:val="StatementofReasonsLevel3"/>
        <w:ind w:left="1701" w:hanging="397"/>
      </w:pPr>
      <w:r>
        <w:t>identifying information for the holder of the registration for the chemical product</w:t>
      </w:r>
    </w:p>
    <w:p w14:paraId="41A7E6F3" w14:textId="71E09045" w:rsidR="001B0231" w:rsidRDefault="001B0231" w:rsidP="001B0231">
      <w:pPr>
        <w:pStyle w:val="StatementofReasonsLevel3"/>
        <w:ind w:left="1701" w:hanging="397"/>
      </w:pPr>
      <w:r>
        <w:t>the name of each manufacturer of the chemical product</w:t>
      </w:r>
    </w:p>
    <w:p w14:paraId="6153BEEF" w14:textId="4F0B8D31" w:rsidR="001B0231" w:rsidRDefault="001B0231" w:rsidP="001B0231">
      <w:pPr>
        <w:pStyle w:val="StatementofReasonsLevel3"/>
        <w:ind w:left="1701" w:hanging="397"/>
      </w:pPr>
      <w:r>
        <w:t>the address of each site at which the chemical product is manufactured by the manufacturer</w:t>
      </w:r>
    </w:p>
    <w:p w14:paraId="64D0BBAD" w14:textId="093480D2" w:rsidR="001B0231" w:rsidRDefault="001B0231" w:rsidP="001B0231">
      <w:pPr>
        <w:pStyle w:val="StatementofReasonsLevel3"/>
        <w:ind w:left="1701" w:hanging="397"/>
      </w:pPr>
      <w:r>
        <w:t>the date of entry of these particulars in the Register of Chemical Products</w:t>
      </w:r>
    </w:p>
    <w:p w14:paraId="36BCC86B" w14:textId="77777777" w:rsidR="001B0231" w:rsidRDefault="001B0231" w:rsidP="001B0231">
      <w:pPr>
        <w:pStyle w:val="StatementofReasonsLevel3"/>
        <w:ind w:left="1701" w:hanging="397"/>
      </w:pPr>
      <w:r>
        <w:t>identifying information for any nominated agent for the registration.</w:t>
      </w:r>
    </w:p>
    <w:p w14:paraId="03619248" w14:textId="77777777" w:rsidR="001B0231" w:rsidRDefault="001B0231" w:rsidP="001B0231">
      <w:pPr>
        <w:pStyle w:val="StatementofReasonsLevel2"/>
        <w:ind w:left="1134" w:hanging="567"/>
      </w:pPr>
      <w:r>
        <w:t>I note that the relevant particulars recorded in the Register for each paraquat chemical product and information submitted in support of the original applications for registration including the relevant particulars and information regarding composition and form of the constituents of the product</w:t>
      </w:r>
      <w:r w:rsidRPr="00251823">
        <w:t xml:space="preserve"> have been reviewed</w:t>
      </w:r>
      <w:r>
        <w:t xml:space="preserve">, as described in section 2.3 of the </w:t>
      </w:r>
      <w:r w:rsidRPr="00E5630C">
        <w:rPr>
          <w:i/>
          <w:iCs/>
        </w:rPr>
        <w:t>Paraquat Final Review Technical Report</w:t>
      </w:r>
      <w:r w:rsidRPr="00251823">
        <w:t>.</w:t>
      </w:r>
    </w:p>
    <w:p w14:paraId="51358CBA" w14:textId="3E3EC0F8" w:rsidR="001B0231" w:rsidRDefault="001B0231" w:rsidP="001B0231">
      <w:pPr>
        <w:pStyle w:val="StatementofReasonsLevel2"/>
        <w:ind w:left="1134" w:hanging="567"/>
      </w:pPr>
      <w:r>
        <w:t>I have had regard to the assessments of the relevant particulars</w:t>
      </w:r>
      <w:r w:rsidDel="00BD3AA5">
        <w:t xml:space="preserve"> </w:t>
      </w:r>
      <w:r>
        <w:t>entered in the Register for each of the products listed Attachment A</w:t>
      </w:r>
      <w:bookmarkStart w:id="136" w:name="_Hlk166250175"/>
      <w:r>
        <w:t xml:space="preserve"> and have also considered the conclusions of the chemistry (section 2.4), environment (section 6.6), human health (section 4.1.3), residues and trade (section 5.21) and spray drift (section 7) risk assessments described in the </w:t>
      </w:r>
      <w:r w:rsidRPr="00E5630C">
        <w:rPr>
          <w:i/>
          <w:iCs/>
        </w:rPr>
        <w:t>Paraquat Final Review Technical Report</w:t>
      </w:r>
      <w:r>
        <w:t>.</w:t>
      </w:r>
    </w:p>
    <w:p w14:paraId="0E649ABC" w14:textId="7FE87F2D" w:rsidR="001B0231" w:rsidRDefault="001B0231" w:rsidP="001B0231">
      <w:pPr>
        <w:pStyle w:val="StatementofReasonsLevel2"/>
        <w:ind w:left="1134" w:hanging="567"/>
      </w:pPr>
      <w:bookmarkStart w:id="137" w:name="_Ref163220413"/>
      <w:bookmarkEnd w:id="136"/>
      <w:r>
        <w:t xml:space="preserve">I am satisfied that all relevant particulars that are entered in the Register for paraquat chemical products, except for the instructions for use of the product mentioned in paragraph </w:t>
      </w:r>
      <w:r>
        <w:fldChar w:fldCharType="begin"/>
      </w:r>
      <w:r>
        <w:instrText xml:space="preserve"> REF _Ref228447068 \w \h </w:instrText>
      </w:r>
      <w:r>
        <w:fldChar w:fldCharType="separate"/>
      </w:r>
      <w:r w:rsidR="007C2E0B">
        <w:t>36.5</w:t>
      </w:r>
      <w:r>
        <w:fldChar w:fldCharType="end"/>
      </w:r>
      <w:r>
        <w:t xml:space="preserve"> below, remain acceptable.</w:t>
      </w:r>
      <w:bookmarkEnd w:id="137"/>
    </w:p>
    <w:p w14:paraId="4490C5A2" w14:textId="087DCB48" w:rsidR="001B0231" w:rsidRDefault="001B0231" w:rsidP="001B0231">
      <w:pPr>
        <w:pStyle w:val="StatementofReasonsLevel2"/>
        <w:ind w:left="1134" w:hanging="567"/>
      </w:pPr>
      <w:bookmarkStart w:id="138" w:name="_Ref228447068"/>
      <w:bookmarkStart w:id="139" w:name="_Ref232168344"/>
      <w:bookmarkStart w:id="140" w:name="_Ref163220441"/>
      <w:r>
        <w:t>With respect to whether the use of paraquat or paraquat plus diquat products according to the instructions for use approved by the APVMA is not an undue hazard to the safety of people</w:t>
      </w:r>
      <w:r w:rsidRPr="00FC0C74">
        <w:rPr>
          <w:rFonts w:asciiTheme="minorHAnsi" w:eastAsiaTheme="minorHAnsi" w:hAnsiTheme="minorHAnsi" w:cstheme="minorBidi"/>
          <w:sz w:val="22"/>
          <w:szCs w:val="22"/>
          <w:bdr w:val="none" w:sz="0" w:space="0" w:color="auto"/>
          <w:lang w:val="en-AU" w:eastAsia="en-US"/>
        </w:rPr>
        <w:t xml:space="preserve"> </w:t>
      </w:r>
      <w:r w:rsidRPr="00FC0C74">
        <w:rPr>
          <w:lang w:val="en-AU"/>
        </w:rPr>
        <w:t>exposed to it during its handling or people using anything containing its residues</w:t>
      </w:r>
      <w:r>
        <w:rPr>
          <w:lang w:val="en-AU"/>
        </w:rPr>
        <w:t>,</w:t>
      </w:r>
      <w:r>
        <w:t xml:space="preserve"> and is not likely to have an effect that is harmful to human beings, I have</w:t>
      </w:r>
      <w:r w:rsidRPr="008F4D92">
        <w:t xml:space="preserve"> considered </w:t>
      </w:r>
      <w:r>
        <w:t xml:space="preserve">and agree with </w:t>
      </w:r>
      <w:r w:rsidRPr="008F4D92">
        <w:t xml:space="preserve">recommendations in the relevant sections of the </w:t>
      </w:r>
      <w:r w:rsidRPr="00E5630C">
        <w:rPr>
          <w:i/>
          <w:iCs/>
        </w:rPr>
        <w:t>Paraquat Final Review Technical Report</w:t>
      </w:r>
      <w:r w:rsidRPr="008F4D92">
        <w:rPr>
          <w:i/>
          <w:iCs/>
        </w:rPr>
        <w:t xml:space="preserve"> </w:t>
      </w:r>
      <w:r w:rsidRPr="008F4D92">
        <w:t>as noted below</w:t>
      </w:r>
      <w:bookmarkEnd w:id="138"/>
      <w:r>
        <w:t>.</w:t>
      </w:r>
      <w:bookmarkEnd w:id="139"/>
      <w:bookmarkEnd w:id="140"/>
    </w:p>
    <w:p w14:paraId="00FABF8E" w14:textId="77777777" w:rsidR="001B0231" w:rsidRPr="001A3EE2" w:rsidRDefault="001B0231" w:rsidP="001B0231">
      <w:pPr>
        <w:pStyle w:val="StatementofReasonsLevel3"/>
        <w:ind w:left="1701" w:hanging="397"/>
      </w:pPr>
      <w:r>
        <w:t xml:space="preserve">As described in section 4.1.1 of the </w:t>
      </w:r>
      <w:r w:rsidRPr="00E5630C">
        <w:rPr>
          <w:i/>
          <w:iCs/>
        </w:rPr>
        <w:t>Paraquat Final Review Technical Report</w:t>
      </w:r>
      <w:r>
        <w:rPr>
          <w:i/>
          <w:iCs/>
        </w:rPr>
        <w:t xml:space="preserve">, </w:t>
      </w:r>
      <w:r w:rsidRPr="001A3EE2">
        <w:t>use of paraquat applied by ground boom</w:t>
      </w:r>
      <w:r>
        <w:t xml:space="preserve"> with an</w:t>
      </w:r>
      <w:r w:rsidRPr="001A3EE2">
        <w:t xml:space="preserve"> open cab tractor in small scale agriculture</w:t>
      </w:r>
      <w:r>
        <w:t xml:space="preserve"> (up to 6 ha per day)</w:t>
      </w:r>
      <w:r w:rsidRPr="001A3EE2">
        <w:t xml:space="preserve"> will not exceed acceptable worker exposure levels provided the operator uses the following personal protective equipment: single layer of clothing, gloves, PF10 respirator, and face shield or goggles when mixing or loading.</w:t>
      </w:r>
    </w:p>
    <w:p w14:paraId="2E936D0C" w14:textId="77777777" w:rsidR="001B0231" w:rsidRPr="001A3EE2" w:rsidRDefault="001B0231" w:rsidP="001B0231">
      <w:pPr>
        <w:pStyle w:val="StatementofReasonsLevel3"/>
        <w:ind w:left="1701" w:hanging="397"/>
      </w:pPr>
      <w:r>
        <w:lastRenderedPageBreak/>
        <w:t xml:space="preserve">As described in section 4.1.1 of the </w:t>
      </w:r>
      <w:r w:rsidRPr="00E5630C">
        <w:rPr>
          <w:i/>
          <w:iCs/>
        </w:rPr>
        <w:t>Paraquat Final Review Technical Report</w:t>
      </w:r>
      <w:r>
        <w:rPr>
          <w:i/>
          <w:iCs/>
        </w:rPr>
        <w:t>,</w:t>
      </w:r>
      <w:r w:rsidRPr="001A3EE2">
        <w:t xml:space="preserve"> for use of paraquat applied by enclosed cab ground boom in broad scale agriculture</w:t>
      </w:r>
      <w:r>
        <w:t xml:space="preserve"> (up to 500 ha per day, or 400 ha per day for cotton)</w:t>
      </w:r>
      <w:r w:rsidRPr="001A3EE2">
        <w:t xml:space="preserve"> handling up to 337 kg of paraquat per operator per day will not exceed acceptable worker exposure levels, provided the operator uses the following minimum personal protective equipment: enclosed mixing and loading (single layer of clothing, gloves, PF10 respirator, face shield or goggles when connecting, disconnecting or cleaning components of the mixing and loading system) and enclosed cab application.</w:t>
      </w:r>
      <w:r>
        <w:t xml:space="preserve"> </w:t>
      </w:r>
    </w:p>
    <w:p w14:paraId="68CB439E" w14:textId="77777777" w:rsidR="001B0231" w:rsidRDefault="001B0231" w:rsidP="001B0231">
      <w:pPr>
        <w:pStyle w:val="StatementofReasonsLevel3"/>
        <w:ind w:left="1701" w:hanging="397"/>
      </w:pPr>
      <w:r w:rsidRPr="0025302E">
        <w:t xml:space="preserve">As described in section 4.1.1 of the </w:t>
      </w:r>
      <w:r w:rsidRPr="00E5630C">
        <w:rPr>
          <w:i/>
          <w:iCs/>
        </w:rPr>
        <w:t>Paraquat Final Review Technical Report</w:t>
      </w:r>
      <w:r w:rsidRPr="0025302E">
        <w:rPr>
          <w:i/>
          <w:iCs/>
        </w:rPr>
        <w:t xml:space="preserve">, </w:t>
      </w:r>
      <w:r w:rsidRPr="0025302E">
        <w:t>use of paraquat applied by manually pressurised hand wand at rates up to 4.5 kg of paraquat per operator per day, or by mechanically pressurised hand wand at rates up to 3.9 kg of paraquat per operator per day, will result in acceptable occupational exposure levels provided that the operator uses the following minimum personal protective equipment:</w:t>
      </w:r>
      <w:r>
        <w:t xml:space="preserve"> double</w:t>
      </w:r>
      <w:r w:rsidRPr="0025302E">
        <w:t xml:space="preserve"> layer of clothing, gloves, PF</w:t>
      </w:r>
      <w:r>
        <w:t>5</w:t>
      </w:r>
      <w:r w:rsidRPr="0025302E">
        <w:t>0 respirator and face shield or goggles when mixing and loading.</w:t>
      </w:r>
    </w:p>
    <w:p w14:paraId="58EDFD12" w14:textId="77777777" w:rsidR="001B0231" w:rsidRDefault="001B0231" w:rsidP="001B0231">
      <w:pPr>
        <w:pStyle w:val="StatementofReasonsLevel3"/>
        <w:ind w:left="1701" w:hanging="397"/>
      </w:pPr>
      <w:r w:rsidRPr="0025302E">
        <w:t xml:space="preserve">As described in section 4.1.1 of the </w:t>
      </w:r>
      <w:r w:rsidRPr="00E5630C">
        <w:rPr>
          <w:i/>
          <w:iCs/>
        </w:rPr>
        <w:t>Paraquat Final Review Technical Report</w:t>
      </w:r>
      <w:r w:rsidRPr="0025302E">
        <w:rPr>
          <w:i/>
          <w:iCs/>
        </w:rPr>
        <w:t xml:space="preserve">, </w:t>
      </w:r>
      <w:r w:rsidRPr="0025302E">
        <w:t>use of paraquat</w:t>
      </w:r>
      <w:r>
        <w:t xml:space="preserve">, or products containing both paraquat and diquat, </w:t>
      </w:r>
      <w:r w:rsidRPr="0025302E">
        <w:t>applied</w:t>
      </w:r>
      <w:r>
        <w:t xml:space="preserve"> by</w:t>
      </w:r>
      <w:r w:rsidRPr="0025302E">
        <w:t xml:space="preserve"> </w:t>
      </w:r>
      <w:r>
        <w:t xml:space="preserve">equipment carried on the back of the user at rates exceeding 0.3 kg of </w:t>
      </w:r>
      <w:r w:rsidRPr="0025302E">
        <w:t>paraquat per operator per day</w:t>
      </w:r>
      <w:r>
        <w:t xml:space="preserve"> exceeds acceptable worker exposure levels at the maximum level of PPE that can be modelled.</w:t>
      </w:r>
    </w:p>
    <w:p w14:paraId="3D1276A7" w14:textId="77777777" w:rsidR="001B0231" w:rsidRPr="001A3EE2" w:rsidRDefault="001B0231" w:rsidP="001B0231">
      <w:pPr>
        <w:pStyle w:val="StatementofReasonsLevel3"/>
        <w:ind w:left="1701" w:hanging="397"/>
      </w:pPr>
      <w:r>
        <w:t xml:space="preserve">As described in </w:t>
      </w:r>
      <w:r w:rsidRPr="0025302E">
        <w:t xml:space="preserve">section 4.1.1 of the </w:t>
      </w:r>
      <w:r w:rsidRPr="00E5630C">
        <w:rPr>
          <w:i/>
          <w:iCs/>
        </w:rPr>
        <w:t>Paraquat Final Review Technical Report</w:t>
      </w:r>
      <w:r w:rsidRPr="0025302E">
        <w:rPr>
          <w:i/>
          <w:iCs/>
        </w:rPr>
        <w:t xml:space="preserve">, </w:t>
      </w:r>
      <w:r w:rsidRPr="0025302E">
        <w:t>use of chemical products containing both diquat and paraquat applied by ground boom with an open cab tractor in small scale agriculture (up to 6 ha per day) will not exceed acceptable worker exposure levels provided the operator uses the following personal protective equipment: single layer of clothing, gloves, PF10 respirator, and face shield or goggles when mixing or loading.</w:t>
      </w:r>
    </w:p>
    <w:p w14:paraId="085EB9B7" w14:textId="5CEC2CD2" w:rsidR="001B0231" w:rsidRPr="001A3EE2" w:rsidRDefault="001B0231" w:rsidP="001B0231">
      <w:pPr>
        <w:pStyle w:val="StatementofReasonsLevel3"/>
        <w:ind w:left="1701" w:hanging="397"/>
      </w:pPr>
      <w:r w:rsidRPr="0025302E">
        <w:t xml:space="preserve">As described in section 4.1.1 of the </w:t>
      </w:r>
      <w:r w:rsidRPr="00E5630C">
        <w:rPr>
          <w:i/>
          <w:iCs/>
        </w:rPr>
        <w:t>Paraquat Final Review Technical Report</w:t>
      </w:r>
      <w:r w:rsidRPr="0025302E">
        <w:rPr>
          <w:i/>
          <w:iCs/>
        </w:rPr>
        <w:t xml:space="preserve">, </w:t>
      </w:r>
      <w:r w:rsidRPr="0025302E">
        <w:t>use of chemical products containing both diquat and paraquat applied by enclosed cab ground boom in broad scale agriculture at rates that exceed</w:t>
      </w:r>
      <w:r w:rsidRPr="0025302E" w:rsidDel="002D0EB9">
        <w:t xml:space="preserve"> </w:t>
      </w:r>
      <w:r w:rsidRPr="0025302E">
        <w:t>317.7 kg of diquat (2763 L undiluted product) per operator per day will not exceed acceptable worker exposure levels, provided the operator uses the following minimum personal protective equipment: enclosed mixing and loading</w:t>
      </w:r>
      <w:r w:rsidRPr="001A3EE2">
        <w:t xml:space="preserve"> (single layer of clothing, gloves, PF10 respirator, face shield or goggles when connecting, disconnecting or cleaning components of the mixing and loading system) and enclosed cab application.</w:t>
      </w:r>
    </w:p>
    <w:p w14:paraId="35075B2D" w14:textId="77777777" w:rsidR="001B0231" w:rsidRDefault="001B0231" w:rsidP="001B0231">
      <w:pPr>
        <w:pStyle w:val="StatementofReasonsLevel3"/>
        <w:ind w:left="1701" w:hanging="397"/>
      </w:pPr>
      <w:r w:rsidRPr="0025302E">
        <w:t xml:space="preserve">As described in section 4.1.1 of the </w:t>
      </w:r>
      <w:r w:rsidRPr="00E5630C">
        <w:rPr>
          <w:i/>
          <w:iCs/>
        </w:rPr>
        <w:t>Paraquat Final Review Technical Report</w:t>
      </w:r>
      <w:r w:rsidRPr="0025302E">
        <w:rPr>
          <w:i/>
          <w:iCs/>
        </w:rPr>
        <w:t xml:space="preserve">, </w:t>
      </w:r>
      <w:r w:rsidRPr="0025302E">
        <w:t>use of chemical products containing both diquat and paraquat applied by manually pressurised</w:t>
      </w:r>
      <w:r>
        <w:t xml:space="preserve"> [up to 8.2</w:t>
      </w:r>
      <w:r w:rsidRPr="007A7FBF">
        <w:t xml:space="preserve"> kg of </w:t>
      </w:r>
      <w:r>
        <w:t>diquat (71.3 L undiluted product]</w:t>
      </w:r>
      <w:r w:rsidRPr="007A7FBF">
        <w:t xml:space="preserve"> </w:t>
      </w:r>
      <w:r>
        <w:t>or</w:t>
      </w:r>
      <w:r w:rsidRPr="0025302E">
        <w:t xml:space="preserve"> mechanically pressurised hand wand </w:t>
      </w:r>
      <w:r>
        <w:t>[up to</w:t>
      </w:r>
      <w:r w:rsidRPr="0025302E" w:rsidDel="002D0EB9">
        <w:t xml:space="preserve"> </w:t>
      </w:r>
      <w:r>
        <w:t>2.3 kg of diquat (20 L undiluted product]</w:t>
      </w:r>
      <w:r w:rsidRPr="0025302E">
        <w:t xml:space="preserve"> per operator per day </w:t>
      </w:r>
      <w:r>
        <w:t xml:space="preserve">will result in </w:t>
      </w:r>
      <w:r w:rsidRPr="0025302E">
        <w:t xml:space="preserve">acceptable </w:t>
      </w:r>
      <w:r>
        <w:t>worker</w:t>
      </w:r>
      <w:r w:rsidRPr="0025302E">
        <w:t xml:space="preserve"> exposure levels when the operator uses the following minimum personal protective equipment: </w:t>
      </w:r>
      <w:r>
        <w:t>double</w:t>
      </w:r>
      <w:r w:rsidRPr="0025302E">
        <w:t xml:space="preserve"> layer of clothing, gloves, PF</w:t>
      </w:r>
      <w:r>
        <w:t>5</w:t>
      </w:r>
      <w:r w:rsidRPr="0025302E">
        <w:t>0 respirator and face shield or goggles when mixing and loading.</w:t>
      </w:r>
    </w:p>
    <w:p w14:paraId="7641A1F0" w14:textId="77777777" w:rsidR="001B0231" w:rsidRPr="0025302E" w:rsidRDefault="001B0231" w:rsidP="001B0231">
      <w:pPr>
        <w:pStyle w:val="StatementofReasonsLevel3"/>
        <w:ind w:left="1701" w:hanging="397"/>
      </w:pPr>
      <w:bookmarkStart w:id="141" w:name="_Ref228805008"/>
      <w:r w:rsidRPr="0025302E">
        <w:t xml:space="preserve">As described in section 4.1.1 of the </w:t>
      </w:r>
      <w:r w:rsidRPr="00E5630C">
        <w:rPr>
          <w:i/>
          <w:iCs/>
        </w:rPr>
        <w:t>Paraquat Final Review Technical Report</w:t>
      </w:r>
      <w:r w:rsidRPr="0025302E">
        <w:rPr>
          <w:i/>
          <w:iCs/>
        </w:rPr>
        <w:t xml:space="preserve">, </w:t>
      </w:r>
      <w:r>
        <w:t>I note that that although mixer/loader exposure is acceptable with open mixing/loading with the specified PPE for certain uses, enclosed mixing/loading is required for all uses to minimise the likelihood of users decanting paraquat into unacceptable containers which may lead to consequential accidental exposure.</w:t>
      </w:r>
      <w:bookmarkEnd w:id="141"/>
    </w:p>
    <w:p w14:paraId="4EEE7729" w14:textId="11E6A180" w:rsidR="001B0231" w:rsidRDefault="001B0231" w:rsidP="001B0231">
      <w:pPr>
        <w:pStyle w:val="StatementofReasonsLevel3"/>
        <w:ind w:left="1701" w:hanging="397"/>
      </w:pPr>
      <w:bookmarkStart w:id="142" w:name="_Ref228800003"/>
      <w:r w:rsidRPr="00041D4F">
        <w:t xml:space="preserve">I note that section 4.1.2 of the </w:t>
      </w:r>
      <w:r w:rsidRPr="00E5630C">
        <w:rPr>
          <w:i/>
          <w:iCs/>
        </w:rPr>
        <w:t>Paraquat Final Review Technical Report</w:t>
      </w:r>
      <w:r w:rsidRPr="00041D4F">
        <w:rPr>
          <w:i/>
          <w:iCs/>
        </w:rPr>
        <w:t xml:space="preserve"> </w:t>
      </w:r>
      <w:r w:rsidRPr="00041D4F">
        <w:t xml:space="preserve">recommends that workers must not re-enter treated areas until specified intervals of time have passed, which depend on the application rate and the activity that is occurring as noted in Tables 12, 13 and 14 in the </w:t>
      </w:r>
      <w:r w:rsidRPr="00E5630C">
        <w:rPr>
          <w:i/>
          <w:iCs/>
        </w:rPr>
        <w:t>Paraquat Final Review Technical Report</w:t>
      </w:r>
      <w:r w:rsidRPr="00041D4F">
        <w:rPr>
          <w:i/>
          <w:iCs/>
        </w:rPr>
        <w:t xml:space="preserve">. </w:t>
      </w:r>
      <w:r w:rsidRPr="00041D4F">
        <w:t xml:space="preserve">These intervals, or PPE if the re-entry interval cannot be observed, are necessary to prevent worker exposure exceeding the acceptable level discussed in section 4.1 and Table 9 of the </w:t>
      </w:r>
      <w:r w:rsidRPr="00E5630C">
        <w:rPr>
          <w:i/>
          <w:iCs/>
        </w:rPr>
        <w:t>Paraquat Final Review Technical Report</w:t>
      </w:r>
      <w:r w:rsidRPr="00041D4F">
        <w:t xml:space="preserve"> and paragraph </w:t>
      </w:r>
      <w:r w:rsidRPr="00041D4F">
        <w:fldChar w:fldCharType="begin"/>
      </w:r>
      <w:r w:rsidRPr="00041D4F">
        <w:instrText xml:space="preserve"> REF _Ref228536784 \w \h </w:instrText>
      </w:r>
      <w:r>
        <w:instrText xml:space="preserve"> \* MERGEFORMAT </w:instrText>
      </w:r>
      <w:r w:rsidRPr="00041D4F">
        <w:fldChar w:fldCharType="separate"/>
      </w:r>
      <w:r w:rsidR="007C2E0B">
        <w:t>14.3</w:t>
      </w:r>
      <w:r w:rsidRPr="00041D4F">
        <w:fldChar w:fldCharType="end"/>
      </w:r>
      <w:r w:rsidRPr="00041D4F">
        <w:t xml:space="preserve"> above.</w:t>
      </w:r>
      <w:bookmarkEnd w:id="142"/>
    </w:p>
    <w:p w14:paraId="2D5E4D37" w14:textId="77777777" w:rsidR="001B0231" w:rsidRDefault="001B0231" w:rsidP="001B0231">
      <w:pPr>
        <w:pStyle w:val="StatementofReasonsLevel3"/>
        <w:ind w:left="1701" w:hanging="397"/>
      </w:pPr>
      <w:r>
        <w:lastRenderedPageBreak/>
        <w:t xml:space="preserve">I note and agree with the recommendations in sections 5.21 (Consideration of the combined risk assessments) and 5.22 (Revised dietary exposure assessment) of the </w:t>
      </w:r>
      <w:r w:rsidRPr="00E5630C">
        <w:rPr>
          <w:i/>
          <w:iCs/>
        </w:rPr>
        <w:t>Paraquat Final Review Technical Report</w:t>
      </w:r>
      <w:r>
        <w:rPr>
          <w:i/>
          <w:iCs/>
        </w:rPr>
        <w:t xml:space="preserve"> </w:t>
      </w:r>
      <w:r>
        <w:t xml:space="preserve">that the use of paraquat, or paraquat and diquat according to the instructions approved by the APVMA, for the uses that otherwise meet the safety criteria, are not expected to exceed acceptable levels of acute or chronic dietary exposure for paraquat or paraquat and diquat. I note and agree that use of paraquat for spray-topping to control annual rye-grass seed set in </w:t>
      </w:r>
      <w:r w:rsidRPr="00D63217">
        <w:t>field peas, lupins, lentils, chickpeas and faba beans</w:t>
      </w:r>
      <w:r>
        <w:t xml:space="preserve">, does not have sufficient data to determine the quantity of residues following the 7-day harvest withholding period recorded on the labels for some products, but that there is sufficient data to determine that at 14 days after last application the residues of paraquat will be below the MRL of 1 mg/kg and will not exceed acceptable levels for dietary exposure. </w:t>
      </w:r>
    </w:p>
    <w:p w14:paraId="15C51159" w14:textId="36E87B24" w:rsidR="001B0231" w:rsidRDefault="001B0231" w:rsidP="001B0231">
      <w:pPr>
        <w:pStyle w:val="StatementofReasonsLevel3"/>
        <w:ind w:left="1701" w:hanging="397"/>
      </w:pPr>
      <w:bookmarkStart w:id="143" w:name="_Ref228782837"/>
      <w:r>
        <w:t xml:space="preserve">I also note and agree with the recommendation in section 4.1.3 (Recommended Label Changes) of the </w:t>
      </w:r>
      <w:r w:rsidRPr="00E5630C">
        <w:rPr>
          <w:i/>
          <w:iCs/>
        </w:rPr>
        <w:t>Paraquat Final Review Technical Report</w:t>
      </w:r>
      <w:r>
        <w:t xml:space="preserve"> that the signal headings, restraints, safety directions and re-entry statements indicated are required to be included as instructions for use of paraquat (and paraquat plus diquat) products, in order for users to know which PPE and other behaviours are necessary to safely use the products.</w:t>
      </w:r>
      <w:bookmarkEnd w:id="143"/>
    </w:p>
    <w:p w14:paraId="4437390E" w14:textId="0FC8E022" w:rsidR="001B0231" w:rsidRPr="00041D4F" w:rsidRDefault="001B0231" w:rsidP="001B0231">
      <w:pPr>
        <w:pStyle w:val="StatementofReasonsLevel2"/>
        <w:ind w:left="1134" w:hanging="567"/>
      </w:pPr>
      <w:bookmarkStart w:id="144" w:name="_Ref228630160"/>
      <w:bookmarkStart w:id="145" w:name="_Ref232168353"/>
      <w:r>
        <w:t>With respect to whether the use of paraquat or paraquat plus diquat products according to the instructions for use approved by the APVMA is not likely to have an unintended effect that is harmful to animals, plants or things or to the environment, I have</w:t>
      </w:r>
      <w:r w:rsidRPr="008F4D92">
        <w:t xml:space="preserve"> considered </w:t>
      </w:r>
      <w:r>
        <w:t xml:space="preserve">and agree with </w:t>
      </w:r>
      <w:r w:rsidRPr="008F4D92">
        <w:t xml:space="preserve">recommendations in the relevant sections of the </w:t>
      </w:r>
      <w:r w:rsidRPr="00E5630C">
        <w:rPr>
          <w:i/>
          <w:iCs/>
        </w:rPr>
        <w:t>Paraquat Final Review Technical Report</w:t>
      </w:r>
      <w:r w:rsidRPr="008F4D92">
        <w:rPr>
          <w:i/>
          <w:iCs/>
        </w:rPr>
        <w:t xml:space="preserve"> </w:t>
      </w:r>
      <w:r w:rsidRPr="008F4D92">
        <w:t>as noted below</w:t>
      </w:r>
      <w:bookmarkEnd w:id="144"/>
      <w:r>
        <w:t>.</w:t>
      </w:r>
      <w:bookmarkEnd w:id="145"/>
    </w:p>
    <w:p w14:paraId="1594B0FF" w14:textId="4945E6F1" w:rsidR="001B0231" w:rsidRPr="000170B3" w:rsidRDefault="001B0231" w:rsidP="001B0231">
      <w:pPr>
        <w:pStyle w:val="StatementofReasonsLevel3"/>
        <w:ind w:left="1701" w:hanging="397"/>
      </w:pPr>
      <w:r w:rsidRPr="000170B3">
        <w:t xml:space="preserve">I note that the environment risk assessment has considered the toxicity of paraquat (and the combined toxicity of paraquat plus diquat) to non-target plants, mammals, birds and other terrestrial vertebrates, aquatic species, bees, other arthropods, and soil organisms and has recommended that exposure below the RALs listed in Table 31 of the </w:t>
      </w:r>
      <w:r w:rsidRPr="00E5630C">
        <w:rPr>
          <w:i/>
          <w:iCs/>
        </w:rPr>
        <w:t>Paraquat Final Review Technical Report</w:t>
      </w:r>
      <w:r w:rsidRPr="000170B3">
        <w:t xml:space="preserve"> and in paragraph </w:t>
      </w:r>
      <w:r w:rsidRPr="000170B3">
        <w:fldChar w:fldCharType="begin"/>
      </w:r>
      <w:r w:rsidRPr="000170B3">
        <w:instrText xml:space="preserve"> REF _Ref228539851 \w \h </w:instrText>
      </w:r>
      <w:r>
        <w:instrText xml:space="preserve"> \* MERGEFORMAT </w:instrText>
      </w:r>
      <w:r w:rsidRPr="000170B3">
        <w:fldChar w:fldCharType="separate"/>
      </w:r>
      <w:r w:rsidR="007C2E0B">
        <w:t>14.7</w:t>
      </w:r>
      <w:r w:rsidRPr="000170B3">
        <w:fldChar w:fldCharType="end"/>
      </w:r>
      <w:r w:rsidRPr="000170B3">
        <w:t xml:space="preserve"> above is not likely to have a harmful effects on non-target species. </w:t>
      </w:r>
    </w:p>
    <w:p w14:paraId="0456D120" w14:textId="72347CE2" w:rsidR="00ED0E08" w:rsidRDefault="001B0231" w:rsidP="001B0231">
      <w:pPr>
        <w:pStyle w:val="StatementofReasonsLevel3"/>
        <w:ind w:left="1701" w:hanging="397"/>
      </w:pPr>
      <w:r w:rsidRPr="000170B3">
        <w:t>I have considered and agree with the conclusion that the only instructions for use of paraquat products, including combinations of paraquat with diquat</w:t>
      </w:r>
      <w:r>
        <w:t>,</w:t>
      </w:r>
      <w:r w:rsidRPr="000170B3">
        <w:t xml:space="preserve"> that will not exceed the RALs are those listed in Table 46 of the </w:t>
      </w:r>
      <w:r w:rsidRPr="00E5630C">
        <w:rPr>
          <w:i/>
          <w:iCs/>
        </w:rPr>
        <w:t>Paraquat Final Review Technical Report</w:t>
      </w:r>
      <w:r w:rsidRPr="000170B3">
        <w:t xml:space="preserve"> and copied </w:t>
      </w:r>
      <w:r>
        <w:t xml:space="preserve">in </w:t>
      </w:r>
      <w:r>
        <w:fldChar w:fldCharType="begin"/>
      </w:r>
      <w:r>
        <w:instrText xml:space="preserve"> REF _Ref228547658 \h </w:instrText>
      </w:r>
      <w:r>
        <w:fldChar w:fldCharType="separate"/>
      </w:r>
      <w:r w:rsidR="000927CD">
        <w:t xml:space="preserve">Table </w:t>
      </w:r>
      <w:r w:rsidR="000927CD">
        <w:rPr>
          <w:noProof/>
        </w:rPr>
        <w:t>3</w:t>
      </w:r>
      <w:r>
        <w:fldChar w:fldCharType="end"/>
      </w:r>
      <w:r>
        <w:t xml:space="preserve"> </w:t>
      </w:r>
      <w:r w:rsidRPr="000170B3">
        <w:t>below.</w:t>
      </w:r>
      <w:r w:rsidR="00ED0E08">
        <w:br w:type="page"/>
      </w:r>
    </w:p>
    <w:p w14:paraId="11A16BBB" w14:textId="525D4CA8" w:rsidR="001B0231" w:rsidRDefault="001B0231" w:rsidP="001B0231">
      <w:pPr>
        <w:pStyle w:val="Caption"/>
        <w:rPr>
          <w:highlight w:val="yellow"/>
        </w:rPr>
      </w:pPr>
      <w:bookmarkStart w:id="146" w:name="_Ref228547658"/>
      <w:r>
        <w:lastRenderedPageBreak/>
        <w:t xml:space="preserve">Table </w:t>
      </w:r>
      <w:fldSimple w:instr=" SEQ Table \* ARABIC ">
        <w:r w:rsidR="00D03D6B">
          <w:rPr>
            <w:noProof/>
          </w:rPr>
          <w:t>3</w:t>
        </w:r>
      </w:fldSimple>
      <w:bookmarkEnd w:id="146"/>
      <w:r>
        <w:t>: Uses of paraquat products, including combinations with diquat, that are not likely to have a harmful effect on non-target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996"/>
        <w:gridCol w:w="6632"/>
      </w:tblGrid>
      <w:tr w:rsidR="001B0231" w:rsidRPr="00D63217" w14:paraId="0BB91719" w14:textId="77777777" w:rsidTr="00ED0E08">
        <w:trPr>
          <w:tblHeader/>
        </w:trPr>
        <w:tc>
          <w:tcPr>
            <w:tcW w:w="1556" w:type="pct"/>
            <w:tcBorders>
              <w:bottom w:val="single" w:sz="4" w:space="0" w:color="auto"/>
            </w:tcBorders>
            <w:shd w:val="clear" w:color="auto" w:fill="E6E6E6"/>
          </w:tcPr>
          <w:p w14:paraId="78AE93C3" w14:textId="77777777" w:rsidR="001B0231" w:rsidRPr="001676BC" w:rsidRDefault="001B0231" w:rsidP="001676BC">
            <w:pPr>
              <w:pStyle w:val="GazetteTableHeading"/>
            </w:pPr>
            <w:r w:rsidRPr="001676BC">
              <w:t>Product type</w:t>
            </w:r>
          </w:p>
        </w:tc>
        <w:tc>
          <w:tcPr>
            <w:tcW w:w="3444" w:type="pct"/>
            <w:tcBorders>
              <w:bottom w:val="single" w:sz="4" w:space="0" w:color="auto"/>
            </w:tcBorders>
            <w:shd w:val="clear" w:color="auto" w:fill="E6E6E6"/>
          </w:tcPr>
          <w:p w14:paraId="5C678DD5" w14:textId="77777777" w:rsidR="001B0231" w:rsidRPr="001676BC" w:rsidRDefault="001B0231" w:rsidP="001676BC">
            <w:pPr>
              <w:pStyle w:val="GazetteTableHeading"/>
            </w:pPr>
            <w:r w:rsidRPr="001676BC">
              <w:t>Situation</w:t>
            </w:r>
          </w:p>
        </w:tc>
      </w:tr>
      <w:tr w:rsidR="001676BC" w:rsidRPr="00D63217" w14:paraId="25D6CA78" w14:textId="77777777" w:rsidTr="00ED0E08">
        <w:trPr>
          <w:trHeight w:val="1524"/>
        </w:trPr>
        <w:tc>
          <w:tcPr>
            <w:tcW w:w="1556" w:type="pct"/>
            <w:tcBorders>
              <w:left w:val="nil"/>
              <w:right w:val="nil"/>
            </w:tcBorders>
          </w:tcPr>
          <w:p w14:paraId="56B7D114" w14:textId="77777777" w:rsidR="001676BC" w:rsidRDefault="001676BC" w:rsidP="001676BC">
            <w:pPr>
              <w:pStyle w:val="GazetteTableText"/>
            </w:pPr>
            <w:r>
              <w:t>Paraquat only products</w:t>
            </w:r>
          </w:p>
        </w:tc>
        <w:tc>
          <w:tcPr>
            <w:tcW w:w="3444" w:type="pct"/>
            <w:tcBorders>
              <w:top w:val="single" w:sz="4" w:space="0" w:color="auto"/>
              <w:left w:val="nil"/>
              <w:right w:val="nil"/>
            </w:tcBorders>
          </w:tcPr>
          <w:p w14:paraId="64DCD28A" w14:textId="77777777" w:rsidR="001676BC" w:rsidRPr="001676BC" w:rsidRDefault="001676BC" w:rsidP="001676BC">
            <w:pPr>
              <w:pStyle w:val="GazetteTableText"/>
            </w:pPr>
            <w:r w:rsidRPr="001676BC">
              <w:t>Aid to cultivation (crop, pasture or fallow establishment) up to 231 g ac/ha</w:t>
            </w:r>
          </w:p>
          <w:p w14:paraId="0685F604" w14:textId="77777777" w:rsidR="001676BC" w:rsidRPr="001676BC" w:rsidRDefault="001676BC" w:rsidP="001676BC">
            <w:pPr>
              <w:pStyle w:val="GazetteTableText"/>
            </w:pPr>
            <w:r w:rsidRPr="001676BC">
              <w:t>Fallows at rates up to 770 g ac/ha for optical spot sprayers (30% area treated)</w:t>
            </w:r>
          </w:p>
          <w:p w14:paraId="5C3BB0EC" w14:textId="77777777" w:rsidR="001676BC" w:rsidRPr="001676BC" w:rsidRDefault="001676BC" w:rsidP="001676BC">
            <w:pPr>
              <w:pStyle w:val="GazetteTableText"/>
            </w:pPr>
            <w:r w:rsidRPr="001676BC">
              <w:t>Firebreaks, non-agricultural situations (around sheds, roadways, paths) up to 1140 g ac/ha</w:t>
            </w:r>
          </w:p>
          <w:p w14:paraId="78FF33C9" w14:textId="77777777" w:rsidR="001676BC" w:rsidRPr="001676BC" w:rsidRDefault="001676BC" w:rsidP="001676BC">
            <w:pPr>
              <w:pStyle w:val="GazetteTableText"/>
            </w:pPr>
            <w:r w:rsidRPr="001676BC">
              <w:t>Peanuts at rates up to 231 g ac/ha</w:t>
            </w:r>
          </w:p>
          <w:p w14:paraId="71728EFE" w14:textId="77777777" w:rsidR="001676BC" w:rsidRPr="001676BC" w:rsidRDefault="001676BC" w:rsidP="001676BC">
            <w:pPr>
              <w:pStyle w:val="GazetteTableText"/>
            </w:pPr>
            <w:r w:rsidRPr="001676BC">
              <w:t>Rice (post-sowing, pre-crop emergence) 200 g ac/ha</w:t>
            </w:r>
          </w:p>
          <w:p w14:paraId="52E4928B" w14:textId="77777777" w:rsidR="001676BC" w:rsidRPr="001676BC" w:rsidRDefault="001676BC" w:rsidP="001676BC">
            <w:pPr>
              <w:pStyle w:val="GazetteTableText"/>
            </w:pPr>
            <w:r w:rsidRPr="001676BC">
              <w:t>Spray topping to reduce annual ryegrass seed set (select pulses) 200 g ac/ha</w:t>
            </w:r>
          </w:p>
        </w:tc>
      </w:tr>
      <w:tr w:rsidR="001B0231" w14:paraId="3ED11D57" w14:textId="77777777" w:rsidTr="00ED0E08">
        <w:trPr>
          <w:trHeight w:val="739"/>
        </w:trPr>
        <w:tc>
          <w:tcPr>
            <w:tcW w:w="1556" w:type="pct"/>
            <w:tcBorders>
              <w:top w:val="single" w:sz="4" w:space="0" w:color="auto"/>
              <w:left w:val="nil"/>
              <w:bottom w:val="single" w:sz="4" w:space="0" w:color="auto"/>
              <w:right w:val="nil"/>
            </w:tcBorders>
          </w:tcPr>
          <w:p w14:paraId="1D414DDB" w14:textId="77777777" w:rsidR="001B0231" w:rsidRDefault="001B0231" w:rsidP="001676BC">
            <w:pPr>
              <w:pStyle w:val="GazetteTableText"/>
            </w:pPr>
            <w:r>
              <w:t>Combination products containing 115 g/L diquat and 135 g/L paraquat</w:t>
            </w:r>
            <w:r>
              <w:rPr>
                <w:rStyle w:val="FootnoteReference"/>
                <w:szCs w:val="17"/>
              </w:rPr>
              <w:footnoteReference w:id="4"/>
            </w:r>
          </w:p>
        </w:tc>
        <w:tc>
          <w:tcPr>
            <w:tcW w:w="3444" w:type="pct"/>
            <w:tcBorders>
              <w:top w:val="single" w:sz="4" w:space="0" w:color="auto"/>
              <w:left w:val="nil"/>
              <w:right w:val="nil"/>
            </w:tcBorders>
          </w:tcPr>
          <w:p w14:paraId="6D547DBB" w14:textId="77777777" w:rsidR="001B0231" w:rsidRDefault="001B0231" w:rsidP="001676BC">
            <w:pPr>
              <w:pStyle w:val="GazetteTableText"/>
            </w:pPr>
            <w:r>
              <w:t>Aid to cultivation (crop, pasture or fallow establishment) up to 251</w:t>
            </w:r>
            <w:r>
              <w:t> </w:t>
            </w:r>
            <w:r>
              <w:t>g</w:t>
            </w:r>
            <w:r>
              <w:t> </w:t>
            </w:r>
            <w:proofErr w:type="spellStart"/>
            <w:r>
              <w:t>acs</w:t>
            </w:r>
            <w:proofErr w:type="spellEnd"/>
            <w:r>
              <w:t>/ha</w:t>
            </w:r>
          </w:p>
          <w:p w14:paraId="0AD57F88" w14:textId="77777777" w:rsidR="001B0231" w:rsidRDefault="001B0231" w:rsidP="001676BC">
            <w:pPr>
              <w:pStyle w:val="GazetteTableText"/>
            </w:pPr>
            <w:r>
              <w:t>Market gardens, nurseries, pre-emergence weed control (vegetable crops) at rates up to 251</w:t>
            </w:r>
            <w:r>
              <w:t> </w:t>
            </w:r>
            <w:r>
              <w:t>g</w:t>
            </w:r>
            <w:r>
              <w:t> </w:t>
            </w:r>
            <w:proofErr w:type="spellStart"/>
            <w:r>
              <w:t>acs</w:t>
            </w:r>
            <w:proofErr w:type="spellEnd"/>
            <w:r>
              <w:t>/ha (Spot-spray only)</w:t>
            </w:r>
          </w:p>
          <w:p w14:paraId="40AE495A" w14:textId="77777777" w:rsidR="001B0231" w:rsidRDefault="001B0231" w:rsidP="001676BC">
            <w:pPr>
              <w:pStyle w:val="GazetteTableText"/>
            </w:pPr>
            <w:r>
              <w:t>Potatoes (early emergence general weed control) at rates up to 251</w:t>
            </w:r>
            <w:r>
              <w:t> </w:t>
            </w:r>
            <w:r>
              <w:t>g</w:t>
            </w:r>
            <w:r>
              <w:t> </w:t>
            </w:r>
            <w:proofErr w:type="spellStart"/>
            <w:r>
              <w:t>acs</w:t>
            </w:r>
            <w:proofErr w:type="spellEnd"/>
            <w:r>
              <w:t>/ha (Spot-spray only)</w:t>
            </w:r>
          </w:p>
          <w:p w14:paraId="4716553F" w14:textId="77777777" w:rsidR="001B0231" w:rsidRDefault="001B0231" w:rsidP="001676BC">
            <w:pPr>
              <w:pStyle w:val="GazetteTableText"/>
            </w:pPr>
            <w:r>
              <w:t xml:space="preserve">Public service areas and rights of way 800 g </w:t>
            </w:r>
            <w:proofErr w:type="spellStart"/>
            <w:r>
              <w:t>acs</w:t>
            </w:r>
            <w:proofErr w:type="spellEnd"/>
            <w:r>
              <w:t>/ha</w:t>
            </w:r>
          </w:p>
        </w:tc>
      </w:tr>
    </w:tbl>
    <w:p w14:paraId="775F6912" w14:textId="77777777" w:rsidR="001B0231" w:rsidRPr="005A0347" w:rsidRDefault="001B0231" w:rsidP="001B0231">
      <w:pPr>
        <w:pStyle w:val="StatementofReasonsLevel3"/>
        <w:ind w:left="1701" w:hanging="397"/>
      </w:pPr>
      <w:r>
        <w:t>I</w:t>
      </w:r>
      <w:r w:rsidRPr="005A0347">
        <w:t xml:space="preserve"> note that the risk to aquatic species</w:t>
      </w:r>
      <w:r>
        <w:t xml:space="preserve"> (section 6.4.2 of the </w:t>
      </w:r>
      <w:r w:rsidRPr="00E5630C">
        <w:rPr>
          <w:i/>
          <w:iCs/>
        </w:rPr>
        <w:t>Paraquat Final Review Technical Report</w:t>
      </w:r>
      <w:r>
        <w:t xml:space="preserve">) </w:t>
      </w:r>
      <w:r w:rsidRPr="005A0347">
        <w:t>has been revised from the proposed regulatory decisions based on further refinement of the risk assessment and that the conclusion is now that the risk posed by runoff is acceptable for the currently approved use rates.</w:t>
      </w:r>
    </w:p>
    <w:p w14:paraId="224EC8E8" w14:textId="77777777" w:rsidR="001B0231" w:rsidRPr="00882ECD" w:rsidRDefault="001B0231" w:rsidP="001B0231">
      <w:pPr>
        <w:pStyle w:val="StatementofReasonsLevel3"/>
        <w:ind w:left="1701" w:hanging="397"/>
      </w:pPr>
      <w:r w:rsidRPr="00882ECD">
        <w:t>I note that the risk assessment for use of optical spot spraying has been revised from the recommendations in the APVMA</w:t>
      </w:r>
      <w:r w:rsidRPr="00882ECD">
        <w:t>’</w:t>
      </w:r>
      <w:r w:rsidRPr="00882ECD">
        <w:t>s proposed regulatory decisions to correctly account for the current instructions limiting application to a maximum of 30% of the total treated area. Accordingly, the risk to non-target species is acceptable up to 770 g ac/ha when using optical spot spraying in fallows provided a maximum of 30% of the total area is treated.</w:t>
      </w:r>
    </w:p>
    <w:p w14:paraId="437E3F60" w14:textId="2E716C62" w:rsidR="001B0231" w:rsidRPr="00882ECD" w:rsidRDefault="001B0231" w:rsidP="001B0231">
      <w:pPr>
        <w:pStyle w:val="StatementofReasonsLevel3"/>
        <w:ind w:left="1701" w:hanging="397"/>
      </w:pPr>
      <w:r w:rsidRPr="00882ECD">
        <w:t>I note that the risk assessment for non-agricultural situations, including around sheds, roadways, paths and firebreaks has been revised from the recommendations in the APVMA</w:t>
      </w:r>
      <w:r w:rsidRPr="00882ECD">
        <w:t>’</w:t>
      </w:r>
      <w:r w:rsidRPr="00882ECD">
        <w:t xml:space="preserve">s proposed regulatory decision based on the weight of evidence argument that these areas typically amount to less than 10% of the total area and that risk assessments should be adjusted accordingly, as discussed in </w:t>
      </w:r>
      <w:r w:rsidRPr="0069500F">
        <w:rPr>
          <w:i/>
          <w:iCs/>
        </w:rPr>
        <w:t xml:space="preserve">Appendix C Terrestrial vertebrate assessments: weight of evidence discussion </w:t>
      </w:r>
      <w:r w:rsidRPr="00882ECD">
        <w:t xml:space="preserve">of the </w:t>
      </w:r>
      <w:r w:rsidRPr="00E5630C">
        <w:rPr>
          <w:i/>
          <w:iCs/>
        </w:rPr>
        <w:t>Paraquat Final Review Technical Report</w:t>
      </w:r>
      <w:r w:rsidRPr="00882ECD">
        <w:t>. This argument has been accepted and accordingly the current instructions for use of paraquat in these situations is considered unlikely to have any harmful effects on non-target species.</w:t>
      </w:r>
    </w:p>
    <w:p w14:paraId="5D523092" w14:textId="5057A90B" w:rsidR="001B0231" w:rsidRPr="00882ECD" w:rsidRDefault="001B0231" w:rsidP="001B0231">
      <w:pPr>
        <w:pStyle w:val="StatementofReasonsLevel3"/>
        <w:ind w:left="1701" w:hanging="397"/>
      </w:pPr>
      <w:r w:rsidRPr="00882ECD">
        <w:t xml:space="preserve">I note that the risk assessment for bare soil scenarios, which applies to post-sowing and pre-crop emergence use of paraquat for weed control in rice, has been refined based on weight of evidence arguments related to mammals, but that the maximum acceptable application rate remains 231 g ac/ha, as described in </w:t>
      </w:r>
      <w:r w:rsidRPr="0069500F">
        <w:rPr>
          <w:i/>
          <w:iCs/>
        </w:rPr>
        <w:t>Appendix C Terrestrial vertebrate assessments: weight of evidence discussion</w:t>
      </w:r>
      <w:r w:rsidRPr="00882ECD">
        <w:t xml:space="preserve"> of the </w:t>
      </w:r>
      <w:r w:rsidRPr="00E5630C">
        <w:rPr>
          <w:i/>
          <w:iCs/>
        </w:rPr>
        <w:t>Paraquat Final Review Technical Report</w:t>
      </w:r>
      <w:r w:rsidRPr="00882ECD">
        <w:t>. Accordingly</w:t>
      </w:r>
      <w:r>
        <w:t>,</w:t>
      </w:r>
      <w:r w:rsidRPr="00882ECD">
        <w:t xml:space="preserve"> this has been applied to the post-sowing and pre-crop emergence use of paraquat for weed control in rice which has current instructions for use at 200 g ac/ha and is therefore unlikely to have any harmful effects on non-target species.</w:t>
      </w:r>
    </w:p>
    <w:p w14:paraId="351E440E" w14:textId="77777777" w:rsidR="001B0231" w:rsidRPr="00882ECD" w:rsidRDefault="001B0231" w:rsidP="001B0231">
      <w:pPr>
        <w:pStyle w:val="StatementofReasonsLevel3"/>
        <w:ind w:left="1701" w:hanging="397"/>
      </w:pPr>
      <w:r w:rsidRPr="00882ECD">
        <w:t xml:space="preserve">I note that the risk assessment for bees (section 6.4.3 of the </w:t>
      </w:r>
      <w:r w:rsidRPr="00E5630C">
        <w:rPr>
          <w:i/>
          <w:iCs/>
        </w:rPr>
        <w:t>Paraquat Final Review Technical Report</w:t>
      </w:r>
      <w:r w:rsidRPr="00882ECD">
        <w:t>) has been refined from the proposed regulatory decisions. Based on the refined assessment an acceptable risk to bees can be concluded at up to 1140 g ac/ha. Therefore, no protection statement is required for bees.</w:t>
      </w:r>
    </w:p>
    <w:p w14:paraId="65259FF4" w14:textId="77777777" w:rsidR="001B0231" w:rsidRDefault="001B0231" w:rsidP="001B0231">
      <w:pPr>
        <w:pStyle w:val="StatementofReasonsLevel3"/>
        <w:ind w:left="1701" w:hanging="397"/>
      </w:pPr>
      <w:r w:rsidRPr="00882ECD">
        <w:lastRenderedPageBreak/>
        <w:t>I note that the proposed regulatory decisions supported use of paraquat in banana orchards at 175 g ac/ha, however review of the risk assessment has concluded that the maximum acceptable rate for wild mammals is 54 g ac/ha</w:t>
      </w:r>
      <w:r>
        <w:t xml:space="preserve"> (see Table 32, and </w:t>
      </w:r>
      <w:r w:rsidRPr="0069500F">
        <w:rPr>
          <w:i/>
          <w:iCs/>
        </w:rPr>
        <w:t>Appendix C Terrestrial vertebrate assessments</w:t>
      </w:r>
      <w:r>
        <w:t xml:space="preserve"> of the </w:t>
      </w:r>
      <w:r w:rsidRPr="00E5630C">
        <w:rPr>
          <w:i/>
          <w:iCs/>
        </w:rPr>
        <w:t>Paraquat Final Review Technical Report</w:t>
      </w:r>
      <w:r>
        <w:t>)</w:t>
      </w:r>
      <w:r w:rsidRPr="00882ECD">
        <w:t xml:space="preserve">, which is below the minimum current range of 175 g ac/ha and therefore I </w:t>
      </w:r>
      <w:r>
        <w:t>am unable to</w:t>
      </w:r>
      <w:r w:rsidRPr="00882ECD">
        <w:t xml:space="preserve"> conclude that the use at the current rate is unlikely to result in harmful effects on non-target species.</w:t>
      </w:r>
    </w:p>
    <w:p w14:paraId="6F764FCB" w14:textId="5378B4A1" w:rsidR="001B0231" w:rsidRDefault="001B0231" w:rsidP="001B0231">
      <w:pPr>
        <w:pStyle w:val="StatementofReasonsLevel3"/>
        <w:ind w:left="1701" w:hanging="397"/>
      </w:pPr>
      <w:r w:rsidRPr="0062019D">
        <w:t xml:space="preserve">I note that the weight of evidence argument regarding the risks to non-target mammals following use of paraquat for spray topping to control annual ryegrass seed set in pulses has been </w:t>
      </w:r>
      <w:r>
        <w:t xml:space="preserve">accepted in the environmental risk assessment, as discussed in </w:t>
      </w:r>
      <w:r w:rsidRPr="00426B9D">
        <w:rPr>
          <w:i/>
          <w:iCs/>
        </w:rPr>
        <w:t>Appendix C Terrestrial vertebrate assessments: weight of evidence discussion</w:t>
      </w:r>
      <w:r w:rsidRPr="00882ECD">
        <w:t xml:space="preserve"> </w:t>
      </w:r>
      <w:r>
        <w:t xml:space="preserve">of the </w:t>
      </w:r>
      <w:r w:rsidRPr="00E5630C">
        <w:rPr>
          <w:i/>
          <w:iCs/>
        </w:rPr>
        <w:t>Paraquat Final Review Technical Report</w:t>
      </w:r>
      <w:r w:rsidRPr="0062019D">
        <w:t>, given the marginal exceedance of the acceptable risk quotient (1.1, vs acceptable of 1) and the herbicidal mode of action (Table 79) will limit exposure of this group of organisms</w:t>
      </w:r>
      <w:r>
        <w:t>. Accordingly, I have concluded this use is unlikely to have any harmful effects to non-target species.</w:t>
      </w:r>
    </w:p>
    <w:p w14:paraId="28E01E20" w14:textId="77777777" w:rsidR="001B0231" w:rsidRPr="00571CC2" w:rsidRDefault="001B0231" w:rsidP="001B0231">
      <w:pPr>
        <w:pStyle w:val="StatementofReasonsLevel3"/>
        <w:ind w:left="1701" w:hanging="397"/>
      </w:pPr>
      <w:r w:rsidRPr="00571CC2">
        <w:t xml:space="preserve">I note that the risk assessment for use of products containing co-formulated paraquat and diquat active constituents, as discussed in section 6.4 of the </w:t>
      </w:r>
      <w:r w:rsidRPr="00E5630C">
        <w:rPr>
          <w:i/>
          <w:iCs/>
        </w:rPr>
        <w:t>Paraquat Final Review Technical Report</w:t>
      </w:r>
      <w:r w:rsidRPr="00571CC2">
        <w:rPr>
          <w:i/>
          <w:iCs/>
        </w:rPr>
        <w:t xml:space="preserve">, </w:t>
      </w:r>
      <w:r w:rsidRPr="00571CC2">
        <w:t>has been revised and now supports use as an aid to cultivation in fallow</w:t>
      </w:r>
      <w:r>
        <w:t>, in m</w:t>
      </w:r>
      <w:r w:rsidRPr="0069500F">
        <w:t>arket gardens</w:t>
      </w:r>
      <w:r>
        <w:t xml:space="preserve"> for</w:t>
      </w:r>
      <w:r w:rsidRPr="0069500F">
        <w:t xml:space="preserve"> pre-emergence weed control (vegetable crops) at rates up to 251 g </w:t>
      </w:r>
      <w:proofErr w:type="spellStart"/>
      <w:r w:rsidRPr="0069500F">
        <w:t>acs</w:t>
      </w:r>
      <w:proofErr w:type="spellEnd"/>
      <w:r w:rsidRPr="0069500F">
        <w:t>/ha (Spot-spray only)</w:t>
      </w:r>
      <w:r w:rsidRPr="00571CC2">
        <w:t xml:space="preserve"> and for potatoes (general weed control) at rates up to 251 g combined active/ha</w:t>
      </w:r>
      <w:r>
        <w:t>. Accordingly, I have concluded these uses are unlikely to have any harmful effects to non-target species</w:t>
      </w:r>
      <w:r w:rsidRPr="00571CC2">
        <w:t>.</w:t>
      </w:r>
    </w:p>
    <w:p w14:paraId="38F0835F" w14:textId="77777777" w:rsidR="001B0231" w:rsidRDefault="001B0231" w:rsidP="001B0231">
      <w:pPr>
        <w:pStyle w:val="StatementofReasonsLevel3"/>
        <w:ind w:left="1701" w:hanging="397"/>
      </w:pPr>
      <w:r w:rsidRPr="005A0347">
        <w:t xml:space="preserve">Instructions for use of products containing co-formulated paraquat and amitrole active constituents in any situation, except as an aid to cultivation prior to crop establishment for winter crops at rates up to 231 g paraquat/ha (or 770 g ac/ha for optical spot spraying with maximum of 30% of the area treated) </w:t>
      </w:r>
      <w:r>
        <w:t xml:space="preserve">, or in firebreaks and other non-agricultural situations </w:t>
      </w:r>
      <w:r w:rsidRPr="005A0347">
        <w:t xml:space="preserve">exceeds the regulatory acceptable levels for exposure to paraquat for wild mammals and/or wild birds as described in the </w:t>
      </w:r>
      <w:r w:rsidRPr="00E5630C">
        <w:rPr>
          <w:i/>
          <w:iCs/>
        </w:rPr>
        <w:t>Paraquat Final Review Technical Report</w:t>
      </w:r>
      <w:r w:rsidRPr="005A0347">
        <w:rPr>
          <w:i/>
          <w:iCs/>
        </w:rPr>
        <w:t xml:space="preserve">. </w:t>
      </w:r>
      <w:r>
        <w:t>I note</w:t>
      </w:r>
      <w:r w:rsidRPr="005A0347">
        <w:t xml:space="preserve"> that this finding has not considered the toxicity of amitrole, which is not subject to this reconsideration.</w:t>
      </w:r>
    </w:p>
    <w:p w14:paraId="7DECB3DE" w14:textId="77777777" w:rsidR="001B0231" w:rsidRDefault="001B0231" w:rsidP="001B0231">
      <w:pPr>
        <w:pStyle w:val="StatementofReasonsLevel2"/>
        <w:ind w:left="1134" w:hanging="567"/>
      </w:pPr>
      <w:bookmarkStart w:id="147" w:name="_Ref228633390"/>
      <w:r>
        <w:t>With respect specifically to spray-drift and whether the use of paraquat or paraquat plus diquat products according to the instructions for use approved by the APVMA is not likely to have an effect that is harmful to people or an unintended effect that is harmful to animals, plants or things or to the environment, I have</w:t>
      </w:r>
      <w:r w:rsidRPr="008F4D92">
        <w:t xml:space="preserve"> considered </w:t>
      </w:r>
      <w:r>
        <w:t xml:space="preserve">and agree with </w:t>
      </w:r>
      <w:r w:rsidRPr="008F4D92">
        <w:t xml:space="preserve">recommendations in the relevant sections of the </w:t>
      </w:r>
      <w:r w:rsidRPr="00E5630C">
        <w:rPr>
          <w:i/>
          <w:iCs/>
        </w:rPr>
        <w:t>Paraquat Final Review Technical Report</w:t>
      </w:r>
      <w:r w:rsidRPr="008F4D92">
        <w:rPr>
          <w:i/>
          <w:iCs/>
        </w:rPr>
        <w:t xml:space="preserve"> </w:t>
      </w:r>
      <w:r w:rsidRPr="008F4D92">
        <w:t>as noted below</w:t>
      </w:r>
      <w:r>
        <w:t>.</w:t>
      </w:r>
      <w:bookmarkEnd w:id="147"/>
    </w:p>
    <w:p w14:paraId="7CBD3C1D" w14:textId="4DFCE2BD" w:rsidR="001B0231" w:rsidRDefault="001B0231" w:rsidP="001B0231">
      <w:pPr>
        <w:pStyle w:val="StatementofReasonsLevel3"/>
        <w:ind w:left="1701" w:hanging="397"/>
      </w:pPr>
      <w:r>
        <w:t xml:space="preserve">I have considered the recommendations in section 7 of the </w:t>
      </w:r>
      <w:r w:rsidRPr="00E5630C">
        <w:rPr>
          <w:i/>
          <w:iCs/>
        </w:rPr>
        <w:t>Paraquat Final Review Technical Report</w:t>
      </w:r>
      <w:r w:rsidRPr="008F4D92">
        <w:rPr>
          <w:i/>
          <w:iCs/>
        </w:rPr>
        <w:t xml:space="preserve"> </w:t>
      </w:r>
      <w:r>
        <w:t>and I agree that the RALs noted in Tables 48 and 49 are the maximum level of exposure to paraquat, or a combination of paraquat and diquat that is not likely to have a harmful effect on the relevant sensitive areas, including bystander areas, natural aquatic areas, pollinator areas and vegetation areas.</w:t>
      </w:r>
    </w:p>
    <w:p w14:paraId="02B8171B" w14:textId="79933B08" w:rsidR="001B0231" w:rsidRDefault="001B0231" w:rsidP="001B0231">
      <w:pPr>
        <w:pStyle w:val="StatementofReasonsLevel3"/>
        <w:ind w:left="1701" w:hanging="397"/>
      </w:pPr>
      <w:r>
        <w:t>I also have considered and agree that mandatory down-wind buffer zones between the treated area and the sensitive area are necessary to prevent exceedance of the relevant RALs.</w:t>
      </w:r>
    </w:p>
    <w:p w14:paraId="6B5B0FF1" w14:textId="204CA1F6" w:rsidR="001B0231" w:rsidRPr="00571CC2" w:rsidRDefault="001B0231" w:rsidP="001B0231">
      <w:pPr>
        <w:pStyle w:val="StatementofReasonsLevel3"/>
        <w:ind w:left="1701" w:hanging="397"/>
      </w:pPr>
      <w:r>
        <w:t>I note that there are no current instructions or restraints related to spray drift contained in the relevant particulars and therefore I am not satisfied that the use of paraquat or paraquat plus diquat products will not have a harmful effect through spray drift.</w:t>
      </w:r>
    </w:p>
    <w:p w14:paraId="1F7F860B" w14:textId="77777777" w:rsidR="001B0231" w:rsidRPr="006F4706" w:rsidRDefault="001B0231" w:rsidP="001B0231">
      <w:pPr>
        <w:pStyle w:val="StatementofReasonsLevel1"/>
        <w:ind w:left="567" w:hanging="567"/>
      </w:pPr>
      <w:r w:rsidRPr="006F4706">
        <w:t xml:space="preserve">Section 5A(3)(a)(via) of the Agvet Code </w:t>
      </w:r>
      <w:r w:rsidRPr="006F4706">
        <w:t>–</w:t>
      </w:r>
      <w:r w:rsidRPr="006F4706">
        <w:t xml:space="preserve"> whether the product conforms, or would conform, to any standard made for the product under section 6E to the extent that the standard relates to matters covered by subsection (1).</w:t>
      </w:r>
    </w:p>
    <w:p w14:paraId="7A46175A" w14:textId="36EE1E2E" w:rsidR="001B0231" w:rsidRPr="006F4706" w:rsidRDefault="001B0231" w:rsidP="001B0231">
      <w:pPr>
        <w:pStyle w:val="StatementofReasonsLevel2"/>
        <w:ind w:left="1134" w:hanging="567"/>
      </w:pPr>
      <w:r w:rsidRPr="006F4706">
        <w:t xml:space="preserve">The </w:t>
      </w:r>
      <w:r w:rsidRPr="004C062E">
        <w:rPr>
          <w:i/>
          <w:iCs/>
        </w:rPr>
        <w:t>Agricultural and Veterinary Chemicals Code (Allowable Variation in Concentrations of Constituents in Agricultural Chemical Products) Standard 2022</w:t>
      </w:r>
      <w:r w:rsidRPr="006F4706">
        <w:t xml:space="preserve"> </w:t>
      </w:r>
      <w:r>
        <w:t xml:space="preserve">is the only standard made under section 6E that relates to </w:t>
      </w:r>
      <w:r>
        <w:lastRenderedPageBreak/>
        <w:t>matters covered by section 5A(1) of the Agvet Code</w:t>
      </w:r>
      <w:r w:rsidRPr="006F4706">
        <w:t xml:space="preserve"> </w:t>
      </w:r>
      <w:r>
        <w:t xml:space="preserve">and </w:t>
      </w:r>
      <w:r w:rsidRPr="006F4706">
        <w:t xml:space="preserve">prescribes the maximum allowable variation of the concentration of constituents in registered </w:t>
      </w:r>
      <w:r>
        <w:t xml:space="preserve">agricultural </w:t>
      </w:r>
      <w:r w:rsidRPr="006F4706">
        <w:t>chemical products from the nominal quantities recorded in the Register for active constituents and non-active constituents.</w:t>
      </w:r>
    </w:p>
    <w:p w14:paraId="6DFAE336" w14:textId="77777777" w:rsidR="001B0231" w:rsidRPr="006A5DB7" w:rsidRDefault="001B0231" w:rsidP="001B0231">
      <w:pPr>
        <w:pStyle w:val="StatementofReasonsLevel2"/>
        <w:ind w:left="1134" w:hanging="567"/>
      </w:pPr>
      <w:r>
        <w:t xml:space="preserve">I have considered and agree with the chemistry assessment recommendation, as detailed in sections 2.3 and 2.4 of the </w:t>
      </w:r>
      <w:r w:rsidRPr="00E5630C">
        <w:rPr>
          <w:i/>
          <w:iCs/>
        </w:rPr>
        <w:t>Paraquat Final Review Technical Report</w:t>
      </w:r>
      <w:r>
        <w:rPr>
          <w:i/>
          <w:iCs/>
        </w:rPr>
        <w:t>,</w:t>
      </w:r>
      <w:r w:rsidRPr="006F4706">
        <w:t xml:space="preserve"> </w:t>
      </w:r>
      <w:proofErr w:type="gramStart"/>
      <w:r>
        <w:t xml:space="preserve">in </w:t>
      </w:r>
      <w:r w:rsidRPr="006F4706">
        <w:t>regard to</w:t>
      </w:r>
      <w:proofErr w:type="gramEnd"/>
      <w:r w:rsidRPr="006F4706">
        <w:t xml:space="preserve"> </w:t>
      </w:r>
      <w:r>
        <w:t xml:space="preserve">the </w:t>
      </w:r>
      <w:r w:rsidRPr="006F4706">
        <w:t xml:space="preserve">Declarations of Composition and Certificates of Analysis for </w:t>
      </w:r>
      <w:r>
        <w:t>paraquat</w:t>
      </w:r>
      <w:r w:rsidRPr="006F4706">
        <w:t xml:space="preserve"> chemical products supplied as part of the original registration applications</w:t>
      </w:r>
      <w:r>
        <w:t>. I am</w:t>
      </w:r>
      <w:r w:rsidRPr="006F4706">
        <w:t xml:space="preserve"> satisfied that all </w:t>
      </w:r>
      <w:r w:rsidRPr="006A5DB7">
        <w:t xml:space="preserve">registered paraquat chemical products comply with the </w:t>
      </w:r>
      <w:r w:rsidRPr="006A5DB7">
        <w:rPr>
          <w:i/>
          <w:iCs/>
        </w:rPr>
        <w:t>Agricultural and Veterinary Chemicals Code (Allowable Variation in Concentrations of Constituents in Agricultural Chemical Products) Standard 2022</w:t>
      </w:r>
      <w:r w:rsidRPr="006A5DB7">
        <w:t>.</w:t>
      </w:r>
    </w:p>
    <w:p w14:paraId="4CEB70D9" w14:textId="77777777" w:rsidR="001B0231" w:rsidRPr="00DC64E4" w:rsidRDefault="001B0231" w:rsidP="001B0231">
      <w:pPr>
        <w:pStyle w:val="StatementofReasonsLevel1"/>
        <w:ind w:left="567" w:hanging="567"/>
      </w:pPr>
      <w:r w:rsidRPr="00DC64E4">
        <w:t xml:space="preserve">Section 5A(3)(a)(vii) of the Agvet Code </w:t>
      </w:r>
      <w:r w:rsidRPr="00DC64E4">
        <w:t>–</w:t>
      </w:r>
      <w:r w:rsidRPr="00DC64E4">
        <w:t xml:space="preserve"> any matters prescribed by the regulations.</w:t>
      </w:r>
    </w:p>
    <w:p w14:paraId="7F5513C3" w14:textId="77777777" w:rsidR="001B0231" w:rsidRPr="00DC64E4" w:rsidRDefault="001B0231" w:rsidP="001B0231">
      <w:pPr>
        <w:pStyle w:val="StatementofReasonsLevel2"/>
        <w:ind w:left="1134" w:hanging="567"/>
      </w:pPr>
      <w:r w:rsidRPr="00DC64E4">
        <w:t xml:space="preserve">Regulation 8AB </w:t>
      </w:r>
      <w:r>
        <w:t xml:space="preserve">of the Agvet Regulations </w:t>
      </w:r>
      <w:r w:rsidRPr="00DC64E4">
        <w:t>prescribes matters the APVMA must have regard to for the purposes of being satisfied as to whether a chemical product meets the safety criteria.</w:t>
      </w:r>
    </w:p>
    <w:p w14:paraId="7DE4255C" w14:textId="68088CF2" w:rsidR="001B0231" w:rsidRPr="00DC64E4" w:rsidRDefault="001B0231" w:rsidP="001B0231">
      <w:pPr>
        <w:pStyle w:val="StatementofReasonsLevel2"/>
        <w:ind w:left="1134" w:hanging="567"/>
      </w:pPr>
      <w:r w:rsidRPr="00DC64E4">
        <w:t>Regulation 8AB(1)(a) of the Agvet Regulations prescribes the method of analysis (if any) of the chemical composition and form of the constituents of the chemical product.</w:t>
      </w:r>
    </w:p>
    <w:p w14:paraId="347A2EA3" w14:textId="77777777" w:rsidR="001B0231" w:rsidRPr="00DC64E4" w:rsidRDefault="001B0231" w:rsidP="001B0231">
      <w:pPr>
        <w:pStyle w:val="StatementofReasonsLevel3"/>
        <w:ind w:left="1701" w:hanging="397"/>
      </w:pPr>
      <w:r w:rsidRPr="00DC64E4">
        <w:t xml:space="preserve">I have considered and accept the recommendations of the chemistry assessment, as detailed in section 2.3 of the </w:t>
      </w:r>
      <w:r w:rsidRPr="00E5630C">
        <w:rPr>
          <w:i/>
          <w:iCs/>
        </w:rPr>
        <w:t>Paraquat Final Review Technical Report</w:t>
      </w:r>
      <w:r w:rsidRPr="00DC64E4">
        <w:rPr>
          <w:i/>
          <w:iCs/>
        </w:rPr>
        <w:t xml:space="preserve">, </w:t>
      </w:r>
      <w:r w:rsidRPr="00DC64E4">
        <w:t>regarding the information about the method of analysis of the chemical composition and form of the constituents of paraquat chemical products submitted as part of the original applications for product registration.</w:t>
      </w:r>
    </w:p>
    <w:p w14:paraId="4E5BF290" w14:textId="77777777" w:rsidR="001B0231" w:rsidRPr="00DC64E4" w:rsidRDefault="001B0231" w:rsidP="001B0231">
      <w:pPr>
        <w:pStyle w:val="StatementofReasonsLevel3"/>
        <w:ind w:left="1701" w:hanging="397"/>
      </w:pPr>
      <w:r w:rsidRPr="00DC64E4">
        <w:t>There has not been any new information provided that would alter my satisfaction regarding the method of analysis of the chemical composition and form of the active constituents.</w:t>
      </w:r>
    </w:p>
    <w:p w14:paraId="387565DD" w14:textId="77777777" w:rsidR="001B0231" w:rsidRPr="00DC64E4" w:rsidRDefault="001B0231" w:rsidP="001B0231">
      <w:pPr>
        <w:pStyle w:val="StatementofReasonsLevel3"/>
        <w:ind w:left="1701" w:hanging="397"/>
      </w:pPr>
      <w:r w:rsidRPr="00DC64E4">
        <w:t xml:space="preserve">I </w:t>
      </w:r>
      <w:r>
        <w:t>am</w:t>
      </w:r>
      <w:r w:rsidRPr="00DC64E4">
        <w:t xml:space="preserve"> satisfied of the method of analysis of the chemical composition and form of the constituents of each registered paraquat chemical product listed in Attachment A.</w:t>
      </w:r>
    </w:p>
    <w:p w14:paraId="0AD1AA2D" w14:textId="2B140FA2" w:rsidR="001B0231" w:rsidRPr="00DC64E4" w:rsidRDefault="001B0231" w:rsidP="001B0231">
      <w:pPr>
        <w:pStyle w:val="StatementofReasonsLevel2"/>
        <w:ind w:left="1134" w:hanging="567"/>
      </w:pPr>
      <w:bookmarkStart w:id="148" w:name="_Hlk166250461"/>
      <w:r w:rsidRPr="00DC64E4">
        <w:t xml:space="preserve">Regulation 8AB(2) provides that regulations 8AB(1)(b) and (c) do not apply if the product is prescribed under </w:t>
      </w:r>
      <w:proofErr w:type="spellStart"/>
      <w:r w:rsidRPr="00DC64E4">
        <w:t>subregulation</w:t>
      </w:r>
      <w:proofErr w:type="spellEnd"/>
      <w:r w:rsidRPr="00DC64E4">
        <w:t xml:space="preserve"> 59(1) of the Agvet Regulations for the purposes of section 120A of the Agvet Code.</w:t>
      </w:r>
    </w:p>
    <w:p w14:paraId="287A407D" w14:textId="77777777" w:rsidR="001B0231" w:rsidRPr="00DC64E4" w:rsidRDefault="001B0231" w:rsidP="001B0231">
      <w:pPr>
        <w:pStyle w:val="StatementofReasonsLevel3"/>
        <w:ind w:left="1701" w:hanging="397"/>
      </w:pPr>
      <w:r w:rsidRPr="00DC64E4">
        <w:t>All agricultural chemical products are prescribed under regulation 59(1)(a) of the Agvet Regulations for the purposes of section 120A of the Agvet Code, therefore regulations 8AB(1)(b) and (c) are not relevant to paraquat chemical products.</w:t>
      </w:r>
    </w:p>
    <w:bookmarkEnd w:id="148"/>
    <w:p w14:paraId="7508C177" w14:textId="77777777" w:rsidR="001B0231" w:rsidRPr="00DC64E4" w:rsidRDefault="001B0231" w:rsidP="001B0231">
      <w:pPr>
        <w:pStyle w:val="StatementofReasonsLevel2"/>
        <w:ind w:left="1134" w:hanging="567"/>
      </w:pPr>
      <w:r w:rsidRPr="00DC64E4">
        <w:t>Regulations 8AB(1)(d), (e) and (f) of the Agvet Regulations do not apply to paraquat chemical products because paraquat products are not molluscicides (8AB(1)(d) and (e)</w:t>
      </w:r>
      <w:proofErr w:type="gramStart"/>
      <w:r w:rsidRPr="00DC64E4">
        <w:t>), or</w:t>
      </w:r>
      <w:proofErr w:type="gramEnd"/>
      <w:r w:rsidRPr="00DC64E4">
        <w:t xml:space="preserve"> applied to seeds ((8AB(1)(f)).</w:t>
      </w:r>
    </w:p>
    <w:p w14:paraId="6BF2EC10" w14:textId="1F752742" w:rsidR="001B0231" w:rsidRPr="006A5DB7" w:rsidRDefault="001B0231" w:rsidP="001B0231">
      <w:pPr>
        <w:pStyle w:val="StatementofReasonsLevel1"/>
        <w:ind w:left="567" w:hanging="567"/>
      </w:pPr>
      <w:r w:rsidRPr="006A5DB7">
        <w:t xml:space="preserve">Under section 5A(3)(b) of the Agvet Code, the APVMA may have regard to </w:t>
      </w:r>
      <w:r>
        <w:t>certain</w:t>
      </w:r>
      <w:r w:rsidRPr="006A5DB7">
        <w:t xml:space="preserve"> matters in determining whether a chemical product meets the safety criteria</w:t>
      </w:r>
      <w:r>
        <w:t xml:space="preserve">. </w:t>
      </w:r>
      <w:r w:rsidRPr="006F4706">
        <w:t xml:space="preserve">For the purposes of </w:t>
      </w:r>
      <w:r>
        <w:t xml:space="preserve">considering whether </w:t>
      </w:r>
      <w:r w:rsidRPr="006F4706">
        <w:t xml:space="preserve">the active constituents meet the safety criteria as described in section 5A(1)(a) to (c) of the Agvet Code, </w:t>
      </w:r>
      <w:r>
        <w:t>I have</w:t>
      </w:r>
      <w:r w:rsidRPr="006F4706">
        <w:t xml:space="preserve"> had regard to matters set out in section 5A(</w:t>
      </w:r>
      <w:r>
        <w:t>3</w:t>
      </w:r>
      <w:r w:rsidRPr="006F4706">
        <w:t>)(</w:t>
      </w:r>
      <w:r>
        <w:t>b</w:t>
      </w:r>
      <w:r w:rsidRPr="006F4706">
        <w:t>) of the Agvet Code</w:t>
      </w:r>
      <w:r>
        <w:t xml:space="preserve"> as discussed below.</w:t>
      </w:r>
    </w:p>
    <w:p w14:paraId="61570923" w14:textId="77777777" w:rsidR="001B0231" w:rsidRPr="006F4706" w:rsidRDefault="001B0231" w:rsidP="001B0231">
      <w:pPr>
        <w:pStyle w:val="StatementofReasonsLevel1"/>
        <w:ind w:left="567" w:hanging="567"/>
      </w:pPr>
      <w:r w:rsidRPr="006F4706">
        <w:t>Section 5A(3)(b)(</w:t>
      </w:r>
      <w:proofErr w:type="spellStart"/>
      <w:r w:rsidRPr="006F4706">
        <w:t>i</w:t>
      </w:r>
      <w:proofErr w:type="spellEnd"/>
      <w:r w:rsidRPr="006F4706">
        <w:t xml:space="preserve">) of the Agvet Code </w:t>
      </w:r>
      <w:r w:rsidRPr="006F4706">
        <w:t>–</w:t>
      </w:r>
      <w:r w:rsidRPr="006F4706">
        <w:t xml:space="preserve"> the acceptable daily intake of each constituent contained in the product</w:t>
      </w:r>
      <w:r>
        <w:t>.</w:t>
      </w:r>
    </w:p>
    <w:p w14:paraId="63067022" w14:textId="36292BCD" w:rsidR="001B0231" w:rsidRPr="006F4706" w:rsidRDefault="001B0231" w:rsidP="001B0231">
      <w:pPr>
        <w:pStyle w:val="StatementofReasonsLevel2"/>
        <w:ind w:left="1134" w:hanging="567"/>
      </w:pPr>
      <w:r>
        <w:t>I accept the recommendation of the APVMA</w:t>
      </w:r>
      <w:r>
        <w:t>’</w:t>
      </w:r>
      <w:r>
        <w:t xml:space="preserve">s human health risk assessment described in section 3.2 (Health based guidance values) of the </w:t>
      </w:r>
      <w:r w:rsidRPr="00E5630C">
        <w:rPr>
          <w:i/>
          <w:iCs/>
        </w:rPr>
        <w:t>Paraquat Final Review Technical Report</w:t>
      </w:r>
      <w:r>
        <w:t>, which</w:t>
      </w:r>
      <w:r w:rsidRPr="006F4706">
        <w:t xml:space="preserve"> has determined</w:t>
      </w:r>
      <w:r>
        <w:t xml:space="preserve"> t</w:t>
      </w:r>
      <w:r w:rsidRPr="006F4706">
        <w:t xml:space="preserve">hat the acceptable daily intake for </w:t>
      </w:r>
      <w:r>
        <w:t>paraquat</w:t>
      </w:r>
      <w:r w:rsidRPr="006F4706">
        <w:t xml:space="preserve"> is 0.00</w:t>
      </w:r>
      <w:r>
        <w:t>4</w:t>
      </w:r>
      <w:r w:rsidRPr="006F4706">
        <w:t xml:space="preserve"> mg/kg </w:t>
      </w:r>
      <w:proofErr w:type="spellStart"/>
      <w:r w:rsidRPr="006F4706">
        <w:t>bw</w:t>
      </w:r>
      <w:proofErr w:type="spellEnd"/>
      <w:r w:rsidRPr="006F4706">
        <w:t>/day</w:t>
      </w:r>
      <w:bookmarkStart w:id="149" w:name="_Hlk166250556"/>
      <w:r>
        <w:t xml:space="preserve"> as discussed in paragraph </w:t>
      </w:r>
      <w:r>
        <w:fldChar w:fldCharType="begin"/>
      </w:r>
      <w:r>
        <w:instrText xml:space="preserve"> REF _Ref150202885 \w \h </w:instrText>
      </w:r>
      <w:r>
        <w:fldChar w:fldCharType="separate"/>
      </w:r>
      <w:r w:rsidR="007C2E0B">
        <w:t>14</w:t>
      </w:r>
      <w:r>
        <w:fldChar w:fldCharType="end"/>
      </w:r>
      <w:r>
        <w:t xml:space="preserve"> above</w:t>
      </w:r>
      <w:r w:rsidRPr="006F4706">
        <w:t>.</w:t>
      </w:r>
      <w:bookmarkEnd w:id="149"/>
    </w:p>
    <w:p w14:paraId="0908C230" w14:textId="77777777" w:rsidR="001B0231" w:rsidRPr="006F4706" w:rsidRDefault="001B0231" w:rsidP="001B0231">
      <w:pPr>
        <w:pStyle w:val="StatementofReasonsLevel1"/>
        <w:ind w:left="567" w:hanging="567"/>
      </w:pPr>
      <w:r w:rsidRPr="006F4706">
        <w:t xml:space="preserve">Section 5A(3)(b)(ii) of the Agvet Code </w:t>
      </w:r>
      <w:r w:rsidRPr="006F4706">
        <w:t>–</w:t>
      </w:r>
      <w:r w:rsidRPr="006F4706">
        <w:t xml:space="preserve"> any dietary exposure assessment prepared under subsection 82(4) of the </w:t>
      </w:r>
      <w:r w:rsidRPr="006A5DB7">
        <w:rPr>
          <w:i/>
          <w:iCs/>
        </w:rPr>
        <w:t>Food Standards Australia New Zealand Act 1991</w:t>
      </w:r>
      <w:r w:rsidRPr="006F4706">
        <w:t xml:space="preserve"> as a result of any proposed variation notified under section 82(3) of that Act in relation to the product, and any comments on the assessment given to the APVMA under section 82(4) of that Act.</w:t>
      </w:r>
    </w:p>
    <w:p w14:paraId="300E6C40" w14:textId="16FF7D59" w:rsidR="001B0231" w:rsidRPr="003475C2" w:rsidRDefault="001B0231" w:rsidP="001B0231">
      <w:pPr>
        <w:pStyle w:val="StatementofReasonsLevel2"/>
        <w:ind w:left="1134" w:hanging="567"/>
        <w:rPr>
          <w:lang w:val="en-AU"/>
        </w:rPr>
      </w:pPr>
      <w:r w:rsidRPr="006F4706">
        <w:t xml:space="preserve">There has not been a dietary exposure assessment prepared under subsection 82(4) of the </w:t>
      </w:r>
      <w:r w:rsidRPr="009C6674">
        <w:rPr>
          <w:i/>
          <w:iCs/>
        </w:rPr>
        <w:t>Food Standards Australia New Zealand Act 1991</w:t>
      </w:r>
      <w:r>
        <w:t xml:space="preserve"> </w:t>
      </w:r>
      <w:r w:rsidRPr="003475C2">
        <w:rPr>
          <w:lang w:val="en-AU"/>
        </w:rPr>
        <w:t xml:space="preserve">because </w:t>
      </w:r>
      <w:r>
        <w:rPr>
          <w:lang w:val="en-AU"/>
        </w:rPr>
        <w:t xml:space="preserve">the APVMA has </w:t>
      </w:r>
      <w:r w:rsidRPr="003475C2">
        <w:rPr>
          <w:lang w:val="en-AU"/>
        </w:rPr>
        <w:t xml:space="preserve">not notified FSANZ of variations to </w:t>
      </w:r>
      <w:r w:rsidRPr="003475C2">
        <w:rPr>
          <w:lang w:val="en-AU"/>
        </w:rPr>
        <w:lastRenderedPageBreak/>
        <w:t>the MRL standard under s</w:t>
      </w:r>
      <w:r>
        <w:rPr>
          <w:lang w:val="en-AU"/>
        </w:rPr>
        <w:t xml:space="preserve">ubsection </w:t>
      </w:r>
      <w:r w:rsidRPr="003475C2">
        <w:rPr>
          <w:lang w:val="en-AU"/>
        </w:rPr>
        <w:t>82(3)</w:t>
      </w:r>
      <w:r>
        <w:rPr>
          <w:lang w:val="en-AU"/>
        </w:rPr>
        <w:t xml:space="preserve"> </w:t>
      </w:r>
      <w:r w:rsidRPr="006A5DB7">
        <w:rPr>
          <w:i/>
          <w:iCs/>
        </w:rPr>
        <w:t>Food Standards Australia New Zealand Act 1991</w:t>
      </w:r>
      <w:r w:rsidRPr="003475C2">
        <w:rPr>
          <w:lang w:val="en-AU"/>
        </w:rPr>
        <w:t>. Any changes to MRLs</w:t>
      </w:r>
      <w:r>
        <w:rPr>
          <w:lang w:val="en-AU"/>
        </w:rPr>
        <w:t xml:space="preserve"> required </w:t>
      </w:r>
      <w:proofErr w:type="gramStart"/>
      <w:r>
        <w:rPr>
          <w:lang w:val="en-AU"/>
        </w:rPr>
        <w:t>as a result of</w:t>
      </w:r>
      <w:proofErr w:type="gramEnd"/>
      <w:r>
        <w:rPr>
          <w:lang w:val="en-AU"/>
        </w:rPr>
        <w:t xml:space="preserve"> the </w:t>
      </w:r>
      <w:r w:rsidRPr="003475C2">
        <w:rPr>
          <w:lang w:val="en-AU"/>
        </w:rPr>
        <w:t>final regulatory decision</w:t>
      </w:r>
      <w:r>
        <w:rPr>
          <w:lang w:val="en-AU"/>
        </w:rPr>
        <w:t>s on the reconsideration of paraquat</w:t>
      </w:r>
      <w:r w:rsidRPr="003475C2">
        <w:rPr>
          <w:lang w:val="en-AU"/>
        </w:rPr>
        <w:t xml:space="preserve"> will be implemented </w:t>
      </w:r>
      <w:r>
        <w:rPr>
          <w:lang w:val="en-AU"/>
        </w:rPr>
        <w:t>following</w:t>
      </w:r>
      <w:r w:rsidRPr="003475C2">
        <w:rPr>
          <w:lang w:val="en-AU"/>
        </w:rPr>
        <w:t xml:space="preserve"> the 2-year phase out period</w:t>
      </w:r>
      <w:r>
        <w:rPr>
          <w:lang w:val="en-AU"/>
        </w:rPr>
        <w:t xml:space="preserve"> discussed at paragraph </w:t>
      </w:r>
      <w:r>
        <w:rPr>
          <w:lang w:val="en-AU"/>
        </w:rPr>
        <w:fldChar w:fldCharType="begin"/>
      </w:r>
      <w:r>
        <w:rPr>
          <w:lang w:val="en-AU"/>
        </w:rPr>
        <w:instrText xml:space="preserve"> REF _Ref228271080 \w \h </w:instrText>
      </w:r>
      <w:r>
        <w:rPr>
          <w:lang w:val="en-AU"/>
        </w:rPr>
      </w:r>
      <w:r>
        <w:rPr>
          <w:lang w:val="en-AU"/>
        </w:rPr>
        <w:fldChar w:fldCharType="separate"/>
      </w:r>
      <w:r w:rsidR="007C2E0B">
        <w:rPr>
          <w:lang w:val="en-AU"/>
        </w:rPr>
        <w:t>103</w:t>
      </w:r>
      <w:r>
        <w:rPr>
          <w:lang w:val="en-AU"/>
        </w:rPr>
        <w:fldChar w:fldCharType="end"/>
      </w:r>
      <w:r w:rsidR="008B751A">
        <w:rPr>
          <w:lang w:val="en-AU"/>
        </w:rPr>
        <w:t xml:space="preserve"> to </w:t>
      </w:r>
      <w:r w:rsidR="008B751A">
        <w:rPr>
          <w:lang w:val="en-AU"/>
        </w:rPr>
        <w:fldChar w:fldCharType="begin"/>
      </w:r>
      <w:r w:rsidR="008B751A">
        <w:rPr>
          <w:lang w:val="en-AU"/>
        </w:rPr>
        <w:instrText xml:space="preserve"> REF _Ref232859336 \r \h </w:instrText>
      </w:r>
      <w:r w:rsidR="008B751A">
        <w:rPr>
          <w:lang w:val="en-AU"/>
        </w:rPr>
      </w:r>
      <w:r w:rsidR="008B751A">
        <w:rPr>
          <w:lang w:val="en-AU"/>
        </w:rPr>
        <w:fldChar w:fldCharType="separate"/>
      </w:r>
      <w:r w:rsidR="008B751A">
        <w:rPr>
          <w:lang w:val="en-AU"/>
        </w:rPr>
        <w:t>105</w:t>
      </w:r>
      <w:r w:rsidR="008B751A">
        <w:rPr>
          <w:lang w:val="en-AU"/>
        </w:rPr>
        <w:fldChar w:fldCharType="end"/>
      </w:r>
      <w:r>
        <w:rPr>
          <w:lang w:val="en-AU"/>
        </w:rPr>
        <w:t>, below,</w:t>
      </w:r>
      <w:r w:rsidRPr="003475C2">
        <w:rPr>
          <w:lang w:val="en-AU"/>
        </w:rPr>
        <w:t xml:space="preserve"> and a suitable</w:t>
      </w:r>
      <w:r>
        <w:rPr>
          <w:lang w:val="en-AU"/>
        </w:rPr>
        <w:t xml:space="preserve"> further</w:t>
      </w:r>
      <w:r w:rsidRPr="003475C2">
        <w:rPr>
          <w:lang w:val="en-AU"/>
        </w:rPr>
        <w:t xml:space="preserve"> interval to ensure that stored commodities have moved through the supply chain after implementation of the final regulatory decision</w:t>
      </w:r>
      <w:r>
        <w:rPr>
          <w:lang w:val="en-AU"/>
        </w:rPr>
        <w:t>s</w:t>
      </w:r>
      <w:r w:rsidRPr="003475C2">
        <w:rPr>
          <w:lang w:val="en-AU"/>
        </w:rPr>
        <w:t>.</w:t>
      </w:r>
    </w:p>
    <w:p w14:paraId="345BB1A9" w14:textId="4C36EA7B" w:rsidR="001B0231" w:rsidRPr="00D96E3C" w:rsidRDefault="001B0231" w:rsidP="001B0231">
      <w:pPr>
        <w:pStyle w:val="StatementofReasonsLevel1"/>
        <w:ind w:left="567" w:hanging="567"/>
      </w:pPr>
      <w:bookmarkStart w:id="150" w:name="_Ref156558752"/>
      <w:r w:rsidRPr="00D96E3C">
        <w:t xml:space="preserve">Section 5A(3)(b)(iii) of the Agvet Code </w:t>
      </w:r>
      <w:r w:rsidRPr="00D96E3C">
        <w:t>–</w:t>
      </w:r>
      <w:r w:rsidRPr="00D96E3C">
        <w:t xml:space="preserve"> whether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bookmarkEnd w:id="150"/>
    </w:p>
    <w:p w14:paraId="3CBB7524" w14:textId="2EEC0A54" w:rsidR="001B0231" w:rsidRPr="00D96E3C" w:rsidRDefault="001B0231" w:rsidP="001B0231">
      <w:pPr>
        <w:pStyle w:val="StatementofReasonsLevel2"/>
        <w:ind w:left="1134" w:hanging="567"/>
      </w:pPr>
      <w:r w:rsidRPr="00D96E3C">
        <w:t>I have considered and agree with the conclusions of the APVMA</w:t>
      </w:r>
      <w:r w:rsidRPr="00D96E3C">
        <w:t>’</w:t>
      </w:r>
      <w:r w:rsidRPr="00D96E3C">
        <w:t xml:space="preserve">s Residues and Trade risk assessment, as described in sections 5.21 (Consideration of combined risk assessment outcomes for paraquat), 5.22 (Revised dietary exposure assessment) and 5.23 (Revised MRL recommendations) of the </w:t>
      </w:r>
      <w:r w:rsidRPr="00E5630C">
        <w:rPr>
          <w:i/>
          <w:iCs/>
        </w:rPr>
        <w:t>Paraquat Final Review Technical Report</w:t>
      </w:r>
      <w:r w:rsidRPr="00D96E3C">
        <w:t xml:space="preserve">, which assessed the results of trials or experiments that have been conducted to determine the residue of paraquat products that will remain in all situations where those products are used, after considering whether those uses </w:t>
      </w:r>
      <w:r>
        <w:t xml:space="preserve">would otherwise </w:t>
      </w:r>
      <w:r w:rsidRPr="00D96E3C">
        <w:t xml:space="preserve">meet the safety criteria as described in paragraph </w:t>
      </w:r>
      <w:r w:rsidRPr="00D96E3C">
        <w:fldChar w:fldCharType="begin"/>
      </w:r>
      <w:r w:rsidRPr="00D96E3C">
        <w:instrText xml:space="preserve"> REF _Ref228447068 \w \h </w:instrText>
      </w:r>
      <w:r>
        <w:instrText xml:space="preserve"> \* MERGEFORMAT </w:instrText>
      </w:r>
      <w:r w:rsidRPr="00D96E3C">
        <w:fldChar w:fldCharType="separate"/>
      </w:r>
      <w:r w:rsidR="007C2E0B">
        <w:t>36.5</w:t>
      </w:r>
      <w:r w:rsidRPr="00D96E3C">
        <w:fldChar w:fldCharType="end"/>
      </w:r>
      <w:r>
        <w:t>,</w:t>
      </w:r>
      <w:r w:rsidRPr="00D96E3C">
        <w:t xml:space="preserve"> or can be varied to meet the safety criteria as described in paragraph </w:t>
      </w:r>
      <w:r w:rsidRPr="00D96E3C">
        <w:fldChar w:fldCharType="begin"/>
      </w:r>
      <w:r w:rsidRPr="00D96E3C">
        <w:instrText xml:space="preserve"> REF _Ref228447443 \w \h </w:instrText>
      </w:r>
      <w:r>
        <w:instrText xml:space="preserve"> \* MERGEFORMAT </w:instrText>
      </w:r>
      <w:r w:rsidRPr="00D96E3C">
        <w:fldChar w:fldCharType="separate"/>
      </w:r>
      <w:r w:rsidR="007C2E0B">
        <w:t>49</w:t>
      </w:r>
      <w:r w:rsidRPr="00D96E3C">
        <w:fldChar w:fldCharType="end"/>
      </w:r>
      <w:r w:rsidRPr="00D96E3C">
        <w:t>, to determine whether the residues of the product will not be greater than limits that the APVMA has approved or approves (Maximum Residue Levels; MRLs).</w:t>
      </w:r>
    </w:p>
    <w:p w14:paraId="7E89AA42" w14:textId="15358404" w:rsidR="001B0231" w:rsidRPr="00B76D68" w:rsidRDefault="001B0231" w:rsidP="001B0231">
      <w:pPr>
        <w:pStyle w:val="StatementofReasonsLevel2"/>
        <w:ind w:left="1134" w:hanging="567"/>
      </w:pPr>
      <w:r w:rsidRPr="00B76D68">
        <w:t xml:space="preserve">I note that trials or experiments have been conducted to determine the residue of paraquat products, including combined paraquat and diquat products, that will remain in all situations </w:t>
      </w:r>
      <w:r>
        <w:t>otherwise supported by human health and environment risk assessments.</w:t>
      </w:r>
    </w:p>
    <w:p w14:paraId="0255B16C" w14:textId="41163970" w:rsidR="001B0231" w:rsidRPr="00EA613A" w:rsidRDefault="001B0231" w:rsidP="001B0231">
      <w:pPr>
        <w:pStyle w:val="StatementofReasonsLevel2"/>
        <w:ind w:left="1134" w:hanging="567"/>
      </w:pPr>
      <w:r w:rsidRPr="00EA613A">
        <w:t>I have considered and agree with the conclusions of the APVMA</w:t>
      </w:r>
      <w:r w:rsidRPr="00EA613A">
        <w:t>’</w:t>
      </w:r>
      <w:r w:rsidRPr="00EA613A">
        <w:t>s Residues and Trade risk assessment, as detailed in section</w:t>
      </w:r>
      <w:r>
        <w:t>s</w:t>
      </w:r>
      <w:r w:rsidRPr="00EA613A">
        <w:t xml:space="preserve"> 5.21 (Consideration of combined risk assessment outcomes for paraquat), 5.22 (Revised dietary exposure assessment) and 5.23 (Revised MRL recommendations) of the </w:t>
      </w:r>
      <w:r w:rsidRPr="00E5630C">
        <w:rPr>
          <w:i/>
          <w:iCs/>
        </w:rPr>
        <w:t>Paraquat Final Review Technical Report</w:t>
      </w:r>
      <w:r w:rsidRPr="00EA613A">
        <w:rPr>
          <w:i/>
          <w:iCs/>
        </w:rPr>
        <w:t>,</w:t>
      </w:r>
      <w:r w:rsidRPr="00EA613A">
        <w:t xml:space="preserve"> </w:t>
      </w:r>
      <w:r>
        <w:t>for uses in the following situations that are supported by all other risk assessments</w:t>
      </w:r>
      <w:r w:rsidRPr="00EA613A">
        <w:t>:</w:t>
      </w:r>
    </w:p>
    <w:p w14:paraId="2C84310F" w14:textId="77777777" w:rsidR="001B0231" w:rsidRPr="00EA613A" w:rsidRDefault="001B0231" w:rsidP="001B0231">
      <w:pPr>
        <w:pStyle w:val="StatementofReasonsLevel3"/>
        <w:ind w:left="1701" w:hanging="397"/>
      </w:pPr>
      <w:r w:rsidRPr="00EA613A">
        <w:t>Use of paraquat products or products containing a combination of paraquat and diquat as an aid to cultivation</w:t>
      </w:r>
      <w:r>
        <w:t xml:space="preserve"> for</w:t>
      </w:r>
      <w:r w:rsidRPr="00EA613A">
        <w:t xml:space="preserve"> crop, pasture or fallow establishment</w:t>
      </w:r>
      <w:r>
        <w:t>, or as a targeted spot-spray in market gardens and nurseries</w:t>
      </w:r>
      <w:r w:rsidRPr="00EA613A">
        <w:t xml:space="preserve"> at rates up to 231 g paraquat/ha or 251 g paraquat plus diquat/ha is not expected to </w:t>
      </w:r>
      <w:r>
        <w:t>result in quantifiable residues of paraquat or diquat in any crops at harvest.</w:t>
      </w:r>
    </w:p>
    <w:p w14:paraId="665AE876" w14:textId="77777777" w:rsidR="001B0231" w:rsidRPr="00EA613A" w:rsidRDefault="001B0231" w:rsidP="001B0231">
      <w:pPr>
        <w:pStyle w:val="StatementofReasonsLevel3"/>
        <w:ind w:left="1701" w:hanging="397"/>
      </w:pPr>
      <w:r w:rsidRPr="00EA613A">
        <w:t>Use of products containing paraquat as an over-the-top spray on peanuts crops up to the 7-8 leaf stage is not expected to result in residues above the limit of quantification of 0.05 mg/kg in peanuts and accordingly will be below the relevant MRL.</w:t>
      </w:r>
    </w:p>
    <w:p w14:paraId="4894E9CF" w14:textId="77777777" w:rsidR="001B0231" w:rsidRPr="00EA613A" w:rsidRDefault="001B0231" w:rsidP="001B0231">
      <w:pPr>
        <w:pStyle w:val="StatementofReasonsLevel3"/>
        <w:ind w:left="1701" w:hanging="397"/>
      </w:pPr>
      <w:r w:rsidRPr="00EA613A">
        <w:t xml:space="preserve">Residues following use of paraquat for spray topping to control seed set of annual </w:t>
      </w:r>
      <w:proofErr w:type="gramStart"/>
      <w:r w:rsidRPr="00EA613A">
        <w:t>ryegrass</w:t>
      </w:r>
      <w:proofErr w:type="gramEnd"/>
      <w:r>
        <w:t xml:space="preserve"> at 200 g ac/ha</w:t>
      </w:r>
      <w:r w:rsidRPr="00EA613A">
        <w:t xml:space="preserve"> in chickpeas, faba beans, field peas, lentils and lupins may exceed MRLs the APVMA approves</w:t>
      </w:r>
      <w:r>
        <w:t xml:space="preserve"> (1 mg/kg)</w:t>
      </w:r>
      <w:r w:rsidRPr="00EA613A">
        <w:t xml:space="preserve"> until 14 days after the last application.</w:t>
      </w:r>
    </w:p>
    <w:p w14:paraId="13DA761B" w14:textId="77777777" w:rsidR="001B0231" w:rsidRPr="00EA613A" w:rsidRDefault="001B0231" w:rsidP="001B0231">
      <w:pPr>
        <w:pStyle w:val="StatementofReasonsLevel3"/>
        <w:ind w:left="1701" w:hanging="397"/>
      </w:pPr>
      <w:r w:rsidRPr="00EA613A">
        <w:t>Use of paraquat post-sowing, pre-crop emergence in rice at 200 g ac/ha is not expected to result in residues above the limit of quantification of 0.05 mg/kg and accordingly will be below the relevant MRL.</w:t>
      </w:r>
    </w:p>
    <w:p w14:paraId="3EF19D5C" w14:textId="77777777" w:rsidR="001B0231" w:rsidRPr="00EA613A" w:rsidRDefault="001B0231" w:rsidP="001B0231">
      <w:pPr>
        <w:pStyle w:val="StatementofReasonsLevel3"/>
        <w:ind w:left="1701" w:hanging="397"/>
      </w:pPr>
      <w:r w:rsidRPr="00EA613A">
        <w:t xml:space="preserve">Residues </w:t>
      </w:r>
      <w:r>
        <w:t xml:space="preserve">from use </w:t>
      </w:r>
      <w:r w:rsidRPr="00EA613A">
        <w:t>in all other situations</w:t>
      </w:r>
      <w:r>
        <w:t>, including fodder and forage,</w:t>
      </w:r>
      <w:r w:rsidRPr="00EA613A">
        <w:t xml:space="preserve"> will not exceed current MRLs approved by the APVMA.</w:t>
      </w:r>
    </w:p>
    <w:p w14:paraId="562EAB10" w14:textId="77777777" w:rsidR="001B0231" w:rsidRDefault="001B0231" w:rsidP="001B0231">
      <w:pPr>
        <w:pStyle w:val="StatementofReasonsLevel1"/>
        <w:ind w:left="567" w:hanging="567"/>
      </w:pPr>
      <w:r w:rsidRPr="00F054ED">
        <w:t xml:space="preserve">Section 5A(3)(b)(iv) of the Agvet Code </w:t>
      </w:r>
      <w:r w:rsidRPr="00F054ED">
        <w:t>–</w:t>
      </w:r>
      <w:r w:rsidRPr="00F054ED">
        <w:t xml:space="preserve"> the stability of the product.</w:t>
      </w:r>
    </w:p>
    <w:p w14:paraId="57655A14" w14:textId="77777777" w:rsidR="001B0231" w:rsidRDefault="001B0231" w:rsidP="001B0231">
      <w:pPr>
        <w:pStyle w:val="StatementofReasonsLevel2"/>
        <w:ind w:left="1134" w:hanging="567"/>
      </w:pPr>
      <w:r>
        <w:t xml:space="preserve">I have considered and agree with the recommendation of the chemistry assessment described in sections 2.3 and 2.4 of the </w:t>
      </w:r>
      <w:r w:rsidRPr="00E5630C">
        <w:rPr>
          <w:i/>
          <w:iCs/>
        </w:rPr>
        <w:t>Paraquat Final Review Technical Report</w:t>
      </w:r>
      <w:r>
        <w:rPr>
          <w:i/>
          <w:iCs/>
        </w:rPr>
        <w:t xml:space="preserve"> </w:t>
      </w:r>
      <w:r>
        <w:t xml:space="preserve">which has considered information provided in the applications for registration of paraquat chemical products and assessed by the APVMA at the time of </w:t>
      </w:r>
      <w:r>
        <w:lastRenderedPageBreak/>
        <w:t>registration. I am satisfied that those products are expected to be adequately stable provided they are stored in accordance with the instructions on the approved labels.</w:t>
      </w:r>
    </w:p>
    <w:p w14:paraId="663DA63A" w14:textId="77777777" w:rsidR="001B0231" w:rsidRPr="00F054ED" w:rsidRDefault="001B0231" w:rsidP="001B0231">
      <w:pPr>
        <w:pStyle w:val="StatementofReasonsLevel1"/>
        <w:ind w:left="567" w:hanging="567"/>
      </w:pPr>
      <w:bookmarkStart w:id="151" w:name="_Ref166152990"/>
      <w:r w:rsidRPr="00F054ED">
        <w:t xml:space="preserve">Section 5A(3)(b)(v) of the Agvet Code </w:t>
      </w:r>
      <w:r w:rsidRPr="00F054ED">
        <w:t>–</w:t>
      </w:r>
      <w:r w:rsidRPr="00F054ED">
        <w:t xml:space="preserve"> the specifications for containers for the product.</w:t>
      </w:r>
      <w:bookmarkEnd w:id="151"/>
    </w:p>
    <w:p w14:paraId="661EEDAA" w14:textId="77777777" w:rsidR="001B0231" w:rsidRPr="00C50E25" w:rsidRDefault="001B0231" w:rsidP="001B0231">
      <w:pPr>
        <w:pStyle w:val="StatementofReasonsLevel2"/>
        <w:ind w:left="1134" w:hanging="567"/>
      </w:pPr>
      <w:bookmarkStart w:id="152" w:name="_Hlk166250783"/>
      <w:r w:rsidRPr="00C50E25">
        <w:t xml:space="preserve">I have considered and agree </w:t>
      </w:r>
      <w:r>
        <w:t xml:space="preserve">with </w:t>
      </w:r>
      <w:r w:rsidRPr="00C50E25">
        <w:t>the recommendation of the APVMA</w:t>
      </w:r>
      <w:r w:rsidRPr="00C50E25">
        <w:t>’</w:t>
      </w:r>
      <w:r w:rsidRPr="00C50E25">
        <w:t xml:space="preserve">s chemistry assessment as described in sections 2.3 and 2.4 of the </w:t>
      </w:r>
      <w:r w:rsidRPr="00E5630C">
        <w:rPr>
          <w:i/>
          <w:iCs/>
        </w:rPr>
        <w:t>Paraquat Final Review Technical Report</w:t>
      </w:r>
      <w:r w:rsidRPr="00C50E25">
        <w:rPr>
          <w:i/>
          <w:iCs/>
        </w:rPr>
        <w:t xml:space="preserve">, </w:t>
      </w:r>
      <w:r w:rsidRPr="00C50E25">
        <w:t xml:space="preserve">which has considered information provided in the applications for registration of paraquat chemical products regarding the containers for paraquat products. I am satisfied that the containers for paraquat products are acceptable with respect to the conditions for containers for chemical products prescribed in </w:t>
      </w:r>
      <w:r>
        <w:t>r</w:t>
      </w:r>
      <w:r w:rsidRPr="00C50E25">
        <w:t>egulation 18 of the Agvet Regulations, except for regulation 18(e), which requires that the container must enable all or any part of its contents to be removed or discharged in such a way that, with the exercise of no more than reasonable care, the contents cannot harm a person or have an unintended effect that is harmful to the environment.</w:t>
      </w:r>
    </w:p>
    <w:p w14:paraId="4B90707E" w14:textId="0D1971CC" w:rsidR="001B0231" w:rsidRPr="00C50E25" w:rsidRDefault="001B0231" w:rsidP="001B0231">
      <w:pPr>
        <w:pStyle w:val="StatementofReasonsLevel2"/>
        <w:ind w:left="1134" w:hanging="567"/>
      </w:pPr>
      <w:r w:rsidRPr="00C50E25">
        <w:t xml:space="preserve">I have noted and agree with the recommendation in sections 4.1.1 (Ground-based application) and 4.1.3 (Recommended label changes) of the </w:t>
      </w:r>
      <w:r w:rsidRPr="00E5630C">
        <w:rPr>
          <w:i/>
          <w:iCs/>
        </w:rPr>
        <w:t>Paraquat Final Review Technical Report</w:t>
      </w:r>
      <w:r w:rsidRPr="00C50E25">
        <w:rPr>
          <w:i/>
          <w:iCs/>
        </w:rPr>
        <w:t xml:space="preserve"> </w:t>
      </w:r>
      <w:r w:rsidRPr="00C50E25">
        <w:t xml:space="preserve">that all paraquat products must be used with enclosed mixing and loading equipment to minimise the potential for decanting the product into unacceptable containers </w:t>
      </w:r>
      <w:r>
        <w:t xml:space="preserve">or accidental spills, both of </w:t>
      </w:r>
      <w:r w:rsidRPr="00C50E25">
        <w:t>which may lead to consequential accidental exposure.</w:t>
      </w:r>
    </w:p>
    <w:p w14:paraId="7F387487" w14:textId="070F8087" w:rsidR="001B0231" w:rsidRDefault="001B0231" w:rsidP="001B0231">
      <w:pPr>
        <w:pStyle w:val="StatementofReasonsLevel2"/>
        <w:ind w:left="1134" w:hanging="567"/>
      </w:pPr>
      <w:r w:rsidRPr="00C50E25">
        <w:t xml:space="preserve">Accordingly, I am </w:t>
      </w:r>
      <w:r w:rsidRPr="00C50E25">
        <w:rPr>
          <w:b/>
          <w:bCs/>
        </w:rPr>
        <w:t>not satisfied</w:t>
      </w:r>
      <w:r w:rsidRPr="00C50E25">
        <w:t xml:space="preserve"> that the containers for paraquat chemical products enable all or any part of the container</w:t>
      </w:r>
      <w:r w:rsidRPr="00C50E25">
        <w:t>’</w:t>
      </w:r>
      <w:r w:rsidRPr="00C50E25">
        <w:t xml:space="preserve">s contents to be removed or discharged in such a way that, with the exercise of no more than reasonable care, the contents cannot harm a person or have an unintended effect that is harmful to the environment, as required by regulation 18(e), as no relevant information about the suitability of containers for currently registered paraquat chemical products for use with enclosed mixing and loading systems has been provided to the APVMA, as noted in section 2.3 of the </w:t>
      </w:r>
      <w:r w:rsidRPr="00E5630C">
        <w:rPr>
          <w:i/>
          <w:iCs/>
        </w:rPr>
        <w:t>Paraquat Final Review Technical Report</w:t>
      </w:r>
      <w:r w:rsidRPr="00C50E25">
        <w:t>.</w:t>
      </w:r>
    </w:p>
    <w:p w14:paraId="33DB4851" w14:textId="77777777" w:rsidR="001B0231" w:rsidRDefault="001B0231" w:rsidP="001B0231">
      <w:pPr>
        <w:pStyle w:val="StatementofReasonsLevel1"/>
        <w:ind w:left="567" w:hanging="567"/>
      </w:pPr>
      <w:r>
        <w:t xml:space="preserve">Having had regard to the matters described above, I am </w:t>
      </w:r>
      <w:r w:rsidRPr="0016094D">
        <w:rPr>
          <w:b/>
          <w:bCs/>
        </w:rPr>
        <w:t>not satisfied</w:t>
      </w:r>
      <w:r>
        <w:t xml:space="preserve"> that the paraquat product registrations listed in Attachment A meet the safety criteria for the following reasons.</w:t>
      </w:r>
    </w:p>
    <w:p w14:paraId="7E722D34" w14:textId="4F96A00E" w:rsidR="001B0231" w:rsidRPr="00B15AFA" w:rsidRDefault="001B0231" w:rsidP="001B0231">
      <w:pPr>
        <w:pStyle w:val="StatementofReasonsLevel2"/>
        <w:ind w:left="1134" w:hanging="567"/>
        <w:rPr>
          <w:lang w:val="en-AU"/>
        </w:rPr>
      </w:pPr>
      <w:r>
        <w:t xml:space="preserve">As noted in paragraph </w:t>
      </w:r>
      <w:r>
        <w:fldChar w:fldCharType="begin"/>
      </w:r>
      <w:r>
        <w:instrText xml:space="preserve"> REF _Ref232168311 \w \h </w:instrText>
      </w:r>
      <w:r>
        <w:fldChar w:fldCharType="separate"/>
      </w:r>
      <w:r w:rsidR="007C2E0B">
        <w:t>35.6</w:t>
      </w:r>
      <w:r>
        <w:fldChar w:fldCharType="end"/>
      </w:r>
      <w:r>
        <w:t xml:space="preserve"> and </w:t>
      </w:r>
      <w:r w:rsidRPr="00B15AFA">
        <w:rPr>
          <w:lang w:val="en-AU"/>
        </w:rPr>
        <w:fldChar w:fldCharType="begin"/>
      </w:r>
      <w:r w:rsidRPr="00B15AFA">
        <w:rPr>
          <w:lang w:val="en-AU"/>
        </w:rPr>
        <w:instrText xml:space="preserve"> REF _Ref232168322 \w \h </w:instrText>
      </w:r>
      <w:r w:rsidRPr="00B15AFA">
        <w:rPr>
          <w:lang w:val="en-AU"/>
        </w:rPr>
      </w:r>
      <w:r w:rsidRPr="00B15AFA">
        <w:rPr>
          <w:lang w:val="en-AU"/>
        </w:rPr>
        <w:fldChar w:fldCharType="separate"/>
      </w:r>
      <w:r w:rsidR="007C2E0B">
        <w:rPr>
          <w:lang w:val="en-AU"/>
        </w:rPr>
        <w:t>35.7</w:t>
      </w:r>
      <w:r w:rsidRPr="00B15AFA">
        <w:rPr>
          <w:lang w:val="en-AU"/>
        </w:rPr>
        <w:fldChar w:fldCharType="end"/>
      </w:r>
      <w:r w:rsidRPr="00B15AFA">
        <w:rPr>
          <w:lang w:val="en-AU"/>
        </w:rPr>
        <w:t xml:space="preserve"> the current conditions of registration imposed by the APVMA under s23(1)(b) of the Agvet Code are inconsistent and redundant with other conditions prescribed by the Agvet Regulations. Accordingly, as stated in paragraph </w:t>
      </w:r>
      <w:r w:rsidRPr="00B15AFA">
        <w:rPr>
          <w:lang w:val="en-AU"/>
        </w:rPr>
        <w:fldChar w:fldCharType="begin"/>
      </w:r>
      <w:r w:rsidRPr="00B15AFA">
        <w:rPr>
          <w:lang w:val="en-AU"/>
        </w:rPr>
        <w:instrText xml:space="preserve"> REF _Ref232168331 \w \h </w:instrText>
      </w:r>
      <w:r w:rsidRPr="00B15AFA">
        <w:rPr>
          <w:lang w:val="en-AU"/>
        </w:rPr>
      </w:r>
      <w:r w:rsidRPr="00B15AFA">
        <w:rPr>
          <w:lang w:val="en-AU"/>
        </w:rPr>
        <w:fldChar w:fldCharType="separate"/>
      </w:r>
      <w:r w:rsidR="007C2E0B">
        <w:rPr>
          <w:lang w:val="en-AU"/>
        </w:rPr>
        <w:t>35.9</w:t>
      </w:r>
      <w:r w:rsidRPr="00B15AFA">
        <w:rPr>
          <w:lang w:val="en-AU"/>
        </w:rPr>
        <w:fldChar w:fldCharType="end"/>
      </w:r>
      <w:r>
        <w:rPr>
          <w:lang w:val="en-AU"/>
        </w:rPr>
        <w:t xml:space="preserve"> above, I am not satisfied that these products will be manufactured to the necessary quality assurance and record keeping standards and am not satisfied that this will not result in these products being an undue hazard to the safety of people exposed to them or using anything containing their residues (s5A(1)(a)).</w:t>
      </w:r>
    </w:p>
    <w:p w14:paraId="7D3D25AA" w14:textId="686ADA05" w:rsidR="001B0231" w:rsidRPr="00C501AC" w:rsidRDefault="001B0231" w:rsidP="001B0231">
      <w:pPr>
        <w:pStyle w:val="StatementofReasonsLevel2"/>
        <w:ind w:left="1134" w:hanging="567"/>
        <w:rPr>
          <w:lang w:val="en-AU"/>
        </w:rPr>
      </w:pPr>
      <w:r>
        <w:rPr>
          <w:lang w:val="en-AU"/>
        </w:rPr>
        <w:t xml:space="preserve">As discussed in paragraph </w:t>
      </w:r>
      <w:r>
        <w:rPr>
          <w:lang w:val="en-AU"/>
        </w:rPr>
        <w:fldChar w:fldCharType="begin"/>
      </w:r>
      <w:r>
        <w:rPr>
          <w:lang w:val="en-AU"/>
        </w:rPr>
        <w:instrText xml:space="preserve"> REF _Ref232168344 \w \h </w:instrText>
      </w:r>
      <w:r>
        <w:rPr>
          <w:lang w:val="en-AU"/>
        </w:rPr>
      </w:r>
      <w:r>
        <w:rPr>
          <w:lang w:val="en-AU"/>
        </w:rPr>
        <w:fldChar w:fldCharType="separate"/>
      </w:r>
      <w:r w:rsidR="007C2E0B">
        <w:rPr>
          <w:lang w:val="en-AU"/>
        </w:rPr>
        <w:t>36.5</w:t>
      </w:r>
      <w:r>
        <w:rPr>
          <w:lang w:val="en-AU"/>
        </w:rPr>
        <w:fldChar w:fldCharType="end"/>
      </w:r>
      <w:r>
        <w:rPr>
          <w:lang w:val="en-AU"/>
        </w:rPr>
        <w:t xml:space="preserve">, above, I am not satisfied that the use of paraquat products according to the currently approved instructions for use will not result in worker exposures that exceed the maximum safe levels established in section 4.1 of the </w:t>
      </w:r>
      <w:r w:rsidRPr="00E5630C">
        <w:rPr>
          <w:i/>
          <w:iCs/>
        </w:rPr>
        <w:t>Paraquat Final Review Technical Report</w:t>
      </w:r>
      <w:r>
        <w:rPr>
          <w:i/>
          <w:iCs/>
        </w:rPr>
        <w:t xml:space="preserve"> </w:t>
      </w:r>
      <w:r>
        <w:t xml:space="preserve">and noted in paragraphs </w:t>
      </w:r>
      <w:r>
        <w:fldChar w:fldCharType="begin"/>
      </w:r>
      <w:r>
        <w:instrText xml:space="preserve"> REF _Ref150202885 \w \h </w:instrText>
      </w:r>
      <w:r>
        <w:fldChar w:fldCharType="separate"/>
      </w:r>
      <w:r w:rsidR="007C2E0B">
        <w:t>14</w:t>
      </w:r>
      <w:r>
        <w:fldChar w:fldCharType="end"/>
      </w:r>
      <w:r>
        <w:t xml:space="preserve"> and </w:t>
      </w:r>
      <w:r>
        <w:fldChar w:fldCharType="begin"/>
      </w:r>
      <w:r>
        <w:instrText xml:space="preserve"> REF _Ref150369836 \w \h </w:instrText>
      </w:r>
      <w:r>
        <w:fldChar w:fldCharType="separate"/>
      </w:r>
      <w:r w:rsidR="007C2E0B">
        <w:t>31</w:t>
      </w:r>
      <w:r>
        <w:fldChar w:fldCharType="end"/>
      </w:r>
      <w:r>
        <w:t xml:space="preserve"> above. This means I am not satisfied that the use of paraquat products according to the currently approved instructions for use will not be likely to have an effect that is harmful to human beings (s5A(1)(b)). I also note that I am not satisfied the containers for paraquat products allow the products to be dispensed without creating an undue hazard to the person using the product (s5A(1)(a)), as discussed in paragraph </w:t>
      </w:r>
      <w:r>
        <w:fldChar w:fldCharType="begin"/>
      </w:r>
      <w:r>
        <w:instrText xml:space="preserve"> REF _Ref166152990 \w \h </w:instrText>
      </w:r>
      <w:r>
        <w:fldChar w:fldCharType="separate"/>
      </w:r>
      <w:r w:rsidR="007C2E0B">
        <w:t>44</w:t>
      </w:r>
      <w:r>
        <w:fldChar w:fldCharType="end"/>
      </w:r>
      <w:r>
        <w:t xml:space="preserve"> above.</w:t>
      </w:r>
    </w:p>
    <w:p w14:paraId="2DDADBAD" w14:textId="2C0D17D4" w:rsidR="001B0231" w:rsidRPr="00C501AC" w:rsidRDefault="001B0231" w:rsidP="001B0231">
      <w:pPr>
        <w:pStyle w:val="StatementofReasonsLevel2"/>
        <w:ind w:left="1134" w:hanging="567"/>
        <w:rPr>
          <w:lang w:val="en-AU"/>
        </w:rPr>
      </w:pPr>
      <w:r>
        <w:rPr>
          <w:lang w:val="en-AU"/>
        </w:rPr>
        <w:t xml:space="preserve">As discussed in paragraph </w:t>
      </w:r>
      <w:r>
        <w:rPr>
          <w:lang w:val="en-AU"/>
        </w:rPr>
        <w:fldChar w:fldCharType="begin"/>
      </w:r>
      <w:r>
        <w:rPr>
          <w:lang w:val="en-AU"/>
        </w:rPr>
        <w:instrText xml:space="preserve"> REF _Ref232168353 \w \h </w:instrText>
      </w:r>
      <w:r>
        <w:rPr>
          <w:lang w:val="en-AU"/>
        </w:rPr>
      </w:r>
      <w:r>
        <w:rPr>
          <w:lang w:val="en-AU"/>
        </w:rPr>
        <w:fldChar w:fldCharType="separate"/>
      </w:r>
      <w:r w:rsidR="007C2E0B">
        <w:rPr>
          <w:lang w:val="en-AU"/>
        </w:rPr>
        <w:t>36.6</w:t>
      </w:r>
      <w:r>
        <w:rPr>
          <w:lang w:val="en-AU"/>
        </w:rPr>
        <w:fldChar w:fldCharType="end"/>
      </w:r>
      <w:r>
        <w:rPr>
          <w:lang w:val="en-AU"/>
        </w:rPr>
        <w:t xml:space="preserve">, above, I am not satisfied that the use of paraquat products according to the currently approved instructions for use will not result in exposures that exceed the maximum safe levels established for non-target species in section 6.3 of the </w:t>
      </w:r>
      <w:r w:rsidRPr="00E5630C">
        <w:rPr>
          <w:i/>
          <w:iCs/>
        </w:rPr>
        <w:t>Paraquat Final Review Technical Report</w:t>
      </w:r>
      <w:r>
        <w:rPr>
          <w:i/>
          <w:iCs/>
        </w:rPr>
        <w:t xml:space="preserve"> </w:t>
      </w:r>
      <w:r>
        <w:t xml:space="preserve">and noted in paragraphs </w:t>
      </w:r>
      <w:r>
        <w:fldChar w:fldCharType="begin"/>
      </w:r>
      <w:r>
        <w:instrText xml:space="preserve"> REF _Ref228539851 \w \h </w:instrText>
      </w:r>
      <w:r>
        <w:fldChar w:fldCharType="separate"/>
      </w:r>
      <w:r w:rsidR="007C2E0B">
        <w:t>14.7</w:t>
      </w:r>
      <w:r>
        <w:fldChar w:fldCharType="end"/>
      </w:r>
      <w:r>
        <w:t xml:space="preserve"> above. This means I am not satisfied that the use of paraquat products according to the currently approved instructions for use will not be likely to have an unintended effect that is harmful to animals or plants or things or to the environment (s5A(1)(c)).</w:t>
      </w:r>
    </w:p>
    <w:p w14:paraId="402A4B7F" w14:textId="7CB2EFE9" w:rsidR="001B0231" w:rsidRPr="00EC4D79" w:rsidRDefault="001B0231" w:rsidP="001B0231">
      <w:pPr>
        <w:pStyle w:val="StatementofReasonsLevel2"/>
        <w:ind w:left="1134" w:hanging="567"/>
        <w:rPr>
          <w:lang w:val="en-AU"/>
        </w:rPr>
      </w:pPr>
      <w:r>
        <w:rPr>
          <w:lang w:val="en-AU"/>
        </w:rPr>
        <w:lastRenderedPageBreak/>
        <w:t xml:space="preserve">As discussed in paragraph </w:t>
      </w:r>
      <w:r>
        <w:rPr>
          <w:lang w:val="en-AU"/>
        </w:rPr>
        <w:fldChar w:fldCharType="begin"/>
      </w:r>
      <w:r>
        <w:rPr>
          <w:lang w:val="en-AU"/>
        </w:rPr>
        <w:instrText xml:space="preserve"> REF _Ref228633390 \w \h </w:instrText>
      </w:r>
      <w:r>
        <w:rPr>
          <w:lang w:val="en-AU"/>
        </w:rPr>
      </w:r>
      <w:r>
        <w:rPr>
          <w:lang w:val="en-AU"/>
        </w:rPr>
        <w:fldChar w:fldCharType="separate"/>
      </w:r>
      <w:r w:rsidR="007C2E0B">
        <w:rPr>
          <w:lang w:val="en-AU"/>
        </w:rPr>
        <w:t>36.7</w:t>
      </w:r>
      <w:r>
        <w:rPr>
          <w:lang w:val="en-AU"/>
        </w:rPr>
        <w:fldChar w:fldCharType="end"/>
      </w:r>
      <w:r>
        <w:rPr>
          <w:lang w:val="en-AU"/>
        </w:rPr>
        <w:t xml:space="preserve">, above, I am not satisfied that the use of paraquat products according to the currently approved instructions for use will not result in exposures that exceed the maximum safe levels established for areas considered sensitive to spray drift as described in section 7 of the </w:t>
      </w:r>
      <w:r w:rsidRPr="00E5630C">
        <w:rPr>
          <w:i/>
          <w:iCs/>
        </w:rPr>
        <w:t>Paraquat Final Review Technical Report</w:t>
      </w:r>
      <w:r>
        <w:rPr>
          <w:i/>
          <w:iCs/>
        </w:rPr>
        <w:t xml:space="preserve"> </w:t>
      </w:r>
      <w:r>
        <w:t xml:space="preserve">and noted in paragraphs </w:t>
      </w:r>
      <w:r>
        <w:fldChar w:fldCharType="begin"/>
      </w:r>
      <w:r>
        <w:instrText xml:space="preserve"> REF _Ref228539851 \w \h </w:instrText>
      </w:r>
      <w:r>
        <w:fldChar w:fldCharType="separate"/>
      </w:r>
      <w:r w:rsidR="007C2E0B">
        <w:t>14.7</w:t>
      </w:r>
      <w:r>
        <w:fldChar w:fldCharType="end"/>
      </w:r>
      <w:r>
        <w:t xml:space="preserve"> and </w:t>
      </w:r>
      <w:r>
        <w:fldChar w:fldCharType="begin"/>
      </w:r>
      <w:r>
        <w:instrText xml:space="preserve"> REF _Ref232173307 \w \h </w:instrText>
      </w:r>
      <w:r>
        <w:fldChar w:fldCharType="separate"/>
      </w:r>
      <w:r w:rsidR="007C2E0B">
        <w:t>31.5</w:t>
      </w:r>
      <w:r>
        <w:fldChar w:fldCharType="end"/>
      </w:r>
      <w:r>
        <w:t xml:space="preserve"> above. This means I am not satisfied that the use of paraquat products according to the currently approved instructions for use will not be likely to have an unintended effect that is harmful to animals or plants or things or to the environment (s5A(1)(c)).</w:t>
      </w:r>
    </w:p>
    <w:p w14:paraId="319F2433" w14:textId="09506577" w:rsidR="001B0231" w:rsidRDefault="001B0231" w:rsidP="001B0231">
      <w:pPr>
        <w:pStyle w:val="StatementofReasonsHeading3"/>
      </w:pPr>
      <w:bookmarkStart w:id="153" w:name="_Toc83197585"/>
      <w:bookmarkStart w:id="154" w:name="_Toc135324583"/>
      <w:bookmarkStart w:id="155" w:name="_Toc151629437"/>
      <w:bookmarkStart w:id="156" w:name="_Toc158291289"/>
      <w:bookmarkStart w:id="157" w:name="_Toc232606623"/>
      <w:bookmarkStart w:id="158" w:name="_Toc232608064"/>
      <w:bookmarkStart w:id="159" w:name="_Toc232608148"/>
      <w:bookmarkStart w:id="160" w:name="_Toc233025867"/>
      <w:bookmarkEnd w:id="152"/>
      <w:r w:rsidRPr="00145969">
        <w:t>Consideration of whether registered chemical products can be varied to meet the safety criteria</w:t>
      </w:r>
      <w:bookmarkEnd w:id="153"/>
      <w:bookmarkEnd w:id="154"/>
      <w:bookmarkEnd w:id="155"/>
      <w:bookmarkEnd w:id="156"/>
      <w:bookmarkEnd w:id="157"/>
      <w:bookmarkEnd w:id="158"/>
      <w:bookmarkEnd w:id="159"/>
      <w:bookmarkEnd w:id="160"/>
    </w:p>
    <w:p w14:paraId="413C82EE" w14:textId="77777777" w:rsidR="001B0231" w:rsidRPr="00295C26" w:rsidRDefault="001B0231" w:rsidP="001B0231">
      <w:pPr>
        <w:pStyle w:val="StatementofReasonsLevel1"/>
        <w:ind w:left="567" w:hanging="567"/>
      </w:pPr>
      <w:r w:rsidRPr="00295C26">
        <w:t xml:space="preserve">Section 34A(1) of the Agvet Code provides that if the APVMA is </w:t>
      </w:r>
      <w:r w:rsidRPr="00531733">
        <w:t>not satisfied</w:t>
      </w:r>
      <w:r w:rsidRPr="00295C26">
        <w:t xml:space="preserve"> under section 34(1) but is satisfied that the relevant particulars or conditions of the registration can be varied in such a way as to allow the registration to be affirmed, the APVMA must vary the relevant particulars or conditions.</w:t>
      </w:r>
    </w:p>
    <w:p w14:paraId="4977CC76" w14:textId="77777777" w:rsidR="001B0231" w:rsidRPr="006F4706" w:rsidRDefault="001B0231" w:rsidP="001B0231">
      <w:pPr>
        <w:pStyle w:val="StatementofReasonsLevel1"/>
        <w:ind w:left="567" w:hanging="567"/>
      </w:pPr>
      <w:bookmarkStart w:id="161" w:name="_Ref135323502"/>
      <w:r>
        <w:t xml:space="preserve">I have </w:t>
      </w:r>
      <w:r w:rsidRPr="006F4706">
        <w:t xml:space="preserve">considered whether registered </w:t>
      </w:r>
      <w:r>
        <w:t xml:space="preserve">paraquat </w:t>
      </w:r>
      <w:r w:rsidRPr="006F4706">
        <w:t xml:space="preserve">chemical products </w:t>
      </w:r>
      <w:r>
        <w:t xml:space="preserve">specified at attachment A </w:t>
      </w:r>
      <w:r w:rsidRPr="006F4706">
        <w:t xml:space="preserve">can be varied in such a way as to meet the safety criteria set out in </w:t>
      </w:r>
      <w:r>
        <w:t>s</w:t>
      </w:r>
      <w:r w:rsidRPr="006F4706">
        <w:t>ection 5A(1)</w:t>
      </w:r>
      <w:r>
        <w:t xml:space="preserve"> of the Agvet Code</w:t>
      </w:r>
      <w:r w:rsidRPr="006F4706">
        <w:t xml:space="preserve"> </w:t>
      </w:r>
      <w:r>
        <w:t>for the purposes of section 34A(1).</w:t>
      </w:r>
      <w:bookmarkEnd w:id="161"/>
    </w:p>
    <w:p w14:paraId="13EBA934" w14:textId="3D1E270C" w:rsidR="001B0231" w:rsidRDefault="001B0231" w:rsidP="001B0231">
      <w:pPr>
        <w:pStyle w:val="StatementofReasonsLevel1"/>
        <w:ind w:left="567" w:hanging="567"/>
      </w:pPr>
      <w:bookmarkStart w:id="162" w:name="_Ref151492663"/>
      <w:bookmarkStart w:id="163" w:name="_Ref228441502"/>
      <w:r w:rsidRPr="006F4706">
        <w:t>To address concerns identified in paragraph</w:t>
      </w:r>
      <w:r>
        <w:t xml:space="preserve"> </w:t>
      </w:r>
      <w:r>
        <w:fldChar w:fldCharType="begin"/>
      </w:r>
      <w:r>
        <w:instrText xml:space="preserve"> REF _Ref163219510 \r \h </w:instrText>
      </w:r>
      <w:r>
        <w:fldChar w:fldCharType="separate"/>
      </w:r>
      <w:r w:rsidR="007C2E0B">
        <w:t>35</w:t>
      </w:r>
      <w:r>
        <w:fldChar w:fldCharType="end"/>
      </w:r>
      <w:r w:rsidRPr="006F4706">
        <w:t xml:space="preserve"> </w:t>
      </w:r>
      <w:r>
        <w:t>w</w:t>
      </w:r>
      <w:r w:rsidRPr="006F4706">
        <w:t>hen considering</w:t>
      </w:r>
      <w:bookmarkEnd w:id="162"/>
      <w:r>
        <w:t xml:space="preserve"> the conditions to which the registrations of chemical products containing paraquat are subject, in accordance with section 5A(3)(a)(v), I have decided</w:t>
      </w:r>
      <w:r w:rsidRPr="00DB2B5A">
        <w:t xml:space="preserve"> to vary the condition</w:t>
      </w:r>
      <w:r>
        <w:t>s</w:t>
      </w:r>
      <w:r w:rsidRPr="00DB2B5A">
        <w:t xml:space="preserve"> referred to as the 'Agricultural Products Active Constituent Quality Assurance Requirements' </w:t>
      </w:r>
      <w:r>
        <w:t>to remove elements that are set out in the Agvet Code and the Agvet Regulations. The varied condition shall read as follows:</w:t>
      </w:r>
      <w:bookmarkEnd w:id="163"/>
    </w:p>
    <w:p w14:paraId="52C6FDAA" w14:textId="77777777" w:rsidR="001B0231" w:rsidRPr="00295C26" w:rsidRDefault="001B0231" w:rsidP="001B0231">
      <w:pPr>
        <w:pStyle w:val="StatementofReasonsLevel4"/>
        <w:numPr>
          <w:ilvl w:val="0"/>
          <w:numId w:val="0"/>
        </w:numPr>
        <w:ind w:left="1701"/>
      </w:pPr>
      <w:r w:rsidRPr="00295C26">
        <w:t>“</w:t>
      </w:r>
      <w:r w:rsidRPr="00295C26">
        <w:t>Condition of Registration - Agricultural Chemical Products Active Constituent Quality Assurance Requirements</w:t>
      </w:r>
    </w:p>
    <w:p w14:paraId="36FE516E" w14:textId="6B4BB00A" w:rsidR="001B0231" w:rsidRPr="00295C26" w:rsidRDefault="001B0231" w:rsidP="001B0231">
      <w:pPr>
        <w:pBdr>
          <w:top w:val="nil"/>
          <w:left w:val="nil"/>
          <w:bottom w:val="nil"/>
          <w:right w:val="nil"/>
          <w:between w:val="nil"/>
          <w:bar w:val="nil"/>
        </w:pBdr>
        <w:tabs>
          <w:tab w:val="left" w:pos="720"/>
        </w:tabs>
        <w:spacing w:line="280" w:lineRule="exact"/>
        <w:ind w:left="1701"/>
        <w:rPr>
          <w:rFonts w:eastAsia="Arial Unicode MS" w:hAnsi="Arial Unicode MS" w:cs="Arial Unicode MS"/>
          <w:i/>
          <w:iCs/>
          <w:color w:val="000000"/>
          <w:szCs w:val="18"/>
          <w:u w:color="000000"/>
          <w:bdr w:val="nil"/>
          <w:lang w:val="en-GB"/>
        </w:rPr>
      </w:pPr>
      <w:r w:rsidRPr="00295C26">
        <w:rPr>
          <w:rFonts w:eastAsia="Arial Unicode MS" w:hAnsi="Arial Unicode MS" w:cs="Arial Unicode MS"/>
          <w:i/>
          <w:iCs/>
          <w:color w:val="000000"/>
          <w:szCs w:val="18"/>
          <w:u w:color="000000"/>
          <w:bdr w:val="nil"/>
        </w:rPr>
        <w:t>1. The holder of the registration for a chemical product must not supply or cause the supply of the chemical product unless the active constituent contained in the chemical product was manufactured at a site of manufacture listed in the Record.</w:t>
      </w:r>
    </w:p>
    <w:p w14:paraId="5586A74D" w14:textId="77777777" w:rsidR="001B0231" w:rsidRPr="00295C26" w:rsidRDefault="001B0231" w:rsidP="001B0231">
      <w:pPr>
        <w:pBdr>
          <w:top w:val="nil"/>
          <w:left w:val="nil"/>
          <w:bottom w:val="nil"/>
          <w:right w:val="nil"/>
          <w:between w:val="nil"/>
          <w:bar w:val="nil"/>
        </w:pBdr>
        <w:tabs>
          <w:tab w:val="left" w:pos="720"/>
        </w:tabs>
        <w:spacing w:line="280" w:lineRule="exact"/>
        <w:ind w:left="1701"/>
        <w:rPr>
          <w:rFonts w:eastAsia="Arial Unicode MS" w:hAnsi="Arial Unicode MS" w:cs="Arial Unicode MS"/>
          <w:i/>
          <w:iCs/>
          <w:color w:val="000000"/>
          <w:szCs w:val="18"/>
          <w:u w:color="000000"/>
          <w:bdr w:val="nil"/>
          <w:lang w:val="en-GB"/>
        </w:rPr>
      </w:pPr>
      <w:r w:rsidRPr="00295C26">
        <w:rPr>
          <w:rFonts w:eastAsia="Arial Unicode MS" w:hAnsi="Arial Unicode MS" w:cs="Arial Unicode MS"/>
          <w:i/>
          <w:iCs/>
          <w:color w:val="000000"/>
          <w:szCs w:val="18"/>
          <w:u w:color="000000"/>
          <w:bdr w:val="nil"/>
        </w:rPr>
        <w:t>2. The holder of the registration for a chemical product must not supply or cause the supply of the chemical product unless the holder possesses a record that demonstrates:</w:t>
      </w:r>
    </w:p>
    <w:p w14:paraId="29CD139C" w14:textId="77777777" w:rsidR="001B0231" w:rsidRPr="006D0B88" w:rsidRDefault="001B0231" w:rsidP="001B0231">
      <w:pPr>
        <w:pStyle w:val="StatementofReasonsLevel6"/>
        <w:ind w:left="2268" w:hanging="567"/>
        <w:rPr>
          <w:i/>
          <w:iCs/>
        </w:rPr>
      </w:pPr>
      <w:r w:rsidRPr="006D0B88">
        <w:rPr>
          <w:i/>
          <w:iCs/>
        </w:rPr>
        <w:t>the active constituent(s) in the chemical product comply with Agricultural and Veterinary Chemicals Code (Agricultural Active Constituents) Standards 2022; and</w:t>
      </w:r>
    </w:p>
    <w:p w14:paraId="3B760AF5" w14:textId="77777777" w:rsidR="001B0231" w:rsidRPr="006D0B88" w:rsidRDefault="001B0231" w:rsidP="001B0231">
      <w:pPr>
        <w:pStyle w:val="StatementofReasonsLevel6"/>
        <w:ind w:left="2268" w:hanging="567"/>
        <w:rPr>
          <w:i/>
          <w:iCs/>
        </w:rPr>
      </w:pPr>
      <w:r w:rsidRPr="006D0B88">
        <w:rPr>
          <w:i/>
          <w:iCs/>
        </w:rPr>
        <w:t>if there is a standard made under section 6E of the Agricultural and Veterinary Chemicals Code scheduled to the Agricultural and Veterinary Chemicals Code Act 1994 (Agvet Code) for any constituent in the chemical product that is not an active constituent, that the constituent complies with that Standard; and</w:t>
      </w:r>
    </w:p>
    <w:p w14:paraId="3A8F3730" w14:textId="77777777" w:rsidR="001B0231" w:rsidRPr="00295C26" w:rsidRDefault="001B0231" w:rsidP="001B0231">
      <w:pPr>
        <w:pBdr>
          <w:top w:val="nil"/>
          <w:left w:val="nil"/>
          <w:bottom w:val="nil"/>
          <w:right w:val="nil"/>
          <w:between w:val="nil"/>
          <w:bar w:val="nil"/>
        </w:pBdr>
        <w:tabs>
          <w:tab w:val="left" w:pos="720"/>
        </w:tabs>
        <w:spacing w:line="280" w:lineRule="exact"/>
        <w:ind w:left="1701"/>
        <w:rPr>
          <w:rFonts w:eastAsia="Arial Unicode MS" w:hAnsi="Arial Unicode MS" w:cs="Arial Unicode MS"/>
          <w:i/>
          <w:iCs/>
          <w:color w:val="000000"/>
          <w:szCs w:val="18"/>
          <w:u w:color="000000"/>
          <w:bdr w:val="nil"/>
          <w:lang w:val="en-GB"/>
        </w:rPr>
      </w:pPr>
      <w:r w:rsidRPr="00295C26">
        <w:rPr>
          <w:rFonts w:eastAsia="Arial Unicode MS" w:hAnsi="Arial Unicode MS" w:cs="Arial Unicode MS"/>
          <w:i/>
          <w:iCs/>
          <w:color w:val="000000"/>
          <w:szCs w:val="18"/>
          <w:u w:color="000000"/>
          <w:bdr w:val="nil"/>
        </w:rPr>
        <w:t>3. The records referred to in condition 2 above must include batch analysis results for the constituent(s) with the following information</w:t>
      </w:r>
      <w:r w:rsidRPr="00295C26">
        <w:rPr>
          <w:rFonts w:eastAsia="Arial Unicode MS" w:hAnsi="Arial Unicode MS" w:cs="Arial Unicode MS"/>
          <w:i/>
          <w:iCs/>
          <w:color w:val="000000"/>
          <w:szCs w:val="18"/>
          <w:u w:color="000000"/>
          <w:bdr w:val="nil"/>
          <w:lang w:val="en-GB"/>
        </w:rPr>
        <w:t>:</w:t>
      </w:r>
    </w:p>
    <w:p w14:paraId="234512A4" w14:textId="77777777" w:rsidR="001B0231" w:rsidRPr="006D0B88" w:rsidRDefault="001B0231" w:rsidP="001B0231">
      <w:pPr>
        <w:pStyle w:val="StatementofReasonsLevel6"/>
        <w:ind w:left="2268" w:hanging="567"/>
        <w:rPr>
          <w:i/>
          <w:iCs/>
        </w:rPr>
      </w:pPr>
      <w:r w:rsidRPr="006D0B88">
        <w:rPr>
          <w:i/>
          <w:iCs/>
        </w:rPr>
        <w:t>the name and address of the manufacturer of the constituent</w:t>
      </w:r>
    </w:p>
    <w:p w14:paraId="2BE8EE21" w14:textId="77777777" w:rsidR="001B0231" w:rsidRPr="006D0B88" w:rsidRDefault="001B0231" w:rsidP="001B0231">
      <w:pPr>
        <w:pStyle w:val="StatementofReasonsLevel6"/>
        <w:ind w:left="2268" w:hanging="567"/>
        <w:rPr>
          <w:i/>
          <w:iCs/>
        </w:rPr>
      </w:pPr>
      <w:r w:rsidRPr="006D0B88">
        <w:rPr>
          <w:i/>
          <w:iCs/>
        </w:rPr>
        <w:t>the Batch Number of the Batch of the constituent</w:t>
      </w:r>
    </w:p>
    <w:p w14:paraId="22042595" w14:textId="77777777" w:rsidR="001B0231" w:rsidRPr="006D0B88" w:rsidRDefault="001B0231" w:rsidP="001B0231">
      <w:pPr>
        <w:pStyle w:val="StatementofReasonsLevel6"/>
        <w:ind w:left="2268" w:hanging="567"/>
        <w:rPr>
          <w:i/>
          <w:iCs/>
        </w:rPr>
      </w:pPr>
      <w:r w:rsidRPr="006D0B88">
        <w:rPr>
          <w:i/>
          <w:iCs/>
        </w:rPr>
        <w:t>the date of manufacture of the Batch of the constituent</w:t>
      </w:r>
    </w:p>
    <w:p w14:paraId="14228472" w14:textId="77777777" w:rsidR="001B0231" w:rsidRPr="006D0B88" w:rsidRDefault="001B0231" w:rsidP="001B0231">
      <w:pPr>
        <w:pStyle w:val="StatementofReasonsLevel6"/>
        <w:ind w:left="2268" w:hanging="567"/>
        <w:rPr>
          <w:i/>
          <w:iCs/>
        </w:rPr>
      </w:pPr>
      <w:r w:rsidRPr="006D0B88">
        <w:rPr>
          <w:i/>
          <w:iCs/>
        </w:rPr>
        <w:t>the date of the analysis of the Batch of the constituent</w:t>
      </w:r>
    </w:p>
    <w:p w14:paraId="0B3FCF8D" w14:textId="77777777" w:rsidR="001B0231" w:rsidRPr="006D0B88" w:rsidRDefault="001B0231" w:rsidP="001B0231">
      <w:pPr>
        <w:pStyle w:val="StatementofReasonsLevel6"/>
        <w:ind w:left="2268" w:hanging="567"/>
        <w:rPr>
          <w:i/>
          <w:iCs/>
        </w:rPr>
      </w:pPr>
      <w:r w:rsidRPr="006D0B88">
        <w:rPr>
          <w:i/>
          <w:iCs/>
        </w:rPr>
        <w:t>the analysis result(s) for the constituent purity and/or content and/or isomer ratio and/or the specified impurities as per the relevant Standard for the constituent</w:t>
      </w:r>
    </w:p>
    <w:p w14:paraId="2A0A084D" w14:textId="77777777" w:rsidR="001B0231" w:rsidRPr="00295C26" w:rsidRDefault="001B0231" w:rsidP="001B0231">
      <w:pPr>
        <w:pStyle w:val="StatementofReasonsLevel6"/>
        <w:ind w:left="2268" w:hanging="567"/>
      </w:pPr>
      <w:r w:rsidRPr="006D0B88">
        <w:rPr>
          <w:i/>
          <w:iCs/>
        </w:rPr>
        <w:t>reference to the validated analytical method(s) used to determine the constituent purity and/or the content and/or the isomer ratio and/or the specified impurities</w:t>
      </w:r>
    </w:p>
    <w:p w14:paraId="5DED2EAA" w14:textId="77777777" w:rsidR="001B0231" w:rsidRPr="00295C26" w:rsidRDefault="001B0231" w:rsidP="001B0231">
      <w:pPr>
        <w:pBdr>
          <w:top w:val="nil"/>
          <w:left w:val="nil"/>
          <w:bottom w:val="nil"/>
          <w:right w:val="nil"/>
          <w:between w:val="nil"/>
          <w:bar w:val="nil"/>
        </w:pBdr>
        <w:tabs>
          <w:tab w:val="left" w:pos="720"/>
        </w:tabs>
        <w:spacing w:line="280" w:lineRule="exact"/>
        <w:ind w:left="1701"/>
        <w:rPr>
          <w:rFonts w:eastAsia="Arial Unicode MS" w:hAnsi="Arial Unicode MS" w:cs="Arial Unicode MS"/>
          <w:i/>
          <w:iCs/>
          <w:color w:val="000000"/>
          <w:szCs w:val="18"/>
          <w:u w:color="000000"/>
          <w:bdr w:val="nil"/>
          <w:lang w:val="en-GB"/>
        </w:rPr>
      </w:pPr>
      <w:r w:rsidRPr="00295C26">
        <w:rPr>
          <w:rFonts w:eastAsia="Arial Unicode MS" w:hAnsi="Arial Unicode MS" w:cs="Arial Unicode MS"/>
          <w:i/>
          <w:iCs/>
          <w:color w:val="000000"/>
          <w:szCs w:val="18"/>
          <w:u w:color="000000"/>
          <w:bdr w:val="nil"/>
        </w:rPr>
        <w:lastRenderedPageBreak/>
        <w:t>4. The holder of the registration for a chemical product must not supply or cause the supply of any quantity of a Batch of the chemical product unless the holder possesses a record that contains the following information for that Batch of the chemical product:</w:t>
      </w:r>
    </w:p>
    <w:p w14:paraId="6F240E8A" w14:textId="77777777" w:rsidR="001B0231" w:rsidRPr="006D0B88" w:rsidRDefault="001B0231" w:rsidP="001B0231">
      <w:pPr>
        <w:pStyle w:val="StatementofReasonsLevel6"/>
        <w:ind w:left="2268" w:hanging="567"/>
        <w:rPr>
          <w:i/>
          <w:iCs/>
        </w:rPr>
      </w:pPr>
      <w:r w:rsidRPr="006D0B88">
        <w:rPr>
          <w:i/>
          <w:iCs/>
        </w:rPr>
        <w:t>the name of the chemical product</w:t>
      </w:r>
    </w:p>
    <w:p w14:paraId="554EBBB8" w14:textId="77777777" w:rsidR="001B0231" w:rsidRPr="006D0B88" w:rsidRDefault="001B0231" w:rsidP="001B0231">
      <w:pPr>
        <w:pStyle w:val="StatementofReasonsLevel6"/>
        <w:ind w:left="2268" w:hanging="567"/>
        <w:rPr>
          <w:i/>
          <w:iCs/>
        </w:rPr>
      </w:pPr>
      <w:r w:rsidRPr="006D0B88">
        <w:rPr>
          <w:i/>
          <w:iCs/>
        </w:rPr>
        <w:t xml:space="preserve">the distinguishing number of the registration of the chemical product </w:t>
      </w:r>
    </w:p>
    <w:p w14:paraId="488457C9" w14:textId="77777777" w:rsidR="001B0231" w:rsidRPr="006D0B88" w:rsidRDefault="001B0231" w:rsidP="001B0231">
      <w:pPr>
        <w:pStyle w:val="StatementofReasonsLevel6"/>
        <w:ind w:left="2268" w:hanging="567"/>
        <w:rPr>
          <w:i/>
          <w:iCs/>
        </w:rPr>
      </w:pPr>
      <w:r w:rsidRPr="006D0B88">
        <w:rPr>
          <w:i/>
          <w:iCs/>
        </w:rPr>
        <w:t>if the chemical product was imported into Australia by another person on behalf of, or pursuant to an arrangement with the holder, the name and address of the importer, and the date of importation</w:t>
      </w:r>
    </w:p>
    <w:p w14:paraId="1828A0F9" w14:textId="77777777" w:rsidR="001B0231" w:rsidRPr="006D0B88" w:rsidRDefault="001B0231" w:rsidP="001B0231">
      <w:pPr>
        <w:pStyle w:val="StatementofReasonsLevel6"/>
        <w:ind w:left="2268" w:hanging="567"/>
        <w:rPr>
          <w:i/>
          <w:iCs/>
        </w:rPr>
      </w:pPr>
      <w:r w:rsidRPr="006D0B88">
        <w:rPr>
          <w:i/>
          <w:iCs/>
        </w:rPr>
        <w:t>if the chemical product was manufactured in Australia by another person on behalf of, or pursuant to an arrangement with the holder, the name and address of the manufacturer, and the date of manufacture</w:t>
      </w:r>
    </w:p>
    <w:p w14:paraId="69B439F6" w14:textId="77777777" w:rsidR="001B0231" w:rsidRPr="006D0B88" w:rsidRDefault="001B0231" w:rsidP="001B0231">
      <w:pPr>
        <w:pStyle w:val="StatementofReasonsLevel6"/>
        <w:ind w:left="2268" w:hanging="567"/>
        <w:rPr>
          <w:i/>
          <w:iCs/>
        </w:rPr>
      </w:pPr>
      <w:r w:rsidRPr="006D0B88">
        <w:rPr>
          <w:i/>
          <w:iCs/>
        </w:rPr>
        <w:t>the batch number of the chemical product from which the quantity was supplied and the quantity of the chemical product in that batch.</w:t>
      </w:r>
    </w:p>
    <w:p w14:paraId="42207379" w14:textId="50940875" w:rsidR="001B0231" w:rsidRPr="00295C26" w:rsidRDefault="001B0231" w:rsidP="001B0231">
      <w:pPr>
        <w:pBdr>
          <w:top w:val="nil"/>
          <w:left w:val="nil"/>
          <w:bottom w:val="nil"/>
          <w:right w:val="nil"/>
          <w:between w:val="nil"/>
          <w:bar w:val="nil"/>
        </w:pBdr>
        <w:tabs>
          <w:tab w:val="left" w:pos="720"/>
        </w:tabs>
        <w:spacing w:line="280" w:lineRule="exact"/>
        <w:ind w:left="1701"/>
        <w:rPr>
          <w:rFonts w:eastAsia="Arial Unicode MS" w:hAnsi="Arial Unicode MS" w:cs="Arial Unicode MS"/>
          <w:i/>
          <w:iCs/>
          <w:color w:val="000000"/>
          <w:szCs w:val="18"/>
          <w:u w:color="000000"/>
          <w:bdr w:val="nil"/>
          <w:lang w:val="en-GB"/>
        </w:rPr>
      </w:pPr>
      <w:r w:rsidRPr="00295C26">
        <w:rPr>
          <w:rFonts w:eastAsia="Arial Unicode MS" w:hAnsi="Arial Unicode MS" w:cs="Arial Unicode MS"/>
          <w:i/>
          <w:iCs/>
          <w:color w:val="000000"/>
          <w:szCs w:val="18"/>
          <w:u w:color="000000"/>
          <w:bdr w:val="nil"/>
          <w:lang w:val="en-GB"/>
        </w:rPr>
        <w:t>5. The records referred to in conditions 2 and 4 above must be kept by the holder for at least 2 years.</w:t>
      </w:r>
    </w:p>
    <w:p w14:paraId="71FAD261" w14:textId="77777777" w:rsidR="001B0231" w:rsidRPr="00295C26" w:rsidRDefault="001B0231" w:rsidP="001B0231">
      <w:pPr>
        <w:pBdr>
          <w:top w:val="nil"/>
          <w:left w:val="nil"/>
          <w:bottom w:val="nil"/>
          <w:right w:val="nil"/>
          <w:between w:val="nil"/>
          <w:bar w:val="nil"/>
        </w:pBdr>
        <w:tabs>
          <w:tab w:val="left" w:pos="720"/>
        </w:tabs>
        <w:spacing w:line="280" w:lineRule="exact"/>
        <w:ind w:left="1701"/>
        <w:rPr>
          <w:rFonts w:eastAsia="Arial Unicode MS" w:hAnsi="Arial Unicode MS" w:cs="Arial Unicode MS"/>
          <w:i/>
          <w:iCs/>
          <w:color w:val="000000"/>
          <w:szCs w:val="18"/>
          <w:u w:color="000000"/>
          <w:bdr w:val="nil"/>
          <w:lang w:val="en-GB"/>
        </w:rPr>
      </w:pPr>
      <w:r w:rsidRPr="00295C26">
        <w:rPr>
          <w:rFonts w:eastAsia="Arial Unicode MS" w:hAnsi="Arial Unicode MS" w:cs="Arial Unicode MS"/>
          <w:i/>
          <w:iCs/>
          <w:color w:val="000000"/>
          <w:szCs w:val="18"/>
          <w:u w:color="000000"/>
          <w:bdr w:val="nil"/>
          <w:lang w:val="en-GB"/>
        </w:rPr>
        <w:t>6. The APVMA may request a holder to provide any records created and maintained under these conditions and, where the APVMA requests records be produced to it, a holder must provide the records to the APVMA.</w:t>
      </w:r>
    </w:p>
    <w:p w14:paraId="3E65C2E2" w14:textId="77777777" w:rsidR="001B0231" w:rsidRPr="00295C26" w:rsidRDefault="001B0231" w:rsidP="001B0231">
      <w:pPr>
        <w:pBdr>
          <w:top w:val="nil"/>
          <w:left w:val="nil"/>
          <w:bottom w:val="nil"/>
          <w:right w:val="nil"/>
          <w:between w:val="nil"/>
          <w:bar w:val="nil"/>
        </w:pBdr>
        <w:tabs>
          <w:tab w:val="left" w:pos="720"/>
        </w:tabs>
        <w:spacing w:line="280" w:lineRule="exact"/>
        <w:ind w:left="1701"/>
        <w:rPr>
          <w:rFonts w:eastAsia="Arial Unicode MS" w:hAnsi="Arial Unicode MS" w:cs="Arial Unicode MS"/>
          <w:i/>
          <w:iCs/>
          <w:color w:val="000000"/>
          <w:szCs w:val="18"/>
          <w:u w:color="000000"/>
          <w:bdr w:val="nil"/>
          <w:lang w:val="en-GB"/>
        </w:rPr>
      </w:pPr>
      <w:r w:rsidRPr="00295C26">
        <w:rPr>
          <w:rFonts w:eastAsia="Arial Unicode MS" w:hAnsi="Arial Unicode MS" w:cs="Arial Unicode MS"/>
          <w:i/>
          <w:iCs/>
          <w:color w:val="000000"/>
          <w:szCs w:val="18"/>
          <w:u w:color="000000"/>
          <w:bdr w:val="nil"/>
          <w:lang w:val="en-GB"/>
        </w:rPr>
        <w:t>7. For the purposes of this condition:</w:t>
      </w:r>
    </w:p>
    <w:p w14:paraId="60F22474" w14:textId="77777777" w:rsidR="001B0231" w:rsidRPr="006D0B88" w:rsidRDefault="001B0231" w:rsidP="001B0231">
      <w:pPr>
        <w:pStyle w:val="StatementofReasonsLevel6"/>
        <w:ind w:left="2268" w:hanging="567"/>
        <w:rPr>
          <w:i/>
          <w:iCs/>
        </w:rPr>
      </w:pPr>
      <w:r w:rsidRPr="006D0B88">
        <w:rPr>
          <w:i/>
          <w:iCs/>
        </w:rPr>
        <w:t>Batch means a defined quantity of material produced in a single series of operations.</w:t>
      </w:r>
    </w:p>
    <w:p w14:paraId="446D5380" w14:textId="77777777" w:rsidR="001B0231" w:rsidRPr="006D0B88" w:rsidRDefault="001B0231" w:rsidP="001B0231">
      <w:pPr>
        <w:pStyle w:val="StatementofReasonsLevel6"/>
        <w:ind w:left="2268" w:hanging="567"/>
        <w:rPr>
          <w:i/>
          <w:iCs/>
        </w:rPr>
      </w:pPr>
      <w:r w:rsidRPr="006D0B88">
        <w:rPr>
          <w:i/>
          <w:iCs/>
        </w:rPr>
        <w:t>Batch Number means a distinctive combination of numbers and/or letters that specifically identifies a batch from which the production history can be determined.</w:t>
      </w:r>
    </w:p>
    <w:p w14:paraId="31293BC7" w14:textId="77777777" w:rsidR="001B0231" w:rsidRPr="006D0B88" w:rsidRDefault="001B0231" w:rsidP="001B0231">
      <w:pPr>
        <w:pStyle w:val="StatementofReasonsLevel6"/>
        <w:ind w:left="2268" w:hanging="567"/>
        <w:rPr>
          <w:i/>
          <w:iCs/>
        </w:rPr>
      </w:pPr>
      <w:r w:rsidRPr="006D0B88">
        <w:rPr>
          <w:i/>
          <w:iCs/>
        </w:rPr>
        <w:t>Possess means in the possession of the holder or in the possession of another person pursuant to an arrangement with the holder.</w:t>
      </w:r>
    </w:p>
    <w:p w14:paraId="15E718D0" w14:textId="77777777" w:rsidR="001B0231" w:rsidRPr="006D0B88" w:rsidRDefault="001B0231" w:rsidP="001B0231">
      <w:pPr>
        <w:pStyle w:val="StatementofReasonsLevel6"/>
        <w:ind w:left="2268" w:hanging="567"/>
        <w:rPr>
          <w:i/>
          <w:iCs/>
        </w:rPr>
      </w:pPr>
      <w:r w:rsidRPr="006D0B88">
        <w:rPr>
          <w:i/>
          <w:iCs/>
        </w:rPr>
        <w:t>Record includes information stored or recorded by means of a computer.</w:t>
      </w:r>
    </w:p>
    <w:p w14:paraId="5DAF9D08" w14:textId="77777777" w:rsidR="001B0231" w:rsidRDefault="001B0231" w:rsidP="001B0231">
      <w:pPr>
        <w:pStyle w:val="StatementofReasonsLevel6"/>
        <w:ind w:left="2268" w:hanging="567"/>
        <w:rPr>
          <w:i/>
          <w:iCs/>
        </w:rPr>
      </w:pPr>
      <w:r w:rsidRPr="006D0B88">
        <w:rPr>
          <w:i/>
          <w:iCs/>
        </w:rPr>
        <w:t>Supply has the same meaning as in Section 3 of the Agricultural and Veterinary Chemicals Code Act 1994 (Agvet Code).</w:t>
      </w:r>
    </w:p>
    <w:p w14:paraId="352821F6" w14:textId="40DA50BF" w:rsidR="001B0231" w:rsidRPr="001E3FED" w:rsidRDefault="001B0231" w:rsidP="001B0231">
      <w:pPr>
        <w:pStyle w:val="StatementofReasonsLevel2"/>
        <w:ind w:left="1134" w:hanging="567"/>
      </w:pPr>
      <w:r>
        <w:t xml:space="preserve">I have decided to remove the redundant condition identified in paragraph </w:t>
      </w:r>
      <w:r>
        <w:fldChar w:fldCharType="begin"/>
      </w:r>
      <w:r>
        <w:instrText xml:space="preserve"> REF _Ref232168311 \w \h </w:instrText>
      </w:r>
      <w:r>
        <w:fldChar w:fldCharType="separate"/>
      </w:r>
      <w:r w:rsidR="007C2E0B">
        <w:t>35.6</w:t>
      </w:r>
      <w:r>
        <w:fldChar w:fldCharType="end"/>
      </w:r>
      <w:r>
        <w:t xml:space="preserve"> </w:t>
      </w:r>
      <w:r w:rsidRPr="001E3FED">
        <w:t xml:space="preserve">The conditions </w:t>
      </w:r>
      <w:r w:rsidR="008B751A">
        <w:t xml:space="preserve">relating to complying with the outcomes of the reconsideration are no longer relevant. </w:t>
      </w:r>
    </w:p>
    <w:p w14:paraId="5FAB9CFA" w14:textId="40BE3C06" w:rsidR="001B0231" w:rsidRDefault="001B0231" w:rsidP="001B0231">
      <w:pPr>
        <w:pStyle w:val="StatementofReasonsLevel1"/>
        <w:ind w:left="567" w:hanging="567"/>
      </w:pPr>
      <w:bookmarkStart w:id="164" w:name="_Ref228447443"/>
      <w:r>
        <w:t xml:space="preserve">To address concerns related to human health identified in paragraphs </w:t>
      </w:r>
      <w:r>
        <w:fldChar w:fldCharType="begin"/>
      </w:r>
      <w:r>
        <w:instrText xml:space="preserve"> REF _Ref163220413 \r \h </w:instrText>
      </w:r>
      <w:r>
        <w:fldChar w:fldCharType="separate"/>
      </w:r>
      <w:r w:rsidR="007C2E0B">
        <w:t>36.4</w:t>
      </w:r>
      <w:r>
        <w:fldChar w:fldCharType="end"/>
      </w:r>
      <w:r>
        <w:t xml:space="preserve"> and </w:t>
      </w:r>
      <w:r>
        <w:fldChar w:fldCharType="begin"/>
      </w:r>
      <w:r>
        <w:instrText xml:space="preserve"> REF _Ref163220441 \r \h </w:instrText>
      </w:r>
      <w:r>
        <w:fldChar w:fldCharType="separate"/>
      </w:r>
      <w:r w:rsidR="007C2E0B">
        <w:t>36.5</w:t>
      </w:r>
      <w:r>
        <w:fldChar w:fldCharType="end"/>
      </w:r>
      <w:r>
        <w:t xml:space="preserve"> in relation to the instructions for use (which are relevant particulars) that are or would be entered into the Register for paraquat chemical products as required by section 5A(3)(a)(vi) of the Agvet Code, I have decided to vary the instructions for use as indicated below, noting that the specific instructions to be included on the labels of the product are dealt with below in the section of my reasons entitled Labels for chemical products.</w:t>
      </w:r>
      <w:bookmarkEnd w:id="164"/>
    </w:p>
    <w:p w14:paraId="55B20F04" w14:textId="51AD669E" w:rsidR="001B0231" w:rsidRDefault="001B0231" w:rsidP="001B0231">
      <w:pPr>
        <w:pStyle w:val="StatementofReasonsLevel2"/>
        <w:ind w:left="1134" w:hanging="567"/>
      </w:pPr>
      <w:r>
        <w:t>I have decided to vary the instructions for use of paraquat applied by ground boom in small scale to require the operator to use the following minimum personal protective equipment: open cab, single layer of clothing, gloves, PF10 respirator, and face shield or goggles when mixing or loading, which will prevent exposure from exceeding the maximum acceptable level for workers.</w:t>
      </w:r>
    </w:p>
    <w:p w14:paraId="2AF6F162" w14:textId="14A9593F" w:rsidR="001B0231" w:rsidRDefault="001B0231" w:rsidP="001B0231">
      <w:pPr>
        <w:pStyle w:val="StatementofReasonsLevel2"/>
        <w:ind w:left="1134" w:hanging="567"/>
      </w:pPr>
      <w:r>
        <w:t>I have decided to vary the instructions for use of paraquat applied by ground boom in broad scale agriculture to require the operator to use the following minimum personal protective equipment: enclosed cab application, with closed mixing and loading (single layer of clothing, gloves, PF10 respirator, face shield or goggles when connecting, disconnecting or cleaning components of the mixing and loading system), which will prevent exposure from exceeding the maximum acceptable level for workers.</w:t>
      </w:r>
    </w:p>
    <w:p w14:paraId="5E9709C7" w14:textId="6A168B7A" w:rsidR="001B0231" w:rsidRDefault="001B0231" w:rsidP="001B0231">
      <w:pPr>
        <w:pStyle w:val="StatementofReasonsLevel2"/>
        <w:ind w:left="1134" w:hanging="567"/>
      </w:pPr>
      <w:r>
        <w:lastRenderedPageBreak/>
        <w:t xml:space="preserve">I have decided to vary the instructions for use of paraquat applied by </w:t>
      </w:r>
      <w:r w:rsidRPr="0025302E">
        <w:t xml:space="preserve">manually pressurised hand wand </w:t>
      </w:r>
      <w:r>
        <w:t>to require the operator to use the following minimum personal protective equipment: double layer of clothing, gloves, PF50 respirator and face shield or goggles when mixing and loading. I have also decided to vary the instructions for use of paraquat</w:t>
      </w:r>
      <w:r w:rsidRPr="0025302E">
        <w:t xml:space="preserve"> </w:t>
      </w:r>
      <w:r>
        <w:t xml:space="preserve">by </w:t>
      </w:r>
      <w:r w:rsidRPr="0025302E">
        <w:t xml:space="preserve">mechanically pressurised hand wand, </w:t>
      </w:r>
      <w:r>
        <w:t>to require</w:t>
      </w:r>
      <w:r w:rsidRPr="00537A3D">
        <w:t xml:space="preserve"> </w:t>
      </w:r>
      <w:r>
        <w:t xml:space="preserve">following minimum personal protective equipment: double layer of clothing, gloves, PF50 respirator and face shield or goggles when mixing and loading and in addition I have decided to add a restraint prohibiting use of more than 3.9 kg of paraquat active constituent per individual operator per day the </w:t>
      </w:r>
      <w:r w:rsidRPr="0025302E">
        <w:t>will</w:t>
      </w:r>
      <w:r>
        <w:t>, which will prevent exposure from exceeding the maximum acceptable level for workers.</w:t>
      </w:r>
    </w:p>
    <w:p w14:paraId="635EF494" w14:textId="542E5881" w:rsidR="001B0231" w:rsidRDefault="001B0231" w:rsidP="001B0231">
      <w:pPr>
        <w:pStyle w:val="StatementofReasonsLevel2"/>
        <w:ind w:left="1134" w:hanging="567"/>
      </w:pPr>
      <w:r>
        <w:t>I have decided to vary the instructions for use of chemical products containing both diquat and paraquat applied by ground boom in broad scale agriculture to require the operator to use the following minimum personal protective equipment: enclosed cab application, with closed mixing and loading (single layer of clothing, gloves, PF10 respirator, face shield or goggles when connecting, disconnecting or cleaning components of the mixing and loading system), which will prevent exposure from exceeding the maximum acceptable level for workers.</w:t>
      </w:r>
    </w:p>
    <w:p w14:paraId="4CD9B113" w14:textId="5B734B60" w:rsidR="001B0231" w:rsidRDefault="001B0231" w:rsidP="001B0231">
      <w:pPr>
        <w:pStyle w:val="StatementofReasonsLevel2"/>
        <w:ind w:left="1134" w:hanging="567"/>
      </w:pPr>
      <w:r>
        <w:t>I have decided to vary the instructions for use</w:t>
      </w:r>
      <w:r w:rsidRPr="00413746">
        <w:t xml:space="preserve"> </w:t>
      </w:r>
      <w:r>
        <w:t xml:space="preserve">of chemical products containing both diquat and paraquat applied by manually pressurised hand wand to remove </w:t>
      </w:r>
      <w:r w:rsidRPr="00DD4C7D">
        <w:t>rate</w:t>
      </w:r>
      <w:r>
        <w:t>s that exceed</w:t>
      </w:r>
      <w:r w:rsidDel="002D0EB9">
        <w:t xml:space="preserve"> </w:t>
      </w:r>
      <w:r>
        <w:t>4.5 kg of combined active constituent per operator per day, or 2.3 kg of combined active constituent per operator per day by mechanically pressurised hand wand and require the operator to use the following minimum personal protective equipm</w:t>
      </w:r>
      <w:r w:rsidRPr="00DD4C7D">
        <w:t xml:space="preserve">ent: </w:t>
      </w:r>
      <w:r>
        <w:t>double</w:t>
      </w:r>
      <w:r w:rsidRPr="00DD4C7D">
        <w:t xml:space="preserve"> layer of clothing, gloves, PF10 respirator and face shield or goggles when mixing and loading</w:t>
      </w:r>
      <w:r>
        <w:t>, which will prevent exposure from exceeding the maximum acceptable level for workers.</w:t>
      </w:r>
    </w:p>
    <w:p w14:paraId="566B018A" w14:textId="2431C6C3" w:rsidR="001B0231" w:rsidRDefault="001B0231" w:rsidP="001B0231">
      <w:pPr>
        <w:pStyle w:val="StatementofReasonsLevel2"/>
        <w:ind w:left="1134" w:hanging="567"/>
      </w:pPr>
      <w:r>
        <w:t xml:space="preserve">I have decided to vary the instructions for use of all products listed in Attachment A to include re-entry instructions specifying the relevant minimum intervals </w:t>
      </w:r>
      <w:r w:rsidRPr="00041D4F">
        <w:t xml:space="preserve">noted in Tables 12, 13 and 14 in the </w:t>
      </w:r>
      <w:r w:rsidRPr="00E5630C">
        <w:rPr>
          <w:i/>
          <w:iCs/>
        </w:rPr>
        <w:t>Paraquat Final Review Technical Report</w:t>
      </w:r>
      <w:r w:rsidRPr="00041D4F">
        <w:rPr>
          <w:i/>
          <w:iCs/>
        </w:rPr>
        <w:t xml:space="preserve">. </w:t>
      </w:r>
      <w:r w:rsidRPr="00041D4F">
        <w:t xml:space="preserve">These intervals, or PPE if the re-entry interval cannot be observed, are necessary to prevent worker exposure exceeding the acceptable level discussed in section 4.1 and Table 9 of the </w:t>
      </w:r>
      <w:r w:rsidRPr="00E5630C">
        <w:rPr>
          <w:i/>
          <w:iCs/>
        </w:rPr>
        <w:t>Paraquat Final Review Technical Report</w:t>
      </w:r>
      <w:r w:rsidRPr="00041D4F">
        <w:t xml:space="preserve"> and paragraph </w:t>
      </w:r>
      <w:r w:rsidRPr="00041D4F">
        <w:fldChar w:fldCharType="begin"/>
      </w:r>
      <w:r w:rsidRPr="00041D4F">
        <w:instrText xml:space="preserve"> REF _Ref228536784 \w \h </w:instrText>
      </w:r>
      <w:r>
        <w:instrText xml:space="preserve"> \* MERGEFORMAT </w:instrText>
      </w:r>
      <w:r w:rsidRPr="00041D4F">
        <w:fldChar w:fldCharType="separate"/>
      </w:r>
      <w:r w:rsidR="007C2E0B">
        <w:t>14.3</w:t>
      </w:r>
      <w:r w:rsidRPr="00041D4F">
        <w:fldChar w:fldCharType="end"/>
      </w:r>
      <w:r w:rsidRPr="00041D4F">
        <w:t xml:space="preserve"> above.</w:t>
      </w:r>
    </w:p>
    <w:p w14:paraId="6226EA97" w14:textId="77777777" w:rsidR="001B0231" w:rsidRDefault="001B0231" w:rsidP="001B0231">
      <w:pPr>
        <w:pStyle w:val="StatementofReasonsLevel2"/>
        <w:ind w:left="1134" w:hanging="567"/>
      </w:pPr>
      <w:r>
        <w:t xml:space="preserve">I have also decided to vary the instructions for use to include the relevant signal headings, restraints, first-aid and safety directions and re-entry statements recommended in section 4.3.1 of the </w:t>
      </w:r>
      <w:r w:rsidRPr="00E5630C">
        <w:rPr>
          <w:i/>
          <w:iCs/>
        </w:rPr>
        <w:t>Paraquat Final Review Technical Report</w:t>
      </w:r>
      <w:r>
        <w:t xml:space="preserve"> to ensure that users are aware of the necessary PPE and other behaviours necessary to use the products safely.</w:t>
      </w:r>
    </w:p>
    <w:p w14:paraId="0A028C6F" w14:textId="76B83C84" w:rsidR="001B0231" w:rsidRDefault="001B0231" w:rsidP="001B0231">
      <w:pPr>
        <w:pStyle w:val="StatementofReasonsLevel1"/>
        <w:ind w:left="567" w:hanging="567"/>
      </w:pPr>
      <w:bookmarkStart w:id="165" w:name="_Ref228800890"/>
      <w:r>
        <w:t xml:space="preserve">To address concerns related to risks to the environment identified in paragraph </w:t>
      </w:r>
      <w:r>
        <w:fldChar w:fldCharType="begin"/>
      </w:r>
      <w:r>
        <w:instrText xml:space="preserve"> REF _Ref228630160 \w \h </w:instrText>
      </w:r>
      <w:r>
        <w:fldChar w:fldCharType="separate"/>
      </w:r>
      <w:r w:rsidR="007C2E0B">
        <w:t>36.6</w:t>
      </w:r>
      <w:r>
        <w:fldChar w:fldCharType="end"/>
      </w:r>
      <w:r>
        <w:t xml:space="preserve"> in relation to the instructions for use (which are relevant particulars) that are or would be entered into the Register for paraquat chemical products as required by section 5A(3)(a)(vi) of the Agvet Code, I have decided to vary the instructions for use as indicated below.</w:t>
      </w:r>
      <w:bookmarkEnd w:id="165"/>
    </w:p>
    <w:p w14:paraId="1ED22F2E" w14:textId="2F962133" w:rsidR="001B0231" w:rsidRDefault="001B0231" w:rsidP="001B0231">
      <w:pPr>
        <w:pStyle w:val="StatementofReasonsLevel2"/>
        <w:ind w:left="1134" w:hanging="567"/>
      </w:pPr>
      <w:r>
        <w:t xml:space="preserve">To address the concerns identified in paragraph </w:t>
      </w:r>
      <w:r>
        <w:fldChar w:fldCharType="begin"/>
      </w:r>
      <w:r>
        <w:instrText xml:space="preserve"> REF _Ref228630160 \w \h </w:instrText>
      </w:r>
      <w:r>
        <w:fldChar w:fldCharType="separate"/>
      </w:r>
      <w:r w:rsidR="007C2E0B">
        <w:t>36.6</w:t>
      </w:r>
      <w:r>
        <w:fldChar w:fldCharType="end"/>
      </w:r>
      <w:r>
        <w:t xml:space="preserve"> indicating that use of products containing paraquat, or paraquat plus diquat, will exceed regulatory acceptable levels for non-target species in all situations except the uses and rates listed in </w:t>
      </w:r>
      <w:r>
        <w:fldChar w:fldCharType="begin"/>
      </w:r>
      <w:r>
        <w:instrText xml:space="preserve"> REF _Ref228547658 \h </w:instrText>
      </w:r>
      <w:r>
        <w:fldChar w:fldCharType="separate"/>
      </w:r>
      <w:r w:rsidR="000927CD">
        <w:t xml:space="preserve">Table </w:t>
      </w:r>
      <w:r w:rsidR="000927CD">
        <w:rPr>
          <w:noProof/>
        </w:rPr>
        <w:t>3</w:t>
      </w:r>
      <w:r>
        <w:fldChar w:fldCharType="end"/>
      </w:r>
      <w:r>
        <w:t xml:space="preserve">, I have decided to vary the instructions for use to remove all instructions for use of paraquat, or paraquat plus diquat products, except in the situations described in </w:t>
      </w:r>
      <w:r>
        <w:fldChar w:fldCharType="begin"/>
      </w:r>
      <w:r>
        <w:instrText xml:space="preserve"> REF _Ref228547658 \h </w:instrText>
      </w:r>
      <w:r>
        <w:fldChar w:fldCharType="separate"/>
      </w:r>
      <w:r w:rsidR="000927CD">
        <w:t xml:space="preserve">Table </w:t>
      </w:r>
      <w:r w:rsidR="000927CD">
        <w:rPr>
          <w:noProof/>
        </w:rPr>
        <w:t>3</w:t>
      </w:r>
      <w:r>
        <w:fldChar w:fldCharType="end"/>
      </w:r>
      <w:r>
        <w:t>. This will make it unlikely that harmful levels of exposure of non-target animals to paraquat, or paraquat plus diquat will occur.</w:t>
      </w:r>
    </w:p>
    <w:p w14:paraId="0068BBAD" w14:textId="2319C126" w:rsidR="001B0231" w:rsidRDefault="001B0231" w:rsidP="001B0231">
      <w:pPr>
        <w:pStyle w:val="StatementofReasonsLevel1"/>
        <w:ind w:left="567" w:hanging="567"/>
      </w:pPr>
      <w:bookmarkStart w:id="166" w:name="_Ref228800892"/>
      <w:r>
        <w:t xml:space="preserve">To address concerns related to risks posed to areas sensitive to spray drift identified in paragraph </w:t>
      </w:r>
      <w:r>
        <w:fldChar w:fldCharType="begin"/>
      </w:r>
      <w:r>
        <w:instrText xml:space="preserve"> REF _Ref228633390 \w \h </w:instrText>
      </w:r>
      <w:r>
        <w:fldChar w:fldCharType="separate"/>
      </w:r>
      <w:r w:rsidR="007C2E0B">
        <w:t>36.7</w:t>
      </w:r>
      <w:r>
        <w:fldChar w:fldCharType="end"/>
      </w:r>
      <w:r>
        <w:t xml:space="preserve"> in relation to the instructions for use (relevant particulars) that are or would be entered into the Register for paraquat chemical products as required by section 5A(3)(a)(vi) of the Agvet Code, I have decided to vary the instructions for use as indicated below.</w:t>
      </w:r>
      <w:bookmarkEnd w:id="166"/>
    </w:p>
    <w:p w14:paraId="4CF485A8" w14:textId="77777777" w:rsidR="001B0231" w:rsidRDefault="001B0231" w:rsidP="001B0231">
      <w:pPr>
        <w:pStyle w:val="StatementofReasonsLevel2"/>
        <w:ind w:left="1134" w:hanging="567"/>
      </w:pPr>
      <w:r>
        <w:t xml:space="preserve">I have decided to vary the instructions for use to include spray drift specific restraints as recommended in section 7 of the </w:t>
      </w:r>
      <w:r w:rsidRPr="00E5630C">
        <w:rPr>
          <w:i/>
          <w:iCs/>
        </w:rPr>
        <w:t>Paraquat Final Review Technical Report</w:t>
      </w:r>
      <w:r>
        <w:t xml:space="preserve"> and the mandatory down-wind buffer zones </w:t>
      </w:r>
      <w:r>
        <w:lastRenderedPageBreak/>
        <w:t xml:space="preserve">recommended in Table 50 and 51 of the </w:t>
      </w:r>
      <w:r w:rsidRPr="00E5630C">
        <w:rPr>
          <w:i/>
          <w:iCs/>
        </w:rPr>
        <w:t>Paraquat Final Review Technical Report</w:t>
      </w:r>
      <w:r>
        <w:rPr>
          <w:i/>
          <w:iCs/>
        </w:rPr>
        <w:t xml:space="preserve">. </w:t>
      </w:r>
      <w:r>
        <w:t>This will make it unlikely that harmful levels of exposure of people, or non-target animals to paraquat, or paraquat plus diquat will occur via spray drift.</w:t>
      </w:r>
    </w:p>
    <w:p w14:paraId="5BB86582" w14:textId="5E5CAEB9" w:rsidR="001B0231" w:rsidRPr="006F4706" w:rsidRDefault="001B0231" w:rsidP="001B0231">
      <w:pPr>
        <w:pStyle w:val="StatementofReasonsLevel1"/>
        <w:ind w:left="567" w:hanging="567"/>
      </w:pPr>
      <w:bookmarkStart w:id="167" w:name="_Ref228800896"/>
      <w:r>
        <w:t xml:space="preserve">To address the concerns identified in paragraph </w:t>
      </w:r>
      <w:r>
        <w:fldChar w:fldCharType="begin"/>
      </w:r>
      <w:r>
        <w:instrText xml:space="preserve"> REF _Ref156558752 \r \h </w:instrText>
      </w:r>
      <w:r>
        <w:fldChar w:fldCharType="separate"/>
      </w:r>
      <w:r w:rsidR="007C2E0B">
        <w:t>42</w:t>
      </w:r>
      <w:r>
        <w:fldChar w:fldCharType="end"/>
      </w:r>
      <w:r>
        <w:t xml:space="preserve"> in relation to</w:t>
      </w:r>
      <w:r w:rsidRPr="006F4706">
        <w:t xml:space="preserve"> whether any trials or laboratory experiments have been carried out to determine the residues of the product and whether those results show that the residues of the product will not be greater than limits that the APVMA has approved or approves</w:t>
      </w:r>
      <w:r>
        <w:t xml:space="preserve"> as required by section 5A(3)(b)(iii), I have decided to:</w:t>
      </w:r>
      <w:bookmarkEnd w:id="167"/>
    </w:p>
    <w:p w14:paraId="4C1B0E88" w14:textId="3B7C9482" w:rsidR="001B0231" w:rsidRDefault="001B0231" w:rsidP="001B0231">
      <w:pPr>
        <w:pStyle w:val="StatementofReasonsLevel2"/>
        <w:ind w:left="1134" w:hanging="567"/>
      </w:pPr>
      <w:r>
        <w:t>vary the instructions for use of paraquat to add a</w:t>
      </w:r>
      <w:r w:rsidRPr="00D918AF">
        <w:t xml:space="preserve"> 14</w:t>
      </w:r>
      <w:r>
        <w:t>-</w:t>
      </w:r>
      <w:r w:rsidRPr="00D918AF">
        <w:t xml:space="preserve">day harvest withholding period for the </w:t>
      </w:r>
      <w:bookmarkStart w:id="168" w:name="_Hlk162537626"/>
      <w:r w:rsidRPr="00D918AF">
        <w:t xml:space="preserve">spray topping use on </w:t>
      </w:r>
      <w:r>
        <w:t>c</w:t>
      </w:r>
      <w:r w:rsidRPr="00D918AF">
        <w:t>hickpeas, faba beans, field peas, lentils</w:t>
      </w:r>
      <w:r>
        <w:t xml:space="preserve"> and</w:t>
      </w:r>
      <w:r w:rsidRPr="00D918AF">
        <w:t xml:space="preserve"> lupins</w:t>
      </w:r>
      <w:bookmarkEnd w:id="168"/>
      <w:r>
        <w:t>, where not currently present, or stated as a 7-day</w:t>
      </w:r>
      <w:r w:rsidRPr="005A3C78">
        <w:t xml:space="preserve"> </w:t>
      </w:r>
      <w:r w:rsidRPr="00D918AF">
        <w:t>harvest withholding period</w:t>
      </w:r>
      <w:r>
        <w:t>, and</w:t>
      </w:r>
    </w:p>
    <w:p w14:paraId="45095D3C" w14:textId="77777777" w:rsidR="001B0231" w:rsidRDefault="001B0231" w:rsidP="001B0231">
      <w:pPr>
        <w:pStyle w:val="StatementofReasonsLevel2"/>
        <w:ind w:left="1134" w:hanging="567"/>
      </w:pPr>
      <w:r w:rsidRPr="00D918AF">
        <w:t>for all other uses</w:t>
      </w:r>
      <w:r>
        <w:t>,</w:t>
      </w:r>
      <w:r w:rsidRPr="00D918AF">
        <w:t xml:space="preserve"> </w:t>
      </w:r>
      <w:r>
        <w:t xml:space="preserve">add a </w:t>
      </w:r>
      <w:r w:rsidRPr="00D918AF">
        <w:t>harvest withholding period</w:t>
      </w:r>
      <w:r>
        <w:t xml:space="preserve"> statement of </w:t>
      </w:r>
      <w:r w:rsidRPr="00D918AF">
        <w:t>“</w:t>
      </w:r>
      <w:r w:rsidRPr="00D918AF">
        <w:t>Not required when used as directed</w:t>
      </w:r>
      <w:r w:rsidRPr="00D918AF">
        <w:t>”</w:t>
      </w:r>
      <w:r w:rsidRPr="00D918AF">
        <w:t xml:space="preserve"> for </w:t>
      </w:r>
      <w:r>
        <w:t>p</w:t>
      </w:r>
      <w:r w:rsidRPr="00D918AF">
        <w:t>re-emergent or pre-sowing applications (and for post emergent application in peanuts up to 7-8 leaf stage</w:t>
      </w:r>
      <w:r>
        <w:t>, or potato up to 25% shoot emergence</w:t>
      </w:r>
      <w:r w:rsidRPr="00D918AF">
        <w:t>).</w:t>
      </w:r>
    </w:p>
    <w:p w14:paraId="134A9ADF" w14:textId="39B1E61B" w:rsidR="001B0231" w:rsidRDefault="001B0231" w:rsidP="001B0231">
      <w:pPr>
        <w:pStyle w:val="StatementofReasonsLevel1"/>
        <w:ind w:left="567" w:hanging="567"/>
      </w:pPr>
      <w:r>
        <w:t>I note that the uses where other concerns related to residues were identified are not supported by the outcomes of the environment risk assessment, so do not require mitigations to address residue levels.</w:t>
      </w:r>
    </w:p>
    <w:p w14:paraId="302408D9" w14:textId="68FCA042" w:rsidR="001B0231" w:rsidRDefault="001B0231" w:rsidP="001B0231">
      <w:pPr>
        <w:pStyle w:val="StatementofReasonsLevel1"/>
        <w:ind w:left="567" w:hanging="567"/>
      </w:pPr>
      <w:r>
        <w:t>I am satisfied that following these variations the residues of the product will not exceed the limits approved by the APVMA.</w:t>
      </w:r>
    </w:p>
    <w:p w14:paraId="71742A45" w14:textId="242EE42B" w:rsidR="001B0231" w:rsidRDefault="001B0231" w:rsidP="001B0231">
      <w:pPr>
        <w:pStyle w:val="StatementofReasonsLevel1"/>
        <w:ind w:left="567" w:hanging="567"/>
      </w:pPr>
      <w:bookmarkStart w:id="169" w:name="_Ref228633562"/>
      <w:bookmarkStart w:id="170" w:name="_Hlk166251166"/>
      <w:r>
        <w:t xml:space="preserve">To address the concerns identified in paragraph </w:t>
      </w:r>
      <w:r>
        <w:fldChar w:fldCharType="begin"/>
      </w:r>
      <w:r>
        <w:instrText xml:space="preserve"> REF _Ref166152990 \w \h </w:instrText>
      </w:r>
      <w:r>
        <w:fldChar w:fldCharType="separate"/>
      </w:r>
      <w:r w:rsidR="007C2E0B">
        <w:t>44</w:t>
      </w:r>
      <w:r>
        <w:fldChar w:fldCharType="end"/>
      </w:r>
      <w:r>
        <w:t xml:space="preserve"> in relation to specifications for the containers for the products (section </w:t>
      </w:r>
      <w:r w:rsidRPr="00F054ED">
        <w:t>5A(3)(b)(v) of the Agvet Code</w:t>
      </w:r>
      <w:r>
        <w:t xml:space="preserve">), I have </w:t>
      </w:r>
      <w:r w:rsidRPr="00C41CA8">
        <w:t>var</w:t>
      </w:r>
      <w:r>
        <w:t>ied</w:t>
      </w:r>
      <w:r w:rsidRPr="00C41CA8">
        <w:t xml:space="preserve"> the conditions</w:t>
      </w:r>
      <w:r>
        <w:t xml:space="preserve"> of product registration to add the following requirement:</w:t>
      </w:r>
      <w:bookmarkEnd w:id="169"/>
    </w:p>
    <w:p w14:paraId="1086972D" w14:textId="77777777" w:rsidR="001B0231" w:rsidRDefault="001B0231" w:rsidP="001B0231">
      <w:pPr>
        <w:pStyle w:val="StatementofReasonsLevel3"/>
        <w:numPr>
          <w:ilvl w:val="0"/>
          <w:numId w:val="0"/>
        </w:numPr>
        <w:ind w:left="737"/>
        <w:rPr>
          <w:i/>
          <w:iCs/>
        </w:rPr>
      </w:pPr>
      <w:r w:rsidRPr="009C6674">
        <w:rPr>
          <w:i/>
          <w:iCs/>
        </w:rPr>
        <w:t>Condition of Product Registration</w:t>
      </w:r>
    </w:p>
    <w:p w14:paraId="16624170" w14:textId="4840A8D9" w:rsidR="001B0231" w:rsidRDefault="001B0231" w:rsidP="001B0231">
      <w:pPr>
        <w:pStyle w:val="StatementofReasonsLevel3"/>
        <w:numPr>
          <w:ilvl w:val="0"/>
          <w:numId w:val="0"/>
        </w:numPr>
        <w:ind w:left="737"/>
        <w:rPr>
          <w:i/>
          <w:iCs/>
        </w:rPr>
      </w:pPr>
      <w:r w:rsidRPr="00EB1853">
        <w:rPr>
          <w:i/>
          <w:iCs/>
        </w:rPr>
        <w:t>This product must be supplied in a container that is sealed with a fitting compatible with closed mixing and loading systems capable of preventing contact between the contents of the container and users of the product during loading of the chemical into the application mechanism.</w:t>
      </w:r>
      <w:bookmarkEnd w:id="170"/>
    </w:p>
    <w:p w14:paraId="52751FFB" w14:textId="77777777" w:rsidR="001B0231" w:rsidRDefault="001B0231" w:rsidP="001B0231">
      <w:pPr>
        <w:pStyle w:val="StatementofReasonsLevel1"/>
        <w:ind w:left="567" w:hanging="567"/>
      </w:pPr>
      <w:bookmarkStart w:id="171" w:name="_Ref232180750"/>
      <w:r>
        <w:t xml:space="preserve">Having had regard to the matters described above, I am </w:t>
      </w:r>
      <w:r w:rsidRPr="0016094D">
        <w:rPr>
          <w:b/>
          <w:bCs/>
        </w:rPr>
        <w:t>satisfied</w:t>
      </w:r>
      <w:r>
        <w:t xml:space="preserve"> that I can vary the conditions of product registration and instructions for use of paraquat products listed in Attachment A so that those products meet the safety criteria for the following reasons.</w:t>
      </w:r>
      <w:bookmarkEnd w:id="171"/>
    </w:p>
    <w:p w14:paraId="7258C629" w14:textId="51C6D25D" w:rsidR="001B0231" w:rsidRPr="00B15AFA" w:rsidRDefault="001B0231" w:rsidP="001B0231">
      <w:pPr>
        <w:pStyle w:val="StatementofReasonsLevel2"/>
        <w:ind w:left="1134" w:hanging="567"/>
        <w:rPr>
          <w:lang w:val="en-AU"/>
        </w:rPr>
      </w:pPr>
      <w:r>
        <w:t>I am satisfied that varying the conditions of registration</w:t>
      </w:r>
      <w:r w:rsidRPr="00DD3639">
        <w:rPr>
          <w:lang w:val="en-AU"/>
        </w:rPr>
        <w:t xml:space="preserve"> </w:t>
      </w:r>
      <w:r w:rsidRPr="00B15AFA">
        <w:rPr>
          <w:lang w:val="en-AU"/>
        </w:rPr>
        <w:t>imposed by the APVMA under s23(1)(b)</w:t>
      </w:r>
      <w:r w:rsidRPr="00DD3639">
        <w:rPr>
          <w:lang w:val="en-AU"/>
        </w:rPr>
        <w:t xml:space="preserve"> </w:t>
      </w:r>
      <w:r w:rsidRPr="00B15AFA">
        <w:rPr>
          <w:lang w:val="en-AU"/>
        </w:rPr>
        <w:t>of the Agvet Code</w:t>
      </w:r>
      <w:r w:rsidRPr="00DD3639">
        <w:t xml:space="preserve"> </w:t>
      </w:r>
      <w:r>
        <w:t xml:space="preserve">as described in paragraph </w:t>
      </w:r>
      <w:r>
        <w:fldChar w:fldCharType="begin"/>
      </w:r>
      <w:r>
        <w:instrText xml:space="preserve"> REF _Ref228441502 \w \h </w:instrText>
      </w:r>
      <w:r>
        <w:fldChar w:fldCharType="separate"/>
      </w:r>
      <w:r w:rsidR="007C2E0B">
        <w:t>48</w:t>
      </w:r>
      <w:r>
        <w:fldChar w:fldCharType="end"/>
      </w:r>
      <w:r>
        <w:t xml:space="preserve">, above, will address the risks identified in paragraphs </w:t>
      </w:r>
      <w:r>
        <w:fldChar w:fldCharType="begin"/>
      </w:r>
      <w:r>
        <w:instrText xml:space="preserve"> REF _Ref232168311 \w \h </w:instrText>
      </w:r>
      <w:r>
        <w:fldChar w:fldCharType="separate"/>
      </w:r>
      <w:r w:rsidR="007C2E0B">
        <w:t>35.6</w:t>
      </w:r>
      <w:r>
        <w:fldChar w:fldCharType="end"/>
      </w:r>
      <w:r>
        <w:t xml:space="preserve"> and </w:t>
      </w:r>
      <w:r w:rsidRPr="00B15AFA">
        <w:rPr>
          <w:lang w:val="en-AU"/>
        </w:rPr>
        <w:fldChar w:fldCharType="begin"/>
      </w:r>
      <w:r w:rsidRPr="00B15AFA">
        <w:rPr>
          <w:lang w:val="en-AU"/>
        </w:rPr>
        <w:instrText xml:space="preserve"> REF _Ref232168322 \w \h </w:instrText>
      </w:r>
      <w:r w:rsidRPr="00B15AFA">
        <w:rPr>
          <w:lang w:val="en-AU"/>
        </w:rPr>
      </w:r>
      <w:r w:rsidRPr="00B15AFA">
        <w:rPr>
          <w:lang w:val="en-AU"/>
        </w:rPr>
        <w:fldChar w:fldCharType="separate"/>
      </w:r>
      <w:r w:rsidR="007C2E0B">
        <w:rPr>
          <w:lang w:val="en-AU"/>
        </w:rPr>
        <w:t>35.7</w:t>
      </w:r>
      <w:r w:rsidRPr="00B15AFA">
        <w:rPr>
          <w:lang w:val="en-AU"/>
        </w:rPr>
        <w:fldChar w:fldCharType="end"/>
      </w:r>
      <w:r>
        <w:rPr>
          <w:lang w:val="en-AU"/>
        </w:rPr>
        <w:t xml:space="preserve">. These variations will remove inconsistencies between the current conditions and provide a framework for appropriate quality assurance and record keeping standards. </w:t>
      </w:r>
      <w:r>
        <w:t xml:space="preserve">These conditions allow me to be satisfied that </w:t>
      </w:r>
      <w:r>
        <w:rPr>
          <w:lang w:val="en-AU"/>
        </w:rPr>
        <w:t xml:space="preserve">the products listed in Attachment A will not be an undue hazard to the safety of people exposed to them or using anything containing their residues (s5A(1)(a)). I am also satisfied that adding a condition of registration requiring containers to be sealed with closed mixing and loading compatible valves as described in paragraph </w:t>
      </w:r>
      <w:r>
        <w:rPr>
          <w:lang w:val="en-AU"/>
        </w:rPr>
        <w:fldChar w:fldCharType="begin"/>
      </w:r>
      <w:r>
        <w:rPr>
          <w:lang w:val="en-AU"/>
        </w:rPr>
        <w:instrText xml:space="preserve"> REF _Ref228633562 \w \h </w:instrText>
      </w:r>
      <w:r>
        <w:rPr>
          <w:lang w:val="en-AU"/>
        </w:rPr>
      </w:r>
      <w:r>
        <w:rPr>
          <w:lang w:val="en-AU"/>
        </w:rPr>
        <w:fldChar w:fldCharType="separate"/>
      </w:r>
      <w:r w:rsidR="007C2E0B">
        <w:rPr>
          <w:lang w:val="en-AU"/>
        </w:rPr>
        <w:t>55</w:t>
      </w:r>
      <w:r>
        <w:rPr>
          <w:lang w:val="en-AU"/>
        </w:rPr>
        <w:fldChar w:fldCharType="end"/>
      </w:r>
      <w:r>
        <w:rPr>
          <w:lang w:val="en-AU"/>
        </w:rPr>
        <w:t xml:space="preserve"> above will mitigate risks identified in paragraph </w:t>
      </w:r>
      <w:r>
        <w:fldChar w:fldCharType="begin"/>
      </w:r>
      <w:r>
        <w:instrText xml:space="preserve"> REF _Ref166152990 \w \h </w:instrText>
      </w:r>
      <w:r>
        <w:fldChar w:fldCharType="separate"/>
      </w:r>
      <w:r w:rsidR="007C2E0B">
        <w:t>44</w:t>
      </w:r>
      <w:r>
        <w:fldChar w:fldCharType="end"/>
      </w:r>
      <w:r>
        <w:t xml:space="preserve">, thereby allowing the </w:t>
      </w:r>
      <w:r w:rsidRPr="00C50E25">
        <w:t>container</w:t>
      </w:r>
      <w:r w:rsidRPr="00C50E25">
        <w:t>’</w:t>
      </w:r>
      <w:r w:rsidRPr="00C50E25">
        <w:t>s contents to be removed or discharged in such a way that, with the exercise of no more than reasonable care, the contents cannot harm a person or have an unintended effect that is harmful to the environment, as required by regulation 18(e)</w:t>
      </w:r>
      <w:r>
        <w:t>.</w:t>
      </w:r>
    </w:p>
    <w:p w14:paraId="52B6F4E6" w14:textId="4F2D9AA6" w:rsidR="001B0231" w:rsidRPr="00654F65" w:rsidRDefault="001B0231" w:rsidP="001B0231">
      <w:pPr>
        <w:pStyle w:val="StatementofReasonsLevel2"/>
        <w:ind w:left="1134" w:hanging="567"/>
        <w:rPr>
          <w:lang w:val="en-AU"/>
        </w:rPr>
      </w:pPr>
      <w:bookmarkStart w:id="172" w:name="_Ref232193745"/>
      <w:r w:rsidRPr="00654F65">
        <w:rPr>
          <w:lang w:val="en-AU"/>
        </w:rPr>
        <w:t xml:space="preserve">I am satisfied that varying the instructions for use of paraquat in the manner described in paragraph </w:t>
      </w:r>
      <w:r w:rsidRPr="00654F65">
        <w:rPr>
          <w:lang w:val="en-AU"/>
        </w:rPr>
        <w:fldChar w:fldCharType="begin"/>
      </w:r>
      <w:r w:rsidRPr="00654F65">
        <w:rPr>
          <w:lang w:val="en-AU"/>
        </w:rPr>
        <w:instrText xml:space="preserve"> REF _Ref228447443 \w \h </w:instrText>
      </w:r>
      <w:r w:rsidRPr="00654F65">
        <w:rPr>
          <w:lang w:val="en-AU"/>
        </w:rPr>
      </w:r>
      <w:r w:rsidRPr="00654F65">
        <w:rPr>
          <w:lang w:val="en-AU"/>
        </w:rPr>
        <w:fldChar w:fldCharType="separate"/>
      </w:r>
      <w:r w:rsidR="007C2E0B">
        <w:rPr>
          <w:lang w:val="en-AU"/>
        </w:rPr>
        <w:t>49</w:t>
      </w:r>
      <w:r w:rsidRPr="00654F65">
        <w:rPr>
          <w:lang w:val="en-AU"/>
        </w:rPr>
        <w:fldChar w:fldCharType="end"/>
      </w:r>
      <w:r w:rsidRPr="00654F65">
        <w:rPr>
          <w:lang w:val="en-AU"/>
        </w:rPr>
        <w:t xml:space="preserve">, above, will mitigate the risks to workers discussed in paragraph </w:t>
      </w:r>
      <w:r w:rsidRPr="00654F65">
        <w:rPr>
          <w:lang w:val="en-AU"/>
        </w:rPr>
        <w:fldChar w:fldCharType="begin"/>
      </w:r>
      <w:r w:rsidRPr="00654F65">
        <w:rPr>
          <w:lang w:val="en-AU"/>
        </w:rPr>
        <w:instrText xml:space="preserve"> REF _Ref232168344 \w \h </w:instrText>
      </w:r>
      <w:r w:rsidRPr="00654F65">
        <w:rPr>
          <w:lang w:val="en-AU"/>
        </w:rPr>
      </w:r>
      <w:r w:rsidRPr="00654F65">
        <w:rPr>
          <w:lang w:val="en-AU"/>
        </w:rPr>
        <w:fldChar w:fldCharType="separate"/>
      </w:r>
      <w:r w:rsidR="007C2E0B">
        <w:rPr>
          <w:lang w:val="en-AU"/>
        </w:rPr>
        <w:t>36.5</w:t>
      </w:r>
      <w:r w:rsidRPr="00654F65">
        <w:rPr>
          <w:lang w:val="en-AU"/>
        </w:rPr>
        <w:fldChar w:fldCharType="end"/>
      </w:r>
      <w:r w:rsidRPr="00654F65">
        <w:rPr>
          <w:lang w:val="en-AU"/>
        </w:rPr>
        <w:t xml:space="preserve">. Accordingly, I satisfied that the use of paraquat products according to the instructions for use, as varied, will not result in worker exposures that exceed the maximum safe levels established in section 4.1 of the </w:t>
      </w:r>
      <w:r w:rsidRPr="00654F65">
        <w:rPr>
          <w:i/>
          <w:iCs/>
        </w:rPr>
        <w:t xml:space="preserve">Paraquat Final Review Technical Report </w:t>
      </w:r>
      <w:r>
        <w:t xml:space="preserve">and noted in paragraphs </w:t>
      </w:r>
      <w:r>
        <w:fldChar w:fldCharType="begin"/>
      </w:r>
      <w:r>
        <w:instrText xml:space="preserve"> REF _Ref150202885 \w \h </w:instrText>
      </w:r>
      <w:r>
        <w:fldChar w:fldCharType="separate"/>
      </w:r>
      <w:r w:rsidR="007C2E0B">
        <w:t>14</w:t>
      </w:r>
      <w:r>
        <w:fldChar w:fldCharType="end"/>
      </w:r>
      <w:r>
        <w:t xml:space="preserve"> and </w:t>
      </w:r>
      <w:r>
        <w:fldChar w:fldCharType="begin"/>
      </w:r>
      <w:r>
        <w:instrText xml:space="preserve"> REF _Ref150369836 \w \h </w:instrText>
      </w:r>
      <w:r>
        <w:fldChar w:fldCharType="separate"/>
      </w:r>
      <w:r w:rsidR="007C2E0B">
        <w:t>31</w:t>
      </w:r>
      <w:r>
        <w:fldChar w:fldCharType="end"/>
      </w:r>
      <w:r>
        <w:t xml:space="preserve"> above. I am also satisfied that varying the harvest withholding period for selected pulses as described in paragraph </w:t>
      </w:r>
      <w:r>
        <w:fldChar w:fldCharType="begin"/>
      </w:r>
      <w:r>
        <w:instrText xml:space="preserve"> REF _Ref228800896 \w \h </w:instrText>
      </w:r>
      <w:r>
        <w:fldChar w:fldCharType="separate"/>
      </w:r>
      <w:r>
        <w:t>52</w:t>
      </w:r>
      <w:r>
        <w:fldChar w:fldCharType="end"/>
      </w:r>
      <w:r>
        <w:t xml:space="preserve"> will ensure that there are not residues of paraquat that exceed the MRL and will not pose an undue risk to human health through residues in food. This </w:t>
      </w:r>
      <w:r>
        <w:lastRenderedPageBreak/>
        <w:t>means I can be satisfied that the use of paraquat products according to the instructions for use, as varied, will not be likely to have an effect that is harmful to human beings (s5A(1)(b)).</w:t>
      </w:r>
      <w:bookmarkEnd w:id="172"/>
    </w:p>
    <w:p w14:paraId="4FDE0BDF" w14:textId="0C9AB8A0" w:rsidR="001B0231" w:rsidRPr="00C501AC" w:rsidRDefault="001B0231" w:rsidP="001B0231">
      <w:pPr>
        <w:pStyle w:val="StatementofReasonsLevel2"/>
        <w:ind w:left="1134" w:hanging="567"/>
        <w:rPr>
          <w:lang w:val="en-AU"/>
        </w:rPr>
      </w:pPr>
      <w:r>
        <w:rPr>
          <w:lang w:val="en-AU"/>
        </w:rPr>
        <w:t xml:space="preserve">I am satisfied that varying the instructions for use of paraquat in the manner described in paragraph </w:t>
      </w:r>
      <w:r>
        <w:rPr>
          <w:lang w:val="en-AU"/>
        </w:rPr>
        <w:fldChar w:fldCharType="begin"/>
      </w:r>
      <w:r>
        <w:rPr>
          <w:lang w:val="en-AU"/>
        </w:rPr>
        <w:instrText xml:space="preserve"> REF _Ref228800890 \w \h </w:instrText>
      </w:r>
      <w:r>
        <w:rPr>
          <w:lang w:val="en-AU"/>
        </w:rPr>
      </w:r>
      <w:r>
        <w:rPr>
          <w:lang w:val="en-AU"/>
        </w:rPr>
        <w:fldChar w:fldCharType="separate"/>
      </w:r>
      <w:r w:rsidR="007C2E0B">
        <w:rPr>
          <w:lang w:val="en-AU"/>
        </w:rPr>
        <w:t>50</w:t>
      </w:r>
      <w:r>
        <w:rPr>
          <w:lang w:val="en-AU"/>
        </w:rPr>
        <w:fldChar w:fldCharType="end"/>
      </w:r>
      <w:r>
        <w:rPr>
          <w:lang w:val="en-AU"/>
        </w:rPr>
        <w:t xml:space="preserve">, above, will mitigate the risks to non-target birds and mammals discussed in paragraph </w:t>
      </w:r>
      <w:r>
        <w:rPr>
          <w:lang w:val="en-AU"/>
        </w:rPr>
        <w:fldChar w:fldCharType="begin"/>
      </w:r>
      <w:r>
        <w:rPr>
          <w:lang w:val="en-AU"/>
        </w:rPr>
        <w:instrText xml:space="preserve"> REF _Ref232168353 \w \h </w:instrText>
      </w:r>
      <w:r>
        <w:rPr>
          <w:lang w:val="en-AU"/>
        </w:rPr>
      </w:r>
      <w:r>
        <w:rPr>
          <w:lang w:val="en-AU"/>
        </w:rPr>
        <w:fldChar w:fldCharType="separate"/>
      </w:r>
      <w:r w:rsidR="007C2E0B">
        <w:rPr>
          <w:lang w:val="en-AU"/>
        </w:rPr>
        <w:t>36.6</w:t>
      </w:r>
      <w:r>
        <w:rPr>
          <w:lang w:val="en-AU"/>
        </w:rPr>
        <w:fldChar w:fldCharType="end"/>
      </w:r>
      <w:r>
        <w:rPr>
          <w:lang w:val="en-AU"/>
        </w:rPr>
        <w:t xml:space="preserve">, above. Accordingly, this means I can be satisfied that the use of paraquat products according to the instructions for use, as varied, will not result in exposures that exceed the maximum safe levels established for non-target species in section 6.3 of the </w:t>
      </w:r>
      <w:r w:rsidRPr="00E5630C">
        <w:rPr>
          <w:i/>
          <w:iCs/>
        </w:rPr>
        <w:t>Paraquat Final Review Technical Report</w:t>
      </w:r>
      <w:r>
        <w:rPr>
          <w:i/>
          <w:iCs/>
        </w:rPr>
        <w:t xml:space="preserve"> </w:t>
      </w:r>
      <w:r>
        <w:t xml:space="preserve">and noted in paragraphs </w:t>
      </w:r>
      <w:r>
        <w:fldChar w:fldCharType="begin"/>
      </w:r>
      <w:r>
        <w:instrText xml:space="preserve"> REF _Ref228539851 \w \h </w:instrText>
      </w:r>
      <w:r>
        <w:fldChar w:fldCharType="separate"/>
      </w:r>
      <w:r w:rsidR="007C2E0B">
        <w:t>14.7</w:t>
      </w:r>
      <w:r>
        <w:fldChar w:fldCharType="end"/>
      </w:r>
      <w:r>
        <w:t xml:space="preserve"> above. This means I am satisfied that the use of paraquat products according to the instructions for use, as varied, will not be likely to have an unintended effect that is harmful to animals or plants or to things or to the environment (s5A(1)(c)).</w:t>
      </w:r>
    </w:p>
    <w:p w14:paraId="147A4E92" w14:textId="34E8D580" w:rsidR="001B0231" w:rsidRPr="00C501AC" w:rsidRDefault="001B0231" w:rsidP="001B0231">
      <w:pPr>
        <w:pStyle w:val="StatementofReasonsLevel2"/>
        <w:ind w:left="1134" w:hanging="567"/>
        <w:rPr>
          <w:lang w:val="en-AU"/>
        </w:rPr>
      </w:pPr>
      <w:r>
        <w:rPr>
          <w:lang w:val="en-AU"/>
        </w:rPr>
        <w:t xml:space="preserve">I am satisfied that varying the instructions for use to include spray drift restraints, as discussed in </w:t>
      </w:r>
      <w:r>
        <w:rPr>
          <w:lang w:val="en-AU"/>
        </w:rPr>
        <w:fldChar w:fldCharType="begin"/>
      </w:r>
      <w:r>
        <w:rPr>
          <w:lang w:val="en-AU"/>
        </w:rPr>
        <w:instrText xml:space="preserve"> REF _Ref228800892 \w \h </w:instrText>
      </w:r>
      <w:r>
        <w:rPr>
          <w:lang w:val="en-AU"/>
        </w:rPr>
      </w:r>
      <w:r>
        <w:rPr>
          <w:lang w:val="en-AU"/>
        </w:rPr>
        <w:fldChar w:fldCharType="separate"/>
      </w:r>
      <w:r>
        <w:rPr>
          <w:lang w:val="en-AU"/>
        </w:rPr>
        <w:t>51</w:t>
      </w:r>
      <w:r>
        <w:rPr>
          <w:lang w:val="en-AU"/>
        </w:rPr>
        <w:fldChar w:fldCharType="end"/>
      </w:r>
      <w:r>
        <w:rPr>
          <w:lang w:val="en-AU"/>
        </w:rPr>
        <w:t xml:space="preserve"> above will mitigate the risks discussed in paragraph </w:t>
      </w:r>
      <w:r>
        <w:rPr>
          <w:lang w:val="en-AU"/>
        </w:rPr>
        <w:fldChar w:fldCharType="begin"/>
      </w:r>
      <w:r>
        <w:rPr>
          <w:lang w:val="en-AU"/>
        </w:rPr>
        <w:instrText xml:space="preserve"> REF _Ref228633390 \w \h </w:instrText>
      </w:r>
      <w:r>
        <w:rPr>
          <w:lang w:val="en-AU"/>
        </w:rPr>
      </w:r>
      <w:r>
        <w:rPr>
          <w:lang w:val="en-AU"/>
        </w:rPr>
        <w:fldChar w:fldCharType="separate"/>
      </w:r>
      <w:r w:rsidR="007C2E0B">
        <w:rPr>
          <w:lang w:val="en-AU"/>
        </w:rPr>
        <w:t>36.7</w:t>
      </w:r>
      <w:r>
        <w:rPr>
          <w:lang w:val="en-AU"/>
        </w:rPr>
        <w:fldChar w:fldCharType="end"/>
      </w:r>
      <w:r>
        <w:rPr>
          <w:lang w:val="en-AU"/>
        </w:rPr>
        <w:t xml:space="preserve">, above. Accordingly I am satisfied that the use of paraquat products according to the instructions for use, as varied, will not result in exposures that exceed the maximum safe levels established for areas considered sensitive to spray drift as described in section 7 of the </w:t>
      </w:r>
      <w:r w:rsidRPr="00E5630C">
        <w:rPr>
          <w:i/>
          <w:iCs/>
        </w:rPr>
        <w:t>Paraquat Final Review Technical Report</w:t>
      </w:r>
      <w:r>
        <w:rPr>
          <w:i/>
          <w:iCs/>
        </w:rPr>
        <w:t xml:space="preserve"> </w:t>
      </w:r>
      <w:r>
        <w:t xml:space="preserve">and noted in paragraphs </w:t>
      </w:r>
      <w:r>
        <w:fldChar w:fldCharType="begin"/>
      </w:r>
      <w:r>
        <w:instrText xml:space="preserve"> REF _Ref228539851 \w \h </w:instrText>
      </w:r>
      <w:r>
        <w:fldChar w:fldCharType="separate"/>
      </w:r>
      <w:r w:rsidR="007C2E0B">
        <w:t>14.7</w:t>
      </w:r>
      <w:r>
        <w:fldChar w:fldCharType="end"/>
      </w:r>
      <w:r>
        <w:t xml:space="preserve"> and </w:t>
      </w:r>
      <w:r>
        <w:fldChar w:fldCharType="begin"/>
      </w:r>
      <w:r>
        <w:instrText xml:space="preserve"> REF _Ref232173307 \w \h </w:instrText>
      </w:r>
      <w:r>
        <w:fldChar w:fldCharType="separate"/>
      </w:r>
      <w:r w:rsidR="007C2E0B">
        <w:t>31.5</w:t>
      </w:r>
      <w:r>
        <w:fldChar w:fldCharType="end"/>
      </w:r>
      <w:r>
        <w:t xml:space="preserve"> above. This means I am satisfied that the use of paraquat products according to </w:t>
      </w:r>
      <w:r>
        <w:rPr>
          <w:lang w:val="en-AU"/>
        </w:rPr>
        <w:t xml:space="preserve">the instructions for use, as varied, </w:t>
      </w:r>
      <w:r>
        <w:t>will not be likely to have an unintended effect that is harmful to animals or plants or things or to the environment (s5A(1)(c)).</w:t>
      </w:r>
    </w:p>
    <w:p w14:paraId="28E6EB68" w14:textId="22A3FDFC" w:rsidR="001B0231" w:rsidRDefault="001B0231" w:rsidP="001B0231">
      <w:pPr>
        <w:pStyle w:val="StatementofReasonsLevel1"/>
        <w:ind w:left="567" w:hanging="567"/>
      </w:pPr>
      <w:bookmarkStart w:id="173" w:name="_Hlk166251354"/>
      <w:r>
        <w:t xml:space="preserve">I am </w:t>
      </w:r>
      <w:r w:rsidRPr="00277B1D">
        <w:rPr>
          <w:u w:val="single"/>
        </w:rPr>
        <w:t>satisfied</w:t>
      </w:r>
      <w:r>
        <w:t xml:space="preserve"> that the relevant particulars and conditions of registration of the products listed in Attachment A of this notice can be varied in the ways set out in paragraphs </w:t>
      </w:r>
      <w:r>
        <w:fldChar w:fldCharType="begin"/>
      </w:r>
      <w:r>
        <w:instrText xml:space="preserve"> REF _Ref228441502 \w \h </w:instrText>
      </w:r>
      <w:r>
        <w:fldChar w:fldCharType="separate"/>
      </w:r>
      <w:r w:rsidR="007C2E0B">
        <w:t>48</w:t>
      </w:r>
      <w:r>
        <w:fldChar w:fldCharType="end"/>
      </w:r>
      <w:r>
        <w:t xml:space="preserve"> to </w:t>
      </w:r>
      <w:r>
        <w:fldChar w:fldCharType="begin"/>
      </w:r>
      <w:r>
        <w:instrText xml:space="preserve"> REF _Ref232180750 \w \h </w:instrText>
      </w:r>
      <w:r>
        <w:fldChar w:fldCharType="separate"/>
      </w:r>
      <w:r w:rsidR="007C2E0B">
        <w:t>56</w:t>
      </w:r>
      <w:r>
        <w:fldChar w:fldCharType="end"/>
      </w:r>
      <w:r>
        <w:t>, above, so that the use of the products, in accordance with the instructions for use, as varied, meets the safety criteria as defined in section 5A of the Agvet Code.</w:t>
      </w:r>
    </w:p>
    <w:p w14:paraId="3DE1ABDB" w14:textId="77777777" w:rsidR="001B0231" w:rsidRDefault="001B0231" w:rsidP="001B0231">
      <w:pPr>
        <w:pStyle w:val="StatementofReasonsHeading3"/>
      </w:pPr>
      <w:bookmarkStart w:id="174" w:name="_Toc232606624"/>
      <w:bookmarkStart w:id="175" w:name="_Toc232608065"/>
      <w:bookmarkStart w:id="176" w:name="_Toc232608149"/>
      <w:bookmarkStart w:id="177" w:name="_Toc233025868"/>
      <w:bookmarkEnd w:id="173"/>
      <w:r>
        <w:t>Consideration of whether registered chemical products meet the efficacy criteria</w:t>
      </w:r>
      <w:bookmarkEnd w:id="174"/>
      <w:bookmarkEnd w:id="175"/>
      <w:bookmarkEnd w:id="176"/>
      <w:bookmarkEnd w:id="177"/>
    </w:p>
    <w:p w14:paraId="158AB772" w14:textId="77777777" w:rsidR="001B0231" w:rsidRDefault="001B0231" w:rsidP="001B0231">
      <w:pPr>
        <w:pStyle w:val="StatementofReasonsLevel1"/>
        <w:ind w:left="567" w:hanging="567"/>
      </w:pPr>
      <w:r>
        <w:t>Section 5B(1) of the Agvet Code provides that a chemical product meets the efficacy criteria if use of the product, in accordance with instructions approved, or to be approved, by the APVMA for the product, or contained in an established standard, is, or would be, effective according to criteria determined by the APVMA by legislative instrument.</w:t>
      </w:r>
    </w:p>
    <w:p w14:paraId="05AC3D73" w14:textId="77777777" w:rsidR="001B0231" w:rsidRDefault="001B0231" w:rsidP="001B0231">
      <w:pPr>
        <w:pStyle w:val="StatementofReasonsLevel1"/>
        <w:ind w:left="567" w:hanging="567"/>
      </w:pPr>
      <w:r>
        <w:t xml:space="preserve">The criteria for agricultural chemical products are listed in Part 2 of the </w:t>
      </w:r>
      <w:r w:rsidRPr="00BA3590">
        <w:rPr>
          <w:i/>
          <w:iCs/>
        </w:rPr>
        <w:t>Agricultural and Veterinary Chemicals Code (Efficacy Criteria) Determination 2014</w:t>
      </w:r>
      <w:r>
        <w:rPr>
          <w:i/>
          <w:iCs/>
        </w:rPr>
        <w:t xml:space="preserve"> </w:t>
      </w:r>
      <w:r w:rsidRPr="004C062E">
        <w:t>(Efficacy Criteria Determination)</w:t>
      </w:r>
      <w:r w:rsidRPr="007B3046">
        <w:t>.</w:t>
      </w:r>
    </w:p>
    <w:p w14:paraId="3BBE1E9F" w14:textId="77777777" w:rsidR="001B0231" w:rsidRPr="00ED6A87" w:rsidRDefault="001B0231" w:rsidP="001B0231">
      <w:pPr>
        <w:pStyle w:val="StatementofReasonsLevel2"/>
        <w:ind w:left="1134" w:hanging="567"/>
      </w:pPr>
      <w:r>
        <w:t xml:space="preserve">Section 4(a) of Part 2 of the </w:t>
      </w:r>
      <w:r w:rsidRPr="00CF5DC9">
        <w:t>Efficacy Criteria Determination</w:t>
      </w:r>
      <w:r>
        <w:t xml:space="preserve"> provides that the use of an agricultural chemical product is taken to be effective in certain circumstances, including where it would, to a reasonable degree, achieve one of the effects listed in section 4(2) of the Agvet Code and this is evidenced or demonstrated by: (</w:t>
      </w:r>
      <w:proofErr w:type="spellStart"/>
      <w:r>
        <w:t>i</w:t>
      </w:r>
      <w:proofErr w:type="spellEnd"/>
      <w:r>
        <w:t>) results from efficacy trials or experiments; or (ii) valid scientific argument; or (iii) demonstrated history of sale and effective use in equivalent uses; or (iv) full results from overseas efficacy trials or experiments and the associated assessment reports by an overseas regulator that are relevant to the proposed product and use; or (v) a combination of 2 or more of the above.</w:t>
      </w:r>
    </w:p>
    <w:p w14:paraId="07A99C4C" w14:textId="2A974733" w:rsidR="001B0231" w:rsidRDefault="001B0231" w:rsidP="001B0231">
      <w:pPr>
        <w:pStyle w:val="StatementofReasonsLevel1"/>
        <w:ind w:left="567" w:hanging="567"/>
      </w:pPr>
      <w:r>
        <w:t>Section 5B(2) of the Agvet Code provides that, subject to section 5B(3), for the purposes of being satisfied as to whether a chemical product meets the efficacy criteria as described in section 5B(1), the APVMA must have regard to the matters set out in section 5B(2) of the Agvet Code. I have</w:t>
      </w:r>
      <w:r w:rsidRPr="006F4706">
        <w:t xml:space="preserve"> had regard to the matters set out in section 5</w:t>
      </w:r>
      <w:r>
        <w:t>B</w:t>
      </w:r>
      <w:r w:rsidRPr="006F4706">
        <w:t>(2) of the Agvet Code</w:t>
      </w:r>
      <w:r>
        <w:t xml:space="preserve"> as follows.</w:t>
      </w:r>
    </w:p>
    <w:p w14:paraId="10DDBD9E" w14:textId="77777777" w:rsidR="001B0231" w:rsidRDefault="001B0231" w:rsidP="001B0231">
      <w:pPr>
        <w:pStyle w:val="StatementofReasonsLevel1"/>
        <w:ind w:left="567" w:hanging="567"/>
      </w:pPr>
      <w:r>
        <w:t xml:space="preserve">Section 5B(2)(a) </w:t>
      </w:r>
      <w:r w:rsidRPr="006F4706">
        <w:t>–</w:t>
      </w:r>
      <w:r w:rsidRPr="006F4706">
        <w:t xml:space="preserve"> </w:t>
      </w:r>
      <w:r>
        <w:t>whether any trials or laboratory experiments have been carried out to determine the efficacy of the product and, if so, the results of those trials or experiments.</w:t>
      </w:r>
    </w:p>
    <w:p w14:paraId="25C01E1B" w14:textId="49D22505" w:rsidR="001B0231" w:rsidRDefault="001B0231" w:rsidP="001B0231">
      <w:pPr>
        <w:pStyle w:val="StatementofReasonsLevel2"/>
        <w:ind w:left="1134" w:hanging="567"/>
      </w:pPr>
      <w:bookmarkStart w:id="178" w:name="_Hlk169015595"/>
      <w:r>
        <w:lastRenderedPageBreak/>
        <w:t>Trials and laboratory experiments and the results of those trials and experiments were submitted in support of</w:t>
      </w:r>
      <w:bookmarkEnd w:id="178"/>
      <w:r>
        <w:t xml:space="preserve"> the registration or variation of chemical products containing paraquat and found to demonstrate efficacy of paraquat chemical products prior to registration.</w:t>
      </w:r>
    </w:p>
    <w:p w14:paraId="564FC521" w14:textId="5BDF4B0E" w:rsidR="001B0231" w:rsidRDefault="001B0231" w:rsidP="001B0231">
      <w:pPr>
        <w:pStyle w:val="StatementofReasonsLevel2"/>
        <w:ind w:left="1134" w:hanging="567"/>
      </w:pPr>
      <w:r>
        <w:t xml:space="preserve">I note that </w:t>
      </w:r>
      <w:proofErr w:type="gramStart"/>
      <w:r>
        <w:t>a number of</w:t>
      </w:r>
      <w:proofErr w:type="gramEnd"/>
      <w:r>
        <w:t xml:space="preserve"> submissions received by the APVMA in response to the proposed regulatory decisions, published on 30 July 2024, claimed that the application rates proposed to be retained in the instructions for use would be unable to control </w:t>
      </w:r>
      <w:r w:rsidRPr="001F330F">
        <w:t>weeds. As noted in the APVMA</w:t>
      </w:r>
      <w:r w:rsidRPr="001F330F">
        <w:t>’</w:t>
      </w:r>
      <w:r w:rsidRPr="001F330F">
        <w:t>s consideration of submissions document, I remain satisfied that use of paraquat on the weed species at the growth stages indicated in the proposed labels is efficacious. The</w:t>
      </w:r>
      <w:r w:rsidRPr="003D3A2A">
        <w:t xml:space="preserve"> APVMA has not assessed information to determine whether use of lower rates would be effective for control of other weed</w:t>
      </w:r>
      <w:r>
        <w:t xml:space="preserve"> </w:t>
      </w:r>
      <w:r w:rsidRPr="003D3A2A">
        <w:t>s</w:t>
      </w:r>
      <w:r>
        <w:t>pecies or weeds</w:t>
      </w:r>
      <w:r w:rsidRPr="003D3A2A">
        <w:t xml:space="preserve"> at more advance</w:t>
      </w:r>
      <w:r>
        <w:t>d</w:t>
      </w:r>
      <w:r w:rsidRPr="003D3A2A">
        <w:t xml:space="preserve"> growth stages.</w:t>
      </w:r>
    </w:p>
    <w:p w14:paraId="4D4A5C3A" w14:textId="77777777" w:rsidR="001B0231" w:rsidRDefault="001B0231" w:rsidP="001B0231">
      <w:pPr>
        <w:pStyle w:val="StatementofReasonsLevel2"/>
        <w:ind w:left="1134" w:hanging="567"/>
      </w:pPr>
      <w:r>
        <w:t>I remain satisfied that the information previously considered by the APVMA to support registration of paraquat chemical products demonstrates the efficacy of paraquat chemical products in destroying a plant for the purpose of the definition of an agricultural chemical product in section 4(2)(b) of the Agvet Code and section 4(b)(</w:t>
      </w:r>
      <w:proofErr w:type="spellStart"/>
      <w:r>
        <w:t>i</w:t>
      </w:r>
      <w:proofErr w:type="spellEnd"/>
      <w:r>
        <w:t xml:space="preserve">) of the </w:t>
      </w:r>
      <w:r w:rsidRPr="004C062E">
        <w:t>Efficacy Criteria Determination</w:t>
      </w:r>
      <w:r>
        <w:t>.</w:t>
      </w:r>
    </w:p>
    <w:p w14:paraId="38C103B9" w14:textId="77777777" w:rsidR="001B0231" w:rsidRDefault="001B0231" w:rsidP="001B0231">
      <w:pPr>
        <w:pStyle w:val="StatementofReasonsLevel1"/>
        <w:ind w:left="567" w:hanging="567"/>
      </w:pPr>
      <w:r>
        <w:t xml:space="preserve">Section 5B(2)(b) </w:t>
      </w:r>
      <w:r w:rsidRPr="006F4706">
        <w:t>–</w:t>
      </w:r>
      <w:r w:rsidRPr="006F4706">
        <w:t xml:space="preserve"> </w:t>
      </w:r>
      <w:r>
        <w:t>any conditions to which its registration is, or would be, subject.</w:t>
      </w:r>
    </w:p>
    <w:p w14:paraId="5FB8A433" w14:textId="77777777" w:rsidR="001B0231" w:rsidRDefault="001B0231" w:rsidP="001B0231">
      <w:pPr>
        <w:pStyle w:val="StatementofReasonsLevel2"/>
        <w:ind w:left="1134" w:hanging="567"/>
      </w:pPr>
      <w:r>
        <w:t xml:space="preserve">I have considered the conditions of registration which apply, or would apply, to chemical products containing paraquat. I am satisfied that </w:t>
      </w:r>
      <w:bookmarkStart w:id="179" w:name="_Hlk166251446"/>
      <w:r>
        <w:t>the conditions of registration are appropriate.</w:t>
      </w:r>
      <w:bookmarkEnd w:id="179"/>
    </w:p>
    <w:p w14:paraId="49802A1E" w14:textId="77777777" w:rsidR="001B0231" w:rsidRDefault="001B0231" w:rsidP="001B0231">
      <w:pPr>
        <w:pStyle w:val="StatementofReasonsLevel1"/>
        <w:ind w:left="567" w:hanging="567"/>
      </w:pPr>
      <w:r>
        <w:t xml:space="preserve">Section 5B(2)(c) </w:t>
      </w:r>
      <w:r w:rsidRPr="006F4706">
        <w:t>–</w:t>
      </w:r>
      <w:r w:rsidRPr="006F4706">
        <w:t xml:space="preserve"> </w:t>
      </w:r>
      <w:r>
        <w:t>any relevant particulars that are, or would be, entered in the Register for the product.</w:t>
      </w:r>
    </w:p>
    <w:p w14:paraId="54DCA8D3" w14:textId="77777777" w:rsidR="001B0231" w:rsidRDefault="001B0231" w:rsidP="001B0231">
      <w:pPr>
        <w:pStyle w:val="StatementofReasonsLevel2"/>
        <w:ind w:left="1134" w:hanging="567"/>
      </w:pPr>
      <w:r>
        <w:t>I note that the relevant particulars recorded in the Register for each paraquat chemical product and information submitted in support of the original applications for registration including the relevant particulars and information regarding composition and form of the constituents of the product</w:t>
      </w:r>
      <w:r w:rsidRPr="00251823">
        <w:t xml:space="preserve"> have been reviewed</w:t>
      </w:r>
      <w:r>
        <w:t xml:space="preserve">, as described in section 2.3 of the </w:t>
      </w:r>
      <w:r w:rsidRPr="00E5630C">
        <w:rPr>
          <w:i/>
          <w:iCs/>
        </w:rPr>
        <w:t>Paraquat Final Review Technical Report</w:t>
      </w:r>
      <w:r>
        <w:rPr>
          <w:i/>
          <w:iCs/>
        </w:rPr>
        <w:t>.</w:t>
      </w:r>
    </w:p>
    <w:p w14:paraId="30457E05" w14:textId="77777777" w:rsidR="001B0231" w:rsidRDefault="001B0231" w:rsidP="001B0231">
      <w:pPr>
        <w:pStyle w:val="StatementofReasonsLevel2"/>
        <w:ind w:left="1134" w:hanging="567"/>
      </w:pPr>
      <w:r>
        <w:t>I have considered the relevant particulars that are entered in the Register for chemical products containing paraquat. I am satisfied that t</w:t>
      </w:r>
      <w:bookmarkStart w:id="180" w:name="_Hlk166251493"/>
      <w:r>
        <w:t xml:space="preserve">he relevant particulars that are entered in the Register are appropriate with respect to the efficacy criteria. </w:t>
      </w:r>
    </w:p>
    <w:bookmarkEnd w:id="180"/>
    <w:p w14:paraId="750057B6" w14:textId="5832DDFC" w:rsidR="001B0231" w:rsidRPr="00D832BB" w:rsidRDefault="001B0231" w:rsidP="001B0231">
      <w:pPr>
        <w:pStyle w:val="StatementofReasonsLevel2"/>
        <w:ind w:left="1134" w:hanging="567"/>
      </w:pPr>
      <w:r>
        <w:t>The variations to the instructions for use p</w:t>
      </w:r>
      <w:r w:rsidRPr="00D832BB">
        <w:t xml:space="preserve">roposed to satisfy the safety criteria (as set out in paragraph </w:t>
      </w:r>
      <w:r w:rsidRPr="00D832BB">
        <w:fldChar w:fldCharType="begin"/>
      </w:r>
      <w:r w:rsidRPr="00D832BB">
        <w:instrText xml:space="preserve"> REF _Ref135323502 \r \h </w:instrText>
      </w:r>
      <w:r>
        <w:instrText xml:space="preserve"> \* MERGEFORMAT </w:instrText>
      </w:r>
      <w:r w:rsidRPr="00D832BB">
        <w:fldChar w:fldCharType="separate"/>
      </w:r>
      <w:r w:rsidR="007C2E0B">
        <w:t>47</w:t>
      </w:r>
      <w:r w:rsidRPr="00D832BB">
        <w:fldChar w:fldCharType="end"/>
      </w:r>
      <w:r>
        <w:t>)</w:t>
      </w:r>
      <w:r w:rsidRPr="00D832BB">
        <w:t xml:space="preserve"> and trade criteria (as set out in paragraph </w:t>
      </w:r>
      <w:r w:rsidRPr="00D832BB">
        <w:fldChar w:fldCharType="begin"/>
      </w:r>
      <w:r w:rsidRPr="00D832BB">
        <w:instrText xml:space="preserve"> REF _Ref139274425 \r \h  \* MERGEFORMAT </w:instrText>
      </w:r>
      <w:r w:rsidRPr="00D832BB">
        <w:fldChar w:fldCharType="separate"/>
      </w:r>
      <w:r w:rsidR="007C2E0B">
        <w:t>75</w:t>
      </w:r>
      <w:r w:rsidRPr="00D832BB">
        <w:fldChar w:fldCharType="end"/>
      </w:r>
      <w:r>
        <w:t>)</w:t>
      </w:r>
      <w:r w:rsidRPr="00D832BB">
        <w:t xml:space="preserve"> are within </w:t>
      </w:r>
      <w:r>
        <w:t>the range of application rates and situations in the currently approved instructions for use of the products</w:t>
      </w:r>
      <w:r w:rsidRPr="00D832BB">
        <w:t xml:space="preserve">. </w:t>
      </w:r>
      <w:r>
        <w:t>I am</w:t>
      </w:r>
      <w:r w:rsidRPr="00D832BB">
        <w:t xml:space="preserve"> satisfied that these variations </w:t>
      </w:r>
      <w:r>
        <w:t>are appropriate</w:t>
      </w:r>
      <w:r w:rsidRPr="00D832BB">
        <w:t>.</w:t>
      </w:r>
    </w:p>
    <w:p w14:paraId="2931CF6A" w14:textId="77777777" w:rsidR="001B0231" w:rsidRDefault="001B0231" w:rsidP="001B0231">
      <w:pPr>
        <w:pStyle w:val="StatementofReasonsLevel1"/>
        <w:ind w:left="567" w:hanging="567"/>
      </w:pPr>
      <w:r w:rsidRPr="00D832BB">
        <w:t xml:space="preserve">Section 5B(2)(ca) </w:t>
      </w:r>
      <w:r w:rsidRPr="006F4706">
        <w:t>–</w:t>
      </w:r>
      <w:r w:rsidRPr="006F4706">
        <w:t xml:space="preserve"> </w:t>
      </w:r>
      <w:r w:rsidRPr="00D832BB">
        <w:t>whether the product conforms, or would</w:t>
      </w:r>
      <w:r>
        <w:t xml:space="preserve"> conform, to any standard made for the product under section 6E to the extent that the standard relates to matters covered by subsection (1).</w:t>
      </w:r>
    </w:p>
    <w:p w14:paraId="76EED75E" w14:textId="77777777" w:rsidR="001B0231" w:rsidRDefault="001B0231" w:rsidP="001B0231">
      <w:pPr>
        <w:pStyle w:val="StatementofReasonsLevel2"/>
        <w:ind w:left="1134" w:hanging="567"/>
      </w:pPr>
      <w:r>
        <w:t>There are no standards made under section 6E which are relevant to the efficacy of chemical products containing paraquat.</w:t>
      </w:r>
    </w:p>
    <w:p w14:paraId="43C92463" w14:textId="77777777" w:rsidR="001B0231" w:rsidRDefault="001B0231" w:rsidP="001B0231">
      <w:pPr>
        <w:pStyle w:val="StatementofReasonsLevel1"/>
        <w:ind w:left="567" w:hanging="567"/>
      </w:pPr>
      <w:r>
        <w:t xml:space="preserve">Section 5B(2)(d) </w:t>
      </w:r>
      <w:r w:rsidRPr="006F4706">
        <w:t>–</w:t>
      </w:r>
      <w:r w:rsidRPr="006F4706">
        <w:t xml:space="preserve"> </w:t>
      </w:r>
      <w:r>
        <w:t>any matters prescribed by the regulations.</w:t>
      </w:r>
    </w:p>
    <w:p w14:paraId="1685D1E5" w14:textId="77777777" w:rsidR="001B0231" w:rsidRDefault="001B0231" w:rsidP="001B0231">
      <w:pPr>
        <w:pStyle w:val="StatementofReasonsLevel2"/>
        <w:ind w:left="1134" w:hanging="567"/>
      </w:pPr>
      <w:r>
        <w:t>There are no additional matters prescribed by regulations which are relevant to the efficacy of chemical products containing paraquat.</w:t>
      </w:r>
    </w:p>
    <w:p w14:paraId="26D1EF32" w14:textId="69232D93" w:rsidR="001B0231" w:rsidRPr="001953AA" w:rsidRDefault="001B0231" w:rsidP="001B0231">
      <w:pPr>
        <w:pStyle w:val="StatementofReasonsLevel1"/>
        <w:ind w:left="567" w:hanging="567"/>
      </w:pPr>
      <w:r>
        <w:t xml:space="preserve">Having had regard to the maters set out above, I am satisfied that the use of chemical products containing paraquat, according to the instructions to be approved by these decisions, meets the efficacy criteria as set out in section 5B of the Agvet Code and the </w:t>
      </w:r>
      <w:r w:rsidRPr="001F330F">
        <w:t>Efficacy Criteria Determination.</w:t>
      </w:r>
    </w:p>
    <w:p w14:paraId="5ED2230F" w14:textId="77777777" w:rsidR="001B0231" w:rsidRDefault="001B0231" w:rsidP="001B0231">
      <w:pPr>
        <w:pStyle w:val="StatementofReasonsHeading3"/>
      </w:pPr>
      <w:bookmarkStart w:id="181" w:name="_Toc232606625"/>
      <w:bookmarkStart w:id="182" w:name="_Toc232608066"/>
      <w:bookmarkStart w:id="183" w:name="_Toc232608150"/>
      <w:bookmarkStart w:id="184" w:name="_Toc233025869"/>
      <w:r>
        <w:t>Consideration of whether registered chemical products meet the trade criteria</w:t>
      </w:r>
      <w:bookmarkEnd w:id="181"/>
      <w:bookmarkEnd w:id="182"/>
      <w:bookmarkEnd w:id="183"/>
      <w:bookmarkEnd w:id="184"/>
    </w:p>
    <w:p w14:paraId="3E97E4BE" w14:textId="77777777" w:rsidR="001B0231" w:rsidRDefault="001B0231" w:rsidP="001B0231">
      <w:pPr>
        <w:pStyle w:val="StatementofReasonsLevel1"/>
        <w:ind w:left="567" w:hanging="567"/>
      </w:pPr>
      <w:r>
        <w:t xml:space="preserve">Section 5C(1) of the Agvet Code provides that a product meets the trade criteria if use of the product, in accordance with instructions approved, or to be approved, by the APVMA or contained in an established </w:t>
      </w:r>
      <w:r>
        <w:lastRenderedPageBreak/>
        <w:t>standard, does not, or would not, unduly prejudice trade or commerce between Australia and places outside Australia.</w:t>
      </w:r>
    </w:p>
    <w:p w14:paraId="642F353F" w14:textId="34B133C0" w:rsidR="001B0231" w:rsidRDefault="001B0231" w:rsidP="001B0231">
      <w:pPr>
        <w:pStyle w:val="StatementofReasonsLevel1"/>
        <w:ind w:left="567" w:hanging="567"/>
      </w:pPr>
      <w:r>
        <w:t>Section 5C(3) of the Agvet Code provides that when considering whether a chemical products meets the trade criteria, the APVMA is required to have regard to the matters set out in subsection 5C(1) and 5C(2) only to the extent prescribed by the regulations, or if there are no such regulations, to the extent that the APVMA thinks the matters are relevant.</w:t>
      </w:r>
    </w:p>
    <w:p w14:paraId="021AA521" w14:textId="6F6F83D5" w:rsidR="001B0231" w:rsidRDefault="001B0231" w:rsidP="001B0231">
      <w:pPr>
        <w:pStyle w:val="StatementofReasonsLevel2"/>
        <w:ind w:left="1134" w:hanging="567"/>
      </w:pPr>
      <w:r>
        <w:t>Regulation 8AD(2) of the Agvet Regulations provides that if it can be reasonably expected that a chemical product will be used in relation to a crop or animal, a product of which might be provided to a place outside Australia; or a crop that will be fed to animals a product of which might be provided to a place outside Australia, then the APVMA must have full regard to the matters set out in section 5C(1) and (2) of the Agvet Code.</w:t>
      </w:r>
    </w:p>
    <w:p w14:paraId="533DA466" w14:textId="49B83E66" w:rsidR="001B0231" w:rsidRDefault="001B0231" w:rsidP="001B0231">
      <w:pPr>
        <w:pStyle w:val="StatementofReasonsLevel3"/>
        <w:ind w:left="1701" w:hanging="397"/>
      </w:pPr>
      <w:r>
        <w:t>I note that chemical products containing paraquat are currently registered for use on crops that are considered major export commodities including</w:t>
      </w:r>
      <w:r w:rsidRPr="00627636">
        <w:t xml:space="preserve"> berries and other small fruits (grapes)</w:t>
      </w:r>
      <w:r>
        <w:t>, c</w:t>
      </w:r>
      <w:r w:rsidRPr="00627636">
        <w:t>ereal grains, citrus fruit, cotton seed, oilseed {except cotton seed}, pome fruit,</w:t>
      </w:r>
      <w:r>
        <w:t xml:space="preserve"> </w:t>
      </w:r>
      <w:r w:rsidRPr="00627636">
        <w:t>pulses, stone fruit</w:t>
      </w:r>
      <w:r>
        <w:t xml:space="preserve"> and </w:t>
      </w:r>
      <w:r w:rsidRPr="00627636">
        <w:t>sugar cane</w:t>
      </w:r>
      <w:r>
        <w:t>. It is therefore reasonably expected that a product of these crops might be provided to a place outside of Australia.</w:t>
      </w:r>
    </w:p>
    <w:p w14:paraId="7ED8CCD9" w14:textId="45885719" w:rsidR="001B0231" w:rsidRDefault="001B0231" w:rsidP="001B0231">
      <w:pPr>
        <w:pStyle w:val="StatementofReasonsLevel3"/>
        <w:ind w:left="1701" w:hanging="397"/>
      </w:pPr>
      <w:r>
        <w:t>I also note that chemical products containing paraquat are currently registered for use on crops that can be used as stockfeed for mammalian and poultry animals. Mammalian and poultry animals and their products (including cattle, dairy products, pigs, sheep, goats, poultry and eggs) are considered major export commodities. It is therefore reasonably expected that a product of these animals might be provided to a place outside of Australia.</w:t>
      </w:r>
    </w:p>
    <w:p w14:paraId="5E3791F9" w14:textId="77777777" w:rsidR="001B0231" w:rsidRDefault="001B0231" w:rsidP="001B0231">
      <w:pPr>
        <w:pStyle w:val="StatementofReasonsLevel1"/>
        <w:ind w:left="567" w:hanging="567"/>
      </w:pPr>
      <w:r w:rsidRPr="00627636">
        <w:t xml:space="preserve">For the purposes of </w:t>
      </w:r>
      <w:r>
        <w:t>considering whether paraquat</w:t>
      </w:r>
      <w:r w:rsidRPr="00627636">
        <w:t xml:space="preserve"> chemical products meet the trade criteria as described in section 5C(1) of the Agvet Code, </w:t>
      </w:r>
      <w:r>
        <w:t>I have</w:t>
      </w:r>
      <w:r w:rsidRPr="00627636">
        <w:t xml:space="preserve"> </w:t>
      </w:r>
      <w:r>
        <w:t xml:space="preserve">had full regard to the matters set out </w:t>
      </w:r>
      <w:r w:rsidRPr="00627636">
        <w:t>in section 5C(2)</w:t>
      </w:r>
      <w:r>
        <w:t xml:space="preserve"> as follows.</w:t>
      </w:r>
    </w:p>
    <w:p w14:paraId="14E7E217" w14:textId="77777777" w:rsidR="001B0231" w:rsidRDefault="001B0231" w:rsidP="001B0231">
      <w:pPr>
        <w:pStyle w:val="StatementofReasonsLevel1"/>
        <w:ind w:left="567" w:hanging="567"/>
      </w:pPr>
      <w:r>
        <w:t xml:space="preserve">Section 5C(2)(a) </w:t>
      </w:r>
      <w:r w:rsidRPr="006F4706">
        <w:t>–</w:t>
      </w:r>
      <w:r w:rsidRPr="006F4706">
        <w:t xml:space="preserve"> </w:t>
      </w:r>
      <w:r>
        <w:t>any conditions to which its registration is, or would be, subject.</w:t>
      </w:r>
    </w:p>
    <w:p w14:paraId="1ED93DA9" w14:textId="77777777" w:rsidR="001B0231" w:rsidRDefault="001B0231" w:rsidP="001B0231">
      <w:pPr>
        <w:pStyle w:val="StatementofReasonsLevel2"/>
        <w:ind w:left="1134" w:hanging="567"/>
      </w:pPr>
      <w:r>
        <w:t>I have had regard to the conditions of registration prescribed by the regulations in accordance with section 23(1)(a) of the Agvet Code, namely regulation 17C(2) of the Agvet Regulations. I have also had regard to the conditions imposed by the APVMA on the registration in accordance with section 23(1)(b) of the Agvet Code.</w:t>
      </w:r>
    </w:p>
    <w:p w14:paraId="0F1F43CE" w14:textId="77777777" w:rsidR="001B0231" w:rsidRDefault="001B0231" w:rsidP="001B0231">
      <w:pPr>
        <w:pStyle w:val="StatementofReasonsLevel2"/>
        <w:ind w:left="1134" w:hanging="567"/>
      </w:pPr>
      <w:r>
        <w:t xml:space="preserve">I am satisfied that the conditions of registration, apart from the </w:t>
      </w:r>
      <w:r w:rsidRPr="00307079">
        <w:t>Agricultural Products Active Constituent Quality Assurance Requirements</w:t>
      </w:r>
      <w:r>
        <w:t xml:space="preserve"> discussed at paragraphs </w:t>
      </w:r>
      <w:r>
        <w:fldChar w:fldCharType="begin"/>
      </w:r>
      <w:r>
        <w:instrText xml:space="preserve"> REF _Ref228441467 \w \h </w:instrText>
      </w:r>
      <w:r>
        <w:fldChar w:fldCharType="separate"/>
      </w:r>
      <w:r>
        <w:t>35.6</w:t>
      </w:r>
      <w:r>
        <w:fldChar w:fldCharType="end"/>
      </w:r>
      <w:r>
        <w:t xml:space="preserve"> and </w:t>
      </w:r>
      <w:r>
        <w:fldChar w:fldCharType="begin"/>
      </w:r>
      <w:r>
        <w:instrText xml:space="preserve"> REF _Ref228441502 \w \h </w:instrText>
      </w:r>
      <w:r>
        <w:fldChar w:fldCharType="separate"/>
      </w:r>
      <w:r>
        <w:t>48</w:t>
      </w:r>
      <w:r>
        <w:fldChar w:fldCharType="end"/>
      </w:r>
      <w:r>
        <w:t xml:space="preserve">, above, currently applied to chemical products containing paraquat remain acceptable. I am satisfied that the variations to the </w:t>
      </w:r>
      <w:r w:rsidRPr="00307079">
        <w:t>Agricultural Products Active Constituent Quality Assurance Requirements</w:t>
      </w:r>
      <w:r>
        <w:t xml:space="preserve"> described in paragraph </w:t>
      </w:r>
      <w:r>
        <w:fldChar w:fldCharType="begin"/>
      </w:r>
      <w:r>
        <w:instrText xml:space="preserve"> REF _Ref228441502 \w \h </w:instrText>
      </w:r>
      <w:r>
        <w:fldChar w:fldCharType="separate"/>
      </w:r>
      <w:r>
        <w:t>48</w:t>
      </w:r>
      <w:r>
        <w:fldChar w:fldCharType="end"/>
      </w:r>
      <w:r>
        <w:t xml:space="preserve">, above, will not result in any undue risk to trade and the conditions generally are not material to the risk to trade, beyond their relevance to the safety criteria and ensuring that the products and their containers meet minimum standards of purity and do not contain impurities of toxicological concern above maximum limits. </w:t>
      </w:r>
    </w:p>
    <w:p w14:paraId="3D78ED49" w14:textId="6CC388DE" w:rsidR="001B0231" w:rsidRPr="00F71E89" w:rsidRDefault="001B0231" w:rsidP="001B0231">
      <w:pPr>
        <w:pStyle w:val="StatementofReasonsLevel1"/>
        <w:ind w:left="567" w:hanging="567"/>
      </w:pPr>
      <w:bookmarkStart w:id="185" w:name="_Ref163488648"/>
      <w:r w:rsidRPr="00F71E89">
        <w:t xml:space="preserve">Section 5C(2)(b) </w:t>
      </w:r>
      <w:r w:rsidRPr="006F4706">
        <w:t>–</w:t>
      </w:r>
      <w:r w:rsidRPr="006F4706">
        <w:t xml:space="preserve"> </w:t>
      </w:r>
      <w:r w:rsidRPr="00F71E89">
        <w:t>any relevant particulars that are, or would be, entered in the Register for the product.</w:t>
      </w:r>
      <w:bookmarkEnd w:id="185"/>
    </w:p>
    <w:p w14:paraId="6333CCE1" w14:textId="77777777" w:rsidR="001B0231" w:rsidRPr="00F71E89" w:rsidRDefault="001B0231" w:rsidP="001B0231">
      <w:pPr>
        <w:pStyle w:val="StatementofReasonsLevel2"/>
        <w:ind w:left="1134" w:hanging="567"/>
      </w:pPr>
      <w:r w:rsidRPr="00F71E89">
        <w:t xml:space="preserve">The relevant particulars required to be entered in the Register for a chemical product </w:t>
      </w:r>
      <w:r>
        <w:t>identified in section 3 of the Agvet Code, as well as the additional matters prescribed by</w:t>
      </w:r>
      <w:r w:rsidRPr="00F71E89">
        <w:t xml:space="preserve"> </w:t>
      </w:r>
      <w:r>
        <w:t>r</w:t>
      </w:r>
      <w:r w:rsidRPr="00F71E89">
        <w:t xml:space="preserve">egulation 16 of the Agvet Regulations </w:t>
      </w:r>
      <w:r>
        <w:t xml:space="preserve">for the purposes of </w:t>
      </w:r>
      <w:r w:rsidRPr="00F71E89">
        <w:t>section 20(1)(c) of the Agvet Code</w:t>
      </w:r>
      <w:r>
        <w:t>, are as follows</w:t>
      </w:r>
      <w:r w:rsidRPr="00F71E89">
        <w:t xml:space="preserve">: </w:t>
      </w:r>
    </w:p>
    <w:p w14:paraId="5547B8E4" w14:textId="77777777" w:rsidR="001B0231" w:rsidRPr="00F71E89" w:rsidRDefault="001B0231" w:rsidP="001B0231">
      <w:pPr>
        <w:pStyle w:val="StatementofReasonsLevel3"/>
        <w:ind w:left="1701" w:hanging="397"/>
      </w:pPr>
      <w:r w:rsidRPr="00F71E89">
        <w:t>the distinguishing number</w:t>
      </w:r>
    </w:p>
    <w:p w14:paraId="3B8CE4E9" w14:textId="77777777" w:rsidR="001B0231" w:rsidRPr="00F71E89" w:rsidRDefault="001B0231" w:rsidP="001B0231">
      <w:pPr>
        <w:pStyle w:val="StatementofReasonsLevel3"/>
        <w:ind w:left="1701" w:hanging="397"/>
      </w:pPr>
      <w:r w:rsidRPr="00F71E89">
        <w:t xml:space="preserve">any instructions for the use of the product </w:t>
      </w:r>
    </w:p>
    <w:p w14:paraId="27368F92" w14:textId="0C4BCA0D" w:rsidR="001B0231" w:rsidRPr="00F71E89" w:rsidRDefault="001B0231" w:rsidP="001B0231">
      <w:pPr>
        <w:pStyle w:val="StatementofReasonsLevel3"/>
        <w:ind w:left="1701" w:hanging="397"/>
      </w:pPr>
      <w:r w:rsidRPr="00F71E89">
        <w:t>the distinguishing name of the chemical product</w:t>
      </w:r>
    </w:p>
    <w:p w14:paraId="732E8E1B" w14:textId="77777777" w:rsidR="001B0231" w:rsidRPr="00F71E89" w:rsidRDefault="001B0231" w:rsidP="001B0231">
      <w:pPr>
        <w:pStyle w:val="StatementofReasonsLevel3"/>
        <w:ind w:left="1701" w:hanging="397"/>
      </w:pPr>
      <w:r w:rsidRPr="00F71E89">
        <w:lastRenderedPageBreak/>
        <w:t xml:space="preserve">the constituents of the chemical product </w:t>
      </w:r>
    </w:p>
    <w:p w14:paraId="5C0E993E" w14:textId="70F21A33" w:rsidR="001B0231" w:rsidRPr="00F71E89" w:rsidRDefault="001B0231" w:rsidP="001B0231">
      <w:pPr>
        <w:pStyle w:val="StatementofReasonsLevel3"/>
        <w:ind w:left="1701" w:hanging="397"/>
      </w:pPr>
      <w:r w:rsidRPr="00F71E89">
        <w:t>the concentration of each constituent of the chemical product</w:t>
      </w:r>
    </w:p>
    <w:p w14:paraId="3719CE0B" w14:textId="573B9C7D" w:rsidR="001B0231" w:rsidRPr="00F71E89" w:rsidRDefault="001B0231" w:rsidP="001B0231">
      <w:pPr>
        <w:pStyle w:val="StatementofReasonsLevel3"/>
        <w:ind w:left="1701" w:hanging="397"/>
      </w:pPr>
      <w:r w:rsidRPr="00F71E89">
        <w:t>if possible, the composition and purity of each active constituent of the chemical product</w:t>
      </w:r>
    </w:p>
    <w:p w14:paraId="740252C3" w14:textId="77777777" w:rsidR="001B0231" w:rsidRPr="00F71E89" w:rsidRDefault="001B0231" w:rsidP="001B0231">
      <w:pPr>
        <w:pStyle w:val="StatementofReasonsLevel3"/>
        <w:ind w:left="1701" w:hanging="397"/>
      </w:pPr>
      <w:r w:rsidRPr="00F71E89">
        <w:t>the formulation type for the chemical product</w:t>
      </w:r>
    </w:p>
    <w:p w14:paraId="182DE9B8" w14:textId="6B97F762" w:rsidR="001B0231" w:rsidRPr="00F71E89" w:rsidRDefault="001B0231" w:rsidP="001B0231">
      <w:pPr>
        <w:pStyle w:val="StatementofReasonsLevel3"/>
        <w:ind w:left="1701" w:hanging="397"/>
      </w:pPr>
      <w:r w:rsidRPr="00F71E89">
        <w:t>the net contents f</w:t>
      </w:r>
      <w:r>
        <w:t>or</w:t>
      </w:r>
      <w:r w:rsidRPr="00F71E89">
        <w:t xml:space="preserve"> the chemical product</w:t>
      </w:r>
    </w:p>
    <w:p w14:paraId="346BFA75" w14:textId="77777777" w:rsidR="001B0231" w:rsidRPr="00F71E89" w:rsidRDefault="001B0231" w:rsidP="001B0231">
      <w:pPr>
        <w:pStyle w:val="StatementofReasonsLevel3"/>
        <w:ind w:left="1701" w:hanging="397"/>
      </w:pPr>
      <w:r w:rsidRPr="00F71E89">
        <w:t xml:space="preserve">identifying information for the holder of the registration for the chemical product </w:t>
      </w:r>
    </w:p>
    <w:p w14:paraId="2D742057" w14:textId="204A0D74" w:rsidR="001B0231" w:rsidRPr="00F71E89" w:rsidRDefault="001B0231" w:rsidP="001B0231">
      <w:pPr>
        <w:pStyle w:val="StatementofReasonsLevel3"/>
        <w:ind w:left="1701" w:hanging="397"/>
      </w:pPr>
      <w:r w:rsidRPr="00F71E89">
        <w:t>the name of each manufacturer of the chemical product</w:t>
      </w:r>
    </w:p>
    <w:p w14:paraId="5B09682B" w14:textId="21B1B6EA" w:rsidR="001B0231" w:rsidRPr="00F71E89" w:rsidRDefault="001B0231" w:rsidP="001B0231">
      <w:pPr>
        <w:pStyle w:val="StatementofReasonsLevel3"/>
        <w:ind w:left="1701" w:hanging="397"/>
      </w:pPr>
      <w:r w:rsidRPr="00F71E89">
        <w:t>the address of each site at which the chemical product is manufactured by the manufacturer</w:t>
      </w:r>
    </w:p>
    <w:p w14:paraId="12EE2D2A" w14:textId="3E501437" w:rsidR="001B0231" w:rsidRPr="00F71E89" w:rsidRDefault="001B0231" w:rsidP="001B0231">
      <w:pPr>
        <w:pStyle w:val="StatementofReasonsLevel3"/>
        <w:ind w:left="1701" w:hanging="397"/>
      </w:pPr>
      <w:r w:rsidRPr="00F71E89">
        <w:t>the date of entry of these particulars in the Register of Chemical Products</w:t>
      </w:r>
    </w:p>
    <w:p w14:paraId="56475B2E" w14:textId="77777777" w:rsidR="001B0231" w:rsidRPr="00F71E89" w:rsidRDefault="001B0231" w:rsidP="001B0231">
      <w:pPr>
        <w:pStyle w:val="StatementofReasonsLevel3"/>
        <w:ind w:left="1701" w:hanging="397"/>
      </w:pPr>
      <w:r w:rsidRPr="00F71E89">
        <w:t>identifying information for any nominated agent for the registration.</w:t>
      </w:r>
    </w:p>
    <w:p w14:paraId="0A81D306" w14:textId="77777777" w:rsidR="001B0231" w:rsidRDefault="001B0231" w:rsidP="001B0231">
      <w:pPr>
        <w:pStyle w:val="StatementofReasonsLevel2"/>
        <w:ind w:left="1134" w:hanging="567"/>
      </w:pPr>
      <w:bookmarkStart w:id="186" w:name="_Ref163486006"/>
      <w:r>
        <w:t>I note that the relevant particulars recorded in the Register for each paraquat chemical product and information submitted in support of the original applications for registration including the relevant particulars and information regarding composition and form of the constituents of the product</w:t>
      </w:r>
      <w:r w:rsidRPr="00251823">
        <w:t xml:space="preserve"> have been reviewed</w:t>
      </w:r>
      <w:r>
        <w:t xml:space="preserve">, as described in section 2.3 of the </w:t>
      </w:r>
      <w:r w:rsidRPr="00E5630C">
        <w:rPr>
          <w:i/>
          <w:iCs/>
        </w:rPr>
        <w:t>Paraquat Final Review Technical Report</w:t>
      </w:r>
      <w:r w:rsidRPr="00251823">
        <w:t>.</w:t>
      </w:r>
    </w:p>
    <w:p w14:paraId="31894274" w14:textId="6BFF5820" w:rsidR="001B0231" w:rsidRDefault="001B0231" w:rsidP="001B0231">
      <w:pPr>
        <w:pStyle w:val="StatementofReasonsLevel2"/>
        <w:ind w:left="1134" w:hanging="567"/>
      </w:pPr>
      <w:r>
        <w:t>I have had regard to the assessments of the relevant particulars</w:t>
      </w:r>
      <w:r w:rsidDel="00BD3AA5">
        <w:t xml:space="preserve"> </w:t>
      </w:r>
      <w:r>
        <w:t xml:space="preserve">entered in the Register for each of the products listed in Table 1 of Attachment A and have also considered the conclusions of the residues and trade (section 5.21) risk assessments described in the </w:t>
      </w:r>
      <w:r w:rsidRPr="00E5630C">
        <w:rPr>
          <w:i/>
          <w:iCs/>
        </w:rPr>
        <w:t>Paraquat Final Review Technical Report</w:t>
      </w:r>
      <w:r>
        <w:t>.</w:t>
      </w:r>
    </w:p>
    <w:p w14:paraId="79C73B99" w14:textId="57D4D816" w:rsidR="001B0231" w:rsidRDefault="001B0231" w:rsidP="001B0231">
      <w:pPr>
        <w:pStyle w:val="StatementofReasonsLevel2"/>
        <w:ind w:left="1134" w:hanging="567"/>
      </w:pPr>
      <w:r>
        <w:t xml:space="preserve">I am satisfied that all relevant particulars that are entered in the Register for paraquat chemical products, except for the instructions for use of the product mentioned in paragraph </w:t>
      </w:r>
      <w:r>
        <w:fldChar w:fldCharType="begin"/>
      </w:r>
      <w:r>
        <w:instrText xml:space="preserve"> REF _Ref228548826 \w \h </w:instrText>
      </w:r>
      <w:r>
        <w:fldChar w:fldCharType="separate"/>
      </w:r>
      <w:r w:rsidR="007C2E0B">
        <w:t>71.5</w:t>
      </w:r>
      <w:r>
        <w:fldChar w:fldCharType="end"/>
      </w:r>
      <w:r>
        <w:t xml:space="preserve"> below, remain acceptable with respect to the trade criteria.</w:t>
      </w:r>
    </w:p>
    <w:p w14:paraId="6B464627" w14:textId="052DCEB0" w:rsidR="001B0231" w:rsidRPr="00CF01FB" w:rsidRDefault="001B0231" w:rsidP="001B0231">
      <w:pPr>
        <w:pStyle w:val="StatementofReasonsLevel2"/>
        <w:ind w:left="1134" w:hanging="567"/>
      </w:pPr>
      <w:bookmarkStart w:id="187" w:name="_Ref228548826"/>
      <w:r w:rsidRPr="000044AD">
        <w:t xml:space="preserve">I have had regard to the recommendations of the Trade assessment, as described in </w:t>
      </w:r>
      <w:r>
        <w:t xml:space="preserve">section 5.21.6 (Trade) of </w:t>
      </w:r>
      <w:r w:rsidRPr="000044AD">
        <w:t xml:space="preserve">the </w:t>
      </w:r>
      <w:r w:rsidRPr="00E5630C">
        <w:rPr>
          <w:i/>
          <w:iCs/>
        </w:rPr>
        <w:t>Paraquat Final Review Technical Report</w:t>
      </w:r>
      <w:r w:rsidRPr="000044AD">
        <w:t xml:space="preserve">, which considered the instructions for the use of chemical products containing paraquat </w:t>
      </w:r>
      <w:r>
        <w:t xml:space="preserve">that are otherwise supported by all risk assessments </w:t>
      </w:r>
      <w:r w:rsidRPr="000044AD">
        <w:t xml:space="preserve">and the potential for those uses to </w:t>
      </w:r>
      <w:r w:rsidRPr="00CF01FB">
        <w:t>result in finite paraquat residues on major export commodities, which may subsequently be detected in international export markets and, if exceeding the levels accepted in those markets, may pose an undue risk to trade.</w:t>
      </w:r>
      <w:bookmarkEnd w:id="187"/>
    </w:p>
    <w:p w14:paraId="01FE43D4" w14:textId="672373E6" w:rsidR="001B0231" w:rsidRPr="00CF01FB" w:rsidRDefault="001B0231" w:rsidP="001B0231">
      <w:pPr>
        <w:pStyle w:val="StatementofReasonsLevel2"/>
        <w:ind w:left="1134" w:hanging="567"/>
      </w:pPr>
      <w:bookmarkStart w:id="188" w:name="_Ref228548865"/>
      <w:r w:rsidRPr="00CF01FB">
        <w:t>Based on the recommendations in</w:t>
      </w:r>
      <w:r>
        <w:t xml:space="preserve"> section 5.21.6 (Trade) of </w:t>
      </w:r>
      <w:r w:rsidRPr="000044AD">
        <w:t xml:space="preserve">the </w:t>
      </w:r>
      <w:r w:rsidRPr="00E5630C">
        <w:rPr>
          <w:i/>
          <w:iCs/>
        </w:rPr>
        <w:t>Paraquat Final Review Technical Report</w:t>
      </w:r>
      <w:r w:rsidRPr="000044AD">
        <w:t>,</w:t>
      </w:r>
      <w:r w:rsidRPr="00CF01FB">
        <w:t xml:space="preserve"> I am satisfied that the use of paraquat according to the instructions approved by the APVMA will not unduly prejudice trade between Australia and places outside Australia</w:t>
      </w:r>
      <w:bookmarkEnd w:id="186"/>
      <w:r w:rsidRPr="00CF01FB">
        <w:t xml:space="preserve"> because the only crops where finite residues are expected are chickpeas, faba beans</w:t>
      </w:r>
      <w:r>
        <w:t xml:space="preserve"> (broad bean)</w:t>
      </w:r>
      <w:r w:rsidRPr="00CF01FB">
        <w:t>, field peas, lentils and lupins where the residues are not expected to exceed the current MRL when the harvest withholding period is varied to 14 days for all products</w:t>
      </w:r>
      <w:r>
        <w:t xml:space="preserve"> as I have stated I must do at paragraph </w:t>
      </w:r>
      <w:r>
        <w:fldChar w:fldCharType="begin"/>
      </w:r>
      <w:r>
        <w:instrText xml:space="preserve"> REF _Ref232193745 \w \h </w:instrText>
      </w:r>
      <w:r>
        <w:fldChar w:fldCharType="separate"/>
      </w:r>
      <w:r w:rsidR="007C2E0B">
        <w:t>56.2</w:t>
      </w:r>
      <w:r>
        <w:fldChar w:fldCharType="end"/>
      </w:r>
      <w:r>
        <w:t>, above, to be satisfied of the safety criteria for paraquat products</w:t>
      </w:r>
      <w:r w:rsidRPr="00CF01FB">
        <w:t>.</w:t>
      </w:r>
      <w:bookmarkEnd w:id="188"/>
    </w:p>
    <w:p w14:paraId="127CC0A9" w14:textId="73A395C0" w:rsidR="001B0231" w:rsidRDefault="001B0231" w:rsidP="001B0231">
      <w:pPr>
        <w:pStyle w:val="StatementofReasonsLevel2"/>
        <w:ind w:left="1134" w:hanging="567"/>
      </w:pPr>
      <w:bookmarkStart w:id="189" w:name="_Ref228548828"/>
      <w:r w:rsidRPr="00CF01FB">
        <w:t>I note that although MRLs at 1 mg/kg are higher than tolerances established overseas, the risk is unchanged to that which has currently been managed. The National Working Party on Grain Protection (NWPGP) indicated that it did not have any concerns with industry</w:t>
      </w:r>
      <w:r w:rsidRPr="00CF01FB">
        <w:t>’</w:t>
      </w:r>
      <w:r w:rsidRPr="00CF01FB">
        <w:t>s ability to continue to manage the potential risks to international trade for pre-harvest uses of paraquat for spray topping treatment to reduce seed set of ryegrass in selected pulses (</w:t>
      </w:r>
      <w:r w:rsidR="00C4050F" w:rsidRPr="00CF01FB">
        <w:t>chickpeas, faba beans</w:t>
      </w:r>
      <w:r w:rsidR="00C4050F">
        <w:t xml:space="preserve"> (broad bean)</w:t>
      </w:r>
      <w:r w:rsidR="00C4050F" w:rsidRPr="00CF01FB">
        <w:t>, field peas, lentils and lupins</w:t>
      </w:r>
      <w:r w:rsidRPr="00CF01FB">
        <w:t>).</w:t>
      </w:r>
      <w:bookmarkEnd w:id="189"/>
    </w:p>
    <w:p w14:paraId="56F7C00E" w14:textId="11061476" w:rsidR="001B0231" w:rsidRDefault="001B0231" w:rsidP="001B0231">
      <w:pPr>
        <w:pStyle w:val="StatementofReasonsLevel2"/>
        <w:ind w:left="1134" w:hanging="567"/>
      </w:pPr>
      <w:bookmarkStart w:id="190" w:name="_Ref228784050"/>
      <w:r>
        <w:t xml:space="preserve">I note that the potential for paraquat or paraquat plus diquat spray drift to affect animal food or forage has been considered in section 7 of the </w:t>
      </w:r>
      <w:r w:rsidRPr="00E5630C">
        <w:rPr>
          <w:i/>
          <w:iCs/>
        </w:rPr>
        <w:t>Paraquat Final Review Technical Report</w:t>
      </w:r>
      <w:r>
        <w:t xml:space="preserve"> and that down-wind no spray buffer zones are not required for livestock areas.</w:t>
      </w:r>
      <w:bookmarkEnd w:id="190"/>
    </w:p>
    <w:p w14:paraId="798FAD74" w14:textId="11CCB214" w:rsidR="001B0231" w:rsidRDefault="001B0231" w:rsidP="001B0231">
      <w:pPr>
        <w:pStyle w:val="StatementofReasonsLevel2"/>
        <w:ind w:left="1134" w:hanging="567"/>
      </w:pPr>
      <w:bookmarkStart w:id="191" w:name="_Ref228548867"/>
      <w:r>
        <w:lastRenderedPageBreak/>
        <w:t>I have considered and agree with the recommendation that the residues in animal commodities that may result from grazing or feeding treated forage to animals will not exceed current MRLs and that t</w:t>
      </w:r>
      <w:r w:rsidRPr="002A017C">
        <w:t>he</w:t>
      </w:r>
      <w:r>
        <w:t xml:space="preserve"> grazing WHPs and</w:t>
      </w:r>
      <w:r w:rsidRPr="002A017C">
        <w:t xml:space="preserve"> recommended </w:t>
      </w:r>
      <w:r w:rsidR="0071375C">
        <w:t>Export Slaughter Interval (</w:t>
      </w:r>
      <w:r w:rsidRPr="002A017C">
        <w:t>ESI</w:t>
      </w:r>
      <w:r w:rsidR="0071375C">
        <w:t>)</w:t>
      </w:r>
      <w:r w:rsidRPr="002A017C">
        <w:t xml:space="preserve"> will ensure there are no detectable residues in any animal commodities from livestock allowed to graze treated crops.</w:t>
      </w:r>
      <w:bookmarkEnd w:id="191"/>
    </w:p>
    <w:p w14:paraId="17FE2937" w14:textId="77777777" w:rsidR="001B0231" w:rsidRDefault="001B0231" w:rsidP="001B0231">
      <w:pPr>
        <w:pStyle w:val="StatementofReasonsLevel1"/>
        <w:ind w:left="567" w:hanging="567"/>
      </w:pPr>
      <w:r>
        <w:t>Section 5C(2)(</w:t>
      </w:r>
      <w:proofErr w:type="spellStart"/>
      <w:r>
        <w:t>ba</w:t>
      </w:r>
      <w:proofErr w:type="spellEnd"/>
      <w:r>
        <w:t xml:space="preserve">) </w:t>
      </w:r>
      <w:r w:rsidRPr="006F4706">
        <w:t>–</w:t>
      </w:r>
      <w:r w:rsidRPr="006F4706">
        <w:t xml:space="preserve"> </w:t>
      </w:r>
      <w:r>
        <w:t>whether the product conforms, or would conform, to any standard made for the product under section 6E to the extent that the standard relates to matters covered by subsection (1).</w:t>
      </w:r>
    </w:p>
    <w:p w14:paraId="0C7FD004" w14:textId="4EAF5C7C" w:rsidR="001B0231" w:rsidRDefault="001B0231" w:rsidP="001B0231">
      <w:pPr>
        <w:pStyle w:val="StatementofReasonsLevel2"/>
        <w:ind w:left="1134" w:hanging="567"/>
      </w:pPr>
      <w:r>
        <w:t xml:space="preserve">There are no standards made under section 6E of the </w:t>
      </w:r>
      <w:proofErr w:type="spellStart"/>
      <w:r>
        <w:t>Agevet</w:t>
      </w:r>
      <w:proofErr w:type="spellEnd"/>
      <w:r>
        <w:t xml:space="preserve"> Code that are relevant to the risk to trade or commerce between Australia and places outside Australia</w:t>
      </w:r>
      <w:r w:rsidRPr="008D0AEC">
        <w:t xml:space="preserve"> </w:t>
      </w:r>
      <w:r>
        <w:t>for the products containing paraquat listed in Attachment A.</w:t>
      </w:r>
    </w:p>
    <w:p w14:paraId="1E5BE34D" w14:textId="77777777" w:rsidR="001B0231" w:rsidRDefault="001B0231" w:rsidP="001B0231">
      <w:pPr>
        <w:pStyle w:val="StatementofReasonsLevel1"/>
        <w:ind w:left="567" w:hanging="567"/>
      </w:pPr>
      <w:r>
        <w:t xml:space="preserve">Section 5C(2)(c) </w:t>
      </w:r>
      <w:r w:rsidRPr="006F4706">
        <w:t>–</w:t>
      </w:r>
      <w:r w:rsidRPr="006F4706">
        <w:t xml:space="preserve"> </w:t>
      </w:r>
      <w:r>
        <w:t>any matters prescribed by the regulations.</w:t>
      </w:r>
    </w:p>
    <w:p w14:paraId="462BBD24" w14:textId="77777777" w:rsidR="001B0231" w:rsidRPr="00EB76D5" w:rsidRDefault="001B0231" w:rsidP="001B0231">
      <w:pPr>
        <w:pStyle w:val="StatementofReasonsLevel2"/>
        <w:ind w:left="1134" w:hanging="567"/>
      </w:pPr>
      <w:r>
        <w:t xml:space="preserve">There are no matters prescribed by the regulations for the purposes of section 5C(2)(c) of the Agvet </w:t>
      </w:r>
      <w:r w:rsidRPr="00EB76D5">
        <w:t>Code</w:t>
      </w:r>
    </w:p>
    <w:p w14:paraId="1703E273" w14:textId="4398EEF4" w:rsidR="001B0231" w:rsidRPr="00EB76D5" w:rsidRDefault="001B0231" w:rsidP="001B0231">
      <w:pPr>
        <w:pStyle w:val="StatementofReasonsLevel1"/>
        <w:ind w:left="567" w:hanging="567"/>
      </w:pPr>
      <w:r>
        <w:t xml:space="preserve">Having considered the matters discussed above with respect to the trade criteria, </w:t>
      </w:r>
      <w:r w:rsidRPr="00EB76D5">
        <w:t xml:space="preserve">I am </w:t>
      </w:r>
      <w:r w:rsidRPr="00EB76D5">
        <w:rPr>
          <w:b/>
          <w:bCs/>
        </w:rPr>
        <w:t>not satisfied</w:t>
      </w:r>
      <w:r w:rsidRPr="00EB76D5">
        <w:t xml:space="preserve"> that chemical products containing paraquat used according to the current instructions for use recorded in the register and indicated in paragraph </w:t>
      </w:r>
      <w:r w:rsidRPr="00EB76D5">
        <w:fldChar w:fldCharType="begin"/>
      </w:r>
      <w:r w:rsidRPr="00EB76D5">
        <w:instrText xml:space="preserve"> REF _Ref163486006 \w \h  \* MERGEFORMAT </w:instrText>
      </w:r>
      <w:r w:rsidRPr="00EB76D5">
        <w:fldChar w:fldCharType="separate"/>
      </w:r>
      <w:r w:rsidR="007C2E0B">
        <w:t>71.2</w:t>
      </w:r>
      <w:r w:rsidRPr="00EB76D5">
        <w:fldChar w:fldCharType="end"/>
      </w:r>
      <w:r w:rsidRPr="00EB76D5">
        <w:t>, above, meet the trade criteria</w:t>
      </w:r>
      <w:r>
        <w:t>. H</w:t>
      </w:r>
      <w:r w:rsidRPr="00EB76D5">
        <w:t xml:space="preserve">owever I note that following variations to address the risks identified in relation to human health and the environment discussed </w:t>
      </w:r>
      <w:r>
        <w:t>above</w:t>
      </w:r>
      <w:r w:rsidRPr="00EB76D5">
        <w:t xml:space="preserve">, the remaining risks to trade are managed by </w:t>
      </w:r>
      <w:r>
        <w:t xml:space="preserve">amending </w:t>
      </w:r>
      <w:r w:rsidRPr="00EB76D5">
        <w:t xml:space="preserve">the grazing WHPs and ESIs noted in paragraph </w:t>
      </w:r>
      <w:r w:rsidRPr="00EB76D5">
        <w:fldChar w:fldCharType="begin"/>
      </w:r>
      <w:r w:rsidRPr="00EB76D5">
        <w:instrText xml:space="preserve"> REF _Ref228548867 \w \h </w:instrText>
      </w:r>
      <w:r>
        <w:instrText xml:space="preserve"> \* MERGEFORMAT </w:instrText>
      </w:r>
      <w:r w:rsidRPr="00EB76D5">
        <w:fldChar w:fldCharType="separate"/>
      </w:r>
      <w:r w:rsidR="007C2E0B">
        <w:t>71.9</w:t>
      </w:r>
      <w:r w:rsidRPr="00EB76D5">
        <w:fldChar w:fldCharType="end"/>
      </w:r>
      <w:r>
        <w:t>, because these variations will mean that no residues exceeding the relevant MRL are expected in any commodity and the relevant industries have indicated that the risk to trade posed by these residues is currently effectively managed.</w:t>
      </w:r>
    </w:p>
    <w:p w14:paraId="0B131D7D" w14:textId="7493A6D4" w:rsidR="001B0231" w:rsidRDefault="001B0231" w:rsidP="001B0231">
      <w:pPr>
        <w:pStyle w:val="StatementofReasonsHeading3"/>
      </w:pPr>
      <w:bookmarkStart w:id="192" w:name="_Toc232606626"/>
      <w:bookmarkStart w:id="193" w:name="_Toc232608067"/>
      <w:bookmarkStart w:id="194" w:name="_Toc232608151"/>
      <w:bookmarkStart w:id="195" w:name="_Toc233025870"/>
      <w:r w:rsidRPr="00FF1C8F">
        <w:t>Consideration of whether registered chemical products can be varied to meet the trade criteria</w:t>
      </w:r>
      <w:bookmarkEnd w:id="192"/>
      <w:bookmarkEnd w:id="193"/>
      <w:bookmarkEnd w:id="194"/>
      <w:bookmarkEnd w:id="195"/>
    </w:p>
    <w:p w14:paraId="775EF15D" w14:textId="77777777" w:rsidR="001B0231" w:rsidRPr="006F4706" w:rsidRDefault="001B0231" w:rsidP="001B0231">
      <w:pPr>
        <w:pStyle w:val="StatementofReasonsLevel1"/>
        <w:ind w:left="567" w:hanging="567"/>
      </w:pPr>
      <w:bookmarkStart w:id="196" w:name="_Ref139274425"/>
      <w:r>
        <w:t>I have</w:t>
      </w:r>
      <w:r w:rsidRPr="006F4706">
        <w:t xml:space="preserve"> considered whether the instructions for use for registered </w:t>
      </w:r>
      <w:r>
        <w:t>paraquat</w:t>
      </w:r>
      <w:r w:rsidRPr="006F4706">
        <w:t xml:space="preserve"> products can be varied in such a way as to meet the trade criteria set out in </w:t>
      </w:r>
      <w:r>
        <w:t>s</w:t>
      </w:r>
      <w:r w:rsidRPr="006F4706">
        <w:t xml:space="preserve">ection 5C(1) </w:t>
      </w:r>
      <w:r>
        <w:t>for the purposes of section 34A(1) of the Agvet Code.</w:t>
      </w:r>
      <w:bookmarkEnd w:id="196"/>
    </w:p>
    <w:p w14:paraId="105E7C64" w14:textId="205748F7" w:rsidR="001B0231" w:rsidRPr="00944FA5" w:rsidRDefault="001B0231" w:rsidP="001B0231">
      <w:pPr>
        <w:pStyle w:val="StatementofReasonsLevel1"/>
        <w:ind w:left="567" w:hanging="567"/>
      </w:pPr>
      <w:bookmarkStart w:id="197" w:name="_Ref232857681"/>
      <w:r>
        <w:t xml:space="preserve">I am </w:t>
      </w:r>
      <w:r w:rsidRPr="002F4999">
        <w:t xml:space="preserve">satisfied that the instructions for use that are recorded in the Register for the </w:t>
      </w:r>
      <w:r w:rsidRPr="00944FA5">
        <w:t xml:space="preserve">chemical </w:t>
      </w:r>
      <w:r w:rsidRPr="002F4999">
        <w:t xml:space="preserve">products </w:t>
      </w:r>
      <w:r w:rsidRPr="00944FA5">
        <w:t xml:space="preserve">containing paraquat </w:t>
      </w:r>
      <w:r w:rsidRPr="002F4999">
        <w:t xml:space="preserve">listed in Attachment A of this notice </w:t>
      </w:r>
      <w:r w:rsidRPr="00944FA5">
        <w:t>can be</w:t>
      </w:r>
      <w:r w:rsidRPr="002F4999">
        <w:t xml:space="preserve"> varied in the ways set out in paragraph </w:t>
      </w:r>
      <w:r>
        <w:fldChar w:fldCharType="begin"/>
      </w:r>
      <w:r>
        <w:instrText xml:space="preserve"> REF _Ref228548867 \w \h </w:instrText>
      </w:r>
      <w:r>
        <w:fldChar w:fldCharType="separate"/>
      </w:r>
      <w:r w:rsidR="007C2E0B">
        <w:t>71.9</w:t>
      </w:r>
      <w:r>
        <w:fldChar w:fldCharType="end"/>
      </w:r>
      <w:r>
        <w:t xml:space="preserve"> </w:t>
      </w:r>
      <w:r w:rsidRPr="002F4999">
        <w:t>above</w:t>
      </w:r>
      <w:r w:rsidRPr="00944FA5">
        <w:t xml:space="preserve"> to allow </w:t>
      </w:r>
      <w:r>
        <w:t>me</w:t>
      </w:r>
      <w:r w:rsidRPr="00944FA5">
        <w:t xml:space="preserve"> to be satisfied that those products meet the </w:t>
      </w:r>
      <w:r>
        <w:t>t</w:t>
      </w:r>
      <w:r w:rsidRPr="00944FA5">
        <w:t xml:space="preserve">rade </w:t>
      </w:r>
      <w:r>
        <w:t>c</w:t>
      </w:r>
      <w:r w:rsidRPr="00944FA5">
        <w:t xml:space="preserve">riteria set out in </w:t>
      </w:r>
      <w:r>
        <w:t xml:space="preserve">section </w:t>
      </w:r>
      <w:r w:rsidRPr="00944FA5">
        <w:t>5D of the Agvet Code.</w:t>
      </w:r>
      <w:bookmarkEnd w:id="197"/>
    </w:p>
    <w:p w14:paraId="13D6C8B2" w14:textId="77777777" w:rsidR="001B0231" w:rsidRPr="002F4999" w:rsidRDefault="001B0231" w:rsidP="001B0231">
      <w:pPr>
        <w:pStyle w:val="StatementofReasonsHeading3"/>
      </w:pPr>
      <w:bookmarkStart w:id="198" w:name="_Toc83197588"/>
      <w:bookmarkStart w:id="199" w:name="_Toc135324588"/>
      <w:bookmarkStart w:id="200" w:name="_Toc151629441"/>
      <w:bookmarkStart w:id="201" w:name="_Toc158291293"/>
      <w:bookmarkStart w:id="202" w:name="_Toc232606627"/>
      <w:bookmarkStart w:id="203" w:name="_Toc232608068"/>
      <w:bookmarkStart w:id="204" w:name="_Toc232608152"/>
      <w:bookmarkStart w:id="205" w:name="_Toc233025871"/>
      <w:bookmarkStart w:id="206" w:name="_Hlk231212015"/>
      <w:r w:rsidRPr="002F4999">
        <w:t>Consideration of whether registered chemical products comply with any requirement prescribed by the regulations</w:t>
      </w:r>
      <w:bookmarkEnd w:id="198"/>
      <w:bookmarkEnd w:id="199"/>
      <w:bookmarkEnd w:id="200"/>
      <w:bookmarkEnd w:id="201"/>
      <w:bookmarkEnd w:id="202"/>
      <w:bookmarkEnd w:id="203"/>
      <w:bookmarkEnd w:id="204"/>
      <w:bookmarkEnd w:id="205"/>
    </w:p>
    <w:bookmarkEnd w:id="206"/>
    <w:p w14:paraId="31DE0944" w14:textId="34A44CCB" w:rsidR="001B0231" w:rsidRDefault="001B0231" w:rsidP="001B0231">
      <w:pPr>
        <w:pStyle w:val="StatementofReasonsLevel1"/>
        <w:ind w:left="567" w:hanging="567"/>
      </w:pPr>
      <w:r>
        <w:t>Section 34(1)(d) of the Agvet Code provides that I must affirm the registration of a product only if I am satisfied that the product complies with any requirements prescribed by the regulations.</w:t>
      </w:r>
    </w:p>
    <w:p w14:paraId="2E163CD0" w14:textId="63F1ABC0" w:rsidR="001B0231" w:rsidRPr="00E42652" w:rsidRDefault="001B0231" w:rsidP="001B0231">
      <w:pPr>
        <w:pStyle w:val="StatementofReasonsLevel1"/>
        <w:ind w:left="567" w:hanging="567"/>
      </w:pPr>
      <w:r w:rsidRPr="006F4706">
        <w:t xml:space="preserve">Regulation 42 of the Agvet Regulations prescribes standards for chemical products for the purposes of section 87 of </w:t>
      </w:r>
      <w:r w:rsidRPr="00E42652">
        <w:t>the Agvet Code.</w:t>
      </w:r>
    </w:p>
    <w:p w14:paraId="2627B980" w14:textId="77777777" w:rsidR="001B0231" w:rsidRPr="008D60E6" w:rsidRDefault="001B0231" w:rsidP="001B0231">
      <w:pPr>
        <w:pStyle w:val="StatementofReasonsLevel2"/>
        <w:ind w:left="1134" w:hanging="567"/>
      </w:pPr>
      <w:r w:rsidRPr="008D60E6">
        <w:t>Regulation 42(3) prescribes standards that apply to a chemical product if the chemical product meets specific requirements listed in that regulation.</w:t>
      </w:r>
    </w:p>
    <w:p w14:paraId="5D043758" w14:textId="77777777" w:rsidR="001B0231" w:rsidRPr="006F4706" w:rsidRDefault="001B0231" w:rsidP="001B0231">
      <w:pPr>
        <w:pStyle w:val="StatementofReasonsLevel2"/>
        <w:ind w:left="1134" w:hanging="567"/>
      </w:pPr>
      <w:r>
        <w:t xml:space="preserve">Regulation </w:t>
      </w:r>
      <w:r w:rsidRPr="006F4706">
        <w:t xml:space="preserve">42(3)(b) prescribes: </w:t>
      </w:r>
      <w:r w:rsidRPr="006F4706">
        <w:t>“</w:t>
      </w:r>
      <w:r w:rsidRPr="006F4706">
        <w:t>for a product or constituent (other than a product or constituent to which paragraph (a) applies) in respect of which a standard has been made under section 6E of the Code</w:t>
      </w:r>
      <w:r w:rsidRPr="006F4706">
        <w:t>—</w:t>
      </w:r>
      <w:r w:rsidRPr="006F4706">
        <w:t>that standard</w:t>
      </w:r>
      <w:r w:rsidRPr="006F4706">
        <w:t>”</w:t>
      </w:r>
      <w:r w:rsidRPr="006F4706">
        <w:t>.</w:t>
      </w:r>
    </w:p>
    <w:p w14:paraId="05CC0EA1" w14:textId="77777777" w:rsidR="001B0231" w:rsidRPr="006F4706" w:rsidRDefault="001B0231" w:rsidP="001B0231">
      <w:pPr>
        <w:pStyle w:val="StatementofReasonsLevel3"/>
        <w:ind w:left="1701" w:hanging="397"/>
      </w:pPr>
      <w:r w:rsidRPr="006F4706">
        <w:t xml:space="preserve">The APVMA has made the </w:t>
      </w:r>
      <w:r w:rsidRPr="009C6674">
        <w:rPr>
          <w:i/>
          <w:iCs/>
        </w:rPr>
        <w:t>Agricultural and Veterinary Chemicals Code (Allowable Variation in Concentrations of Constituents in Agricultural Chemical Products) Standard 2022</w:t>
      </w:r>
      <w:r w:rsidRPr="006F4706">
        <w:t xml:space="preserve"> under section 6E of the Agvet Code</w:t>
      </w:r>
      <w:r>
        <w:t>, which applies to all paraquat products listed in Attachment A</w:t>
      </w:r>
      <w:r w:rsidRPr="006F4706">
        <w:t>.</w:t>
      </w:r>
    </w:p>
    <w:p w14:paraId="0059D9EF" w14:textId="77777777" w:rsidR="001B0231" w:rsidRPr="006F4706" w:rsidRDefault="001B0231" w:rsidP="001B0231">
      <w:pPr>
        <w:pStyle w:val="StatementofReasonsLevel3"/>
        <w:ind w:left="1701" w:hanging="397"/>
      </w:pPr>
      <w:r>
        <w:t>I accept the recommendation from the APVMA</w:t>
      </w:r>
      <w:r>
        <w:t>’</w:t>
      </w:r>
      <w:r>
        <w:t xml:space="preserve">s chemistry assessment of the information submitted to support registration of the chemical products listed in Attachment A, including declarations of composition and 5-batch analyses as described in the </w:t>
      </w:r>
      <w:r w:rsidRPr="00E5630C">
        <w:rPr>
          <w:i/>
          <w:iCs/>
        </w:rPr>
        <w:t xml:space="preserve">Paraquat Final Review </w:t>
      </w:r>
      <w:r w:rsidRPr="00E5630C">
        <w:rPr>
          <w:i/>
          <w:iCs/>
        </w:rPr>
        <w:lastRenderedPageBreak/>
        <w:t>Technical Report</w:t>
      </w:r>
      <w:r>
        <w:t xml:space="preserve">, and I am satisfied </w:t>
      </w:r>
      <w:r w:rsidRPr="006F4706">
        <w:t xml:space="preserve">that registered agricultural chemical products containing </w:t>
      </w:r>
      <w:r>
        <w:t>paraquat</w:t>
      </w:r>
      <w:r w:rsidRPr="006F4706">
        <w:t xml:space="preserve"> </w:t>
      </w:r>
      <w:r>
        <w:t>conform to</w:t>
      </w:r>
      <w:r w:rsidRPr="006F4706">
        <w:t xml:space="preserve"> the specification</w:t>
      </w:r>
      <w:r>
        <w:t>s</w:t>
      </w:r>
      <w:r w:rsidRPr="006F4706">
        <w:t xml:space="preserve"> listed in the </w:t>
      </w:r>
      <w:r w:rsidRPr="006F4706">
        <w:rPr>
          <w:i/>
          <w:iCs/>
        </w:rPr>
        <w:t>Agricultural and Veterinary Chemicals Code (Allowable Variation in Concentrations of Constituents in Agricultural Chemical Products) Standard 2022.</w:t>
      </w:r>
    </w:p>
    <w:p w14:paraId="120A5615" w14:textId="00C0F52F" w:rsidR="001B0231" w:rsidRDefault="001B0231" w:rsidP="001B0231">
      <w:pPr>
        <w:pStyle w:val="StatementofReasonsLevel1"/>
        <w:ind w:left="567" w:hanging="567"/>
      </w:pPr>
      <w:r>
        <w:t>I am</w:t>
      </w:r>
      <w:r w:rsidRPr="006F4706">
        <w:t xml:space="preserve"> satisfied that registered</w:t>
      </w:r>
      <w:r>
        <w:t xml:space="preserve"> paraquat</w:t>
      </w:r>
      <w:r w:rsidRPr="006F4706">
        <w:t xml:space="preserve"> chemical products meet the requirements prescribed by regulation 42 of the Agvet Regulations for the purposes of section 87 of the Agvet Code</w:t>
      </w:r>
      <w:r>
        <w:t>.</w:t>
      </w:r>
    </w:p>
    <w:p w14:paraId="31951635" w14:textId="6D5CD530" w:rsidR="001B0231" w:rsidRDefault="001B0231" w:rsidP="001B0231">
      <w:pPr>
        <w:pStyle w:val="StatementofReasonsLevel1"/>
        <w:ind w:left="567" w:hanging="567"/>
      </w:pPr>
      <w:r>
        <w:t>I am satisfied that there are no other requirements prescribed by the regulations that have not been considered.</w:t>
      </w:r>
    </w:p>
    <w:p w14:paraId="3F81C866" w14:textId="77777777" w:rsidR="001B0231" w:rsidRPr="005A3C78" w:rsidRDefault="001B0231" w:rsidP="001B0231">
      <w:pPr>
        <w:pStyle w:val="StatementofReasonsHeading2"/>
      </w:pPr>
      <w:bookmarkStart w:id="207" w:name="_Toc151629444"/>
      <w:bookmarkStart w:id="208" w:name="_Toc151638826"/>
      <w:bookmarkStart w:id="209" w:name="_Toc158291294"/>
      <w:bookmarkStart w:id="210" w:name="_Toc232606628"/>
      <w:bookmarkStart w:id="211" w:name="_Toc232608069"/>
      <w:bookmarkStart w:id="212" w:name="_Toc232608153"/>
      <w:bookmarkStart w:id="213" w:name="_Toc233025872"/>
      <w:r w:rsidRPr="005A3C78">
        <w:t>Labels for chemical products</w:t>
      </w:r>
      <w:bookmarkEnd w:id="207"/>
      <w:bookmarkEnd w:id="208"/>
      <w:bookmarkEnd w:id="209"/>
      <w:bookmarkEnd w:id="210"/>
      <w:bookmarkEnd w:id="211"/>
      <w:bookmarkEnd w:id="212"/>
      <w:bookmarkEnd w:id="213"/>
    </w:p>
    <w:p w14:paraId="70F1D89A" w14:textId="0AC7542F" w:rsidR="001B0231" w:rsidRDefault="001B0231" w:rsidP="001B0231">
      <w:pPr>
        <w:pStyle w:val="StatementofReasonsLevel1"/>
        <w:ind w:left="567" w:hanging="567"/>
      </w:pPr>
      <w:r w:rsidRPr="006F4706">
        <w:t>Section</w:t>
      </w:r>
      <w:r>
        <w:t>s</w:t>
      </w:r>
      <w:r w:rsidRPr="006F4706">
        <w:t xml:space="preserve"> 34(1)</w:t>
      </w:r>
      <w:r>
        <w:t xml:space="preserve"> </w:t>
      </w:r>
      <w:r w:rsidRPr="006F4706">
        <w:t>of the Agvet Code provide</w:t>
      </w:r>
      <w:r>
        <w:t>s</w:t>
      </w:r>
      <w:r w:rsidRPr="006F4706">
        <w:t xml:space="preserve"> that </w:t>
      </w:r>
      <w:r>
        <w:t>I</w:t>
      </w:r>
      <w:r w:rsidRPr="006F4706">
        <w:t xml:space="preserve"> must affirm the approval of a label if, and only if,</w:t>
      </w:r>
      <w:r>
        <w:t xml:space="preserve"> I am </w:t>
      </w:r>
      <w:r w:rsidRPr="006F4706">
        <w:t>satisfied that the label</w:t>
      </w:r>
      <w:r>
        <w:t>:</w:t>
      </w:r>
    </w:p>
    <w:p w14:paraId="090F8D33" w14:textId="35ED9387" w:rsidR="001B0231" w:rsidRDefault="001B0231" w:rsidP="001B0231">
      <w:pPr>
        <w:pStyle w:val="StatementofReasonsLevel2"/>
        <w:ind w:left="1134" w:hanging="567"/>
      </w:pPr>
      <w:r w:rsidRPr="006F4706">
        <w:t>meets the labelling criteria</w:t>
      </w:r>
      <w:r>
        <w:t xml:space="preserve"> (section 5D); </w:t>
      </w:r>
      <w:r w:rsidRPr="006F4706">
        <w:t>and</w:t>
      </w:r>
    </w:p>
    <w:p w14:paraId="34A89DBE" w14:textId="77777777" w:rsidR="001B0231" w:rsidRPr="006F4706" w:rsidRDefault="001B0231" w:rsidP="001B0231">
      <w:pPr>
        <w:pStyle w:val="StatementofReasonsLevel2"/>
        <w:ind w:left="1134" w:hanging="567"/>
      </w:pPr>
      <w:r w:rsidRPr="006F4706">
        <w:t xml:space="preserve">complies with any requirement prescribed by the </w:t>
      </w:r>
      <w:r>
        <w:t>Agvet R</w:t>
      </w:r>
      <w:r w:rsidRPr="006F4706">
        <w:t>egulations.</w:t>
      </w:r>
    </w:p>
    <w:p w14:paraId="43B84F0D" w14:textId="77777777" w:rsidR="001B0231" w:rsidRDefault="001B0231" w:rsidP="001B0231">
      <w:pPr>
        <w:pStyle w:val="StatementofReasonsLevel1"/>
        <w:ind w:left="567" w:hanging="567"/>
      </w:pPr>
      <w:r>
        <w:t>I have</w:t>
      </w:r>
      <w:r w:rsidRPr="006F4706">
        <w:t xml:space="preserve"> </w:t>
      </w:r>
      <w:r>
        <w:t>considered</w:t>
      </w:r>
      <w:r w:rsidRPr="006F4706">
        <w:t xml:space="preserve"> all matters covered by subsection 34(1) in relation to the reconsideration of </w:t>
      </w:r>
      <w:r>
        <w:t>paraquat</w:t>
      </w:r>
      <w:r w:rsidRPr="006F4706">
        <w:t xml:space="preserve"> label approvals</w:t>
      </w:r>
      <w:r>
        <w:t xml:space="preserve"> specified at Attachment A, </w:t>
      </w:r>
      <w:r w:rsidRPr="00F0071F">
        <w:t xml:space="preserve">except where those matters relate to </w:t>
      </w:r>
      <w:r>
        <w:t>the active constituent amitrole, co-formulated in some chemical products containing paraquat, or to other excipients.</w:t>
      </w:r>
    </w:p>
    <w:p w14:paraId="10BD7513" w14:textId="77777777" w:rsidR="001B0231" w:rsidRPr="001D21EA" w:rsidRDefault="001B0231" w:rsidP="001B0231">
      <w:pPr>
        <w:pStyle w:val="StatementofReasonsHeading3"/>
        <w:rPr>
          <w:sz w:val="20"/>
          <w:szCs w:val="28"/>
        </w:rPr>
      </w:pPr>
      <w:bookmarkStart w:id="214" w:name="_Toc151629445"/>
      <w:bookmarkStart w:id="215" w:name="_Toc158291295"/>
      <w:bookmarkStart w:id="216" w:name="_Toc232606629"/>
      <w:bookmarkStart w:id="217" w:name="_Toc232608070"/>
      <w:bookmarkStart w:id="218" w:name="_Toc232608154"/>
      <w:bookmarkStart w:id="219" w:name="_Toc233025873"/>
      <w:bookmarkStart w:id="220" w:name="_Ref139291711"/>
      <w:r w:rsidRPr="001D21EA">
        <w:rPr>
          <w:sz w:val="20"/>
          <w:szCs w:val="28"/>
        </w:rPr>
        <w:t>Consideration of whether approved labels for paraquat chemical products meet the labelling criteria and comply with any requirement prescribed by the regulations</w:t>
      </w:r>
      <w:bookmarkEnd w:id="214"/>
      <w:bookmarkEnd w:id="215"/>
      <w:bookmarkEnd w:id="216"/>
      <w:bookmarkEnd w:id="217"/>
      <w:bookmarkEnd w:id="218"/>
      <w:bookmarkEnd w:id="219"/>
    </w:p>
    <w:p w14:paraId="4F411B17" w14:textId="77777777" w:rsidR="001B0231" w:rsidRPr="001D21EA" w:rsidRDefault="001B0231" w:rsidP="001B0231">
      <w:pPr>
        <w:pStyle w:val="StatementofReasonsLevel1"/>
        <w:ind w:left="567" w:hanging="567"/>
      </w:pPr>
      <w:bookmarkStart w:id="221" w:name="_Ref151643378"/>
      <w:r w:rsidRPr="001D21EA">
        <w:t xml:space="preserve">Section 5D(1) of the Agvet Code provides that a label for containers for a chemical product </w:t>
      </w:r>
      <w:r w:rsidRPr="001D21EA">
        <w:t>‘</w:t>
      </w:r>
      <w:r w:rsidRPr="001D21EA">
        <w:t>meets the labelling criteria</w:t>
      </w:r>
      <w:r w:rsidRPr="001D21EA">
        <w:t>’</w:t>
      </w:r>
      <w:r w:rsidRPr="001D21EA">
        <w:t xml:space="preserve"> if the label contains adequate instructions relating to such of the following as are appropriate:</w:t>
      </w:r>
      <w:bookmarkEnd w:id="220"/>
      <w:bookmarkEnd w:id="221"/>
    </w:p>
    <w:p w14:paraId="0FB91C3F" w14:textId="77777777" w:rsidR="001B0231" w:rsidRPr="001D21EA" w:rsidRDefault="001B0231" w:rsidP="001B0231">
      <w:pPr>
        <w:pStyle w:val="StatementofReasonsLevel2"/>
        <w:ind w:left="1134" w:hanging="567"/>
      </w:pPr>
      <w:r w:rsidRPr="001D21EA">
        <w:t xml:space="preserve">the circumstances in which the product should be used </w:t>
      </w:r>
      <w:r w:rsidRPr="001D21EA">
        <w:rPr>
          <w:noProof/>
        </w:rPr>
        <w:t>(</w:t>
      </w:r>
      <w:r>
        <w:rPr>
          <w:noProof/>
        </w:rPr>
        <w:t xml:space="preserve">section </w:t>
      </w:r>
      <w:r w:rsidRPr="001D21EA">
        <w:rPr>
          <w:noProof/>
        </w:rPr>
        <w:t>5D(1)(a));</w:t>
      </w:r>
    </w:p>
    <w:p w14:paraId="4B7D5D06" w14:textId="77777777" w:rsidR="001B0231" w:rsidRPr="001D21EA" w:rsidRDefault="001B0231" w:rsidP="001B0231">
      <w:pPr>
        <w:pStyle w:val="StatementofReasonsLevel2"/>
        <w:ind w:left="1134" w:hanging="567"/>
      </w:pPr>
      <w:r w:rsidRPr="001D21EA">
        <w:t xml:space="preserve">how the product should be used </w:t>
      </w:r>
      <w:r w:rsidRPr="001D21EA">
        <w:rPr>
          <w:noProof/>
        </w:rPr>
        <w:t>(</w:t>
      </w:r>
      <w:r>
        <w:rPr>
          <w:noProof/>
        </w:rPr>
        <w:t xml:space="preserve">section </w:t>
      </w:r>
      <w:r w:rsidRPr="001D21EA">
        <w:rPr>
          <w:noProof/>
        </w:rPr>
        <w:t>5D(1)(b));</w:t>
      </w:r>
    </w:p>
    <w:p w14:paraId="23669B9A" w14:textId="77777777" w:rsidR="001B0231" w:rsidRPr="001D21EA" w:rsidRDefault="001B0231" w:rsidP="001B0231">
      <w:pPr>
        <w:pStyle w:val="StatementofReasonsLevel2"/>
        <w:ind w:left="1134" w:hanging="567"/>
      </w:pPr>
      <w:r w:rsidRPr="001D21EA">
        <w:t xml:space="preserve">the times when the product should be used </w:t>
      </w:r>
      <w:r w:rsidRPr="001D21EA">
        <w:rPr>
          <w:noProof/>
        </w:rPr>
        <w:t>(</w:t>
      </w:r>
      <w:r>
        <w:rPr>
          <w:noProof/>
        </w:rPr>
        <w:t xml:space="preserve">section </w:t>
      </w:r>
      <w:r w:rsidRPr="001D21EA">
        <w:rPr>
          <w:noProof/>
        </w:rPr>
        <w:t>5D(1)(c));</w:t>
      </w:r>
    </w:p>
    <w:p w14:paraId="326C366B" w14:textId="77777777" w:rsidR="001B0231" w:rsidRPr="001D21EA" w:rsidRDefault="001B0231" w:rsidP="001B0231">
      <w:pPr>
        <w:pStyle w:val="StatementofReasonsLevel2"/>
        <w:ind w:left="1134" w:hanging="567"/>
      </w:pPr>
      <w:r w:rsidRPr="001D21EA">
        <w:t xml:space="preserve">the frequency of the use of the product </w:t>
      </w:r>
      <w:r w:rsidRPr="001D21EA">
        <w:rPr>
          <w:noProof/>
        </w:rPr>
        <w:t>(</w:t>
      </w:r>
      <w:r>
        <w:rPr>
          <w:noProof/>
        </w:rPr>
        <w:t xml:space="preserve">section </w:t>
      </w:r>
      <w:r w:rsidRPr="001D21EA">
        <w:rPr>
          <w:noProof/>
        </w:rPr>
        <w:t>5D(1)(d));</w:t>
      </w:r>
    </w:p>
    <w:p w14:paraId="7C7067AE" w14:textId="77777777" w:rsidR="001B0231" w:rsidRPr="001D21EA" w:rsidRDefault="001B0231" w:rsidP="001B0231">
      <w:pPr>
        <w:pStyle w:val="StatementofReasonsLevel2"/>
        <w:ind w:left="1134" w:hanging="567"/>
      </w:pPr>
      <w:r w:rsidRPr="001D21EA">
        <w:t xml:space="preserve">the withholding period after the use of the product </w:t>
      </w:r>
      <w:r w:rsidRPr="001D21EA">
        <w:rPr>
          <w:noProof/>
        </w:rPr>
        <w:t>(</w:t>
      </w:r>
      <w:r>
        <w:rPr>
          <w:noProof/>
        </w:rPr>
        <w:t xml:space="preserve">section </w:t>
      </w:r>
      <w:r w:rsidRPr="001D21EA">
        <w:rPr>
          <w:noProof/>
        </w:rPr>
        <w:t>5D(1)(e));</w:t>
      </w:r>
    </w:p>
    <w:p w14:paraId="7F4682FB" w14:textId="77777777" w:rsidR="001B0231" w:rsidRPr="001D21EA" w:rsidRDefault="001B0231" w:rsidP="001B0231">
      <w:pPr>
        <w:pStyle w:val="StatementofReasonsLevel2"/>
        <w:ind w:left="1134" w:hanging="567"/>
      </w:pPr>
      <w:bookmarkStart w:id="222" w:name="_Ref158290038"/>
      <w:r w:rsidRPr="001D21EA">
        <w:t xml:space="preserve">the re-entry period after the use of the product </w:t>
      </w:r>
      <w:r w:rsidRPr="001D21EA">
        <w:rPr>
          <w:noProof/>
        </w:rPr>
        <w:t>(</w:t>
      </w:r>
      <w:r>
        <w:rPr>
          <w:noProof/>
        </w:rPr>
        <w:t xml:space="preserve">section </w:t>
      </w:r>
      <w:r w:rsidRPr="001D21EA">
        <w:rPr>
          <w:noProof/>
        </w:rPr>
        <w:t>5D(1)(f));</w:t>
      </w:r>
      <w:bookmarkEnd w:id="222"/>
    </w:p>
    <w:p w14:paraId="4F1BD24A" w14:textId="77777777" w:rsidR="001B0231" w:rsidRPr="001D21EA" w:rsidRDefault="001B0231" w:rsidP="001B0231">
      <w:pPr>
        <w:pStyle w:val="StatementofReasonsLevel2"/>
        <w:ind w:left="1134" w:hanging="567"/>
      </w:pPr>
      <w:r w:rsidRPr="001D21EA">
        <w:t xml:space="preserve">the disposal of the product when it is no longer required </w:t>
      </w:r>
      <w:r w:rsidRPr="001D21EA">
        <w:rPr>
          <w:noProof/>
        </w:rPr>
        <w:t>(</w:t>
      </w:r>
      <w:r>
        <w:rPr>
          <w:noProof/>
        </w:rPr>
        <w:t xml:space="preserve">section </w:t>
      </w:r>
      <w:r w:rsidRPr="001D21EA">
        <w:rPr>
          <w:noProof/>
        </w:rPr>
        <w:t>5D(1)(g));</w:t>
      </w:r>
    </w:p>
    <w:p w14:paraId="795F4B81" w14:textId="77777777" w:rsidR="001B0231" w:rsidRPr="001D21EA" w:rsidRDefault="001B0231" w:rsidP="001B0231">
      <w:pPr>
        <w:pStyle w:val="StatementofReasonsLevel2"/>
        <w:ind w:left="1134" w:hanging="567"/>
      </w:pPr>
      <w:r w:rsidRPr="001D21EA">
        <w:t xml:space="preserve">the disposal of containers of the product </w:t>
      </w:r>
      <w:r w:rsidRPr="001D21EA">
        <w:rPr>
          <w:noProof/>
        </w:rPr>
        <w:t>(</w:t>
      </w:r>
      <w:r>
        <w:rPr>
          <w:noProof/>
        </w:rPr>
        <w:t xml:space="preserve">section </w:t>
      </w:r>
      <w:r w:rsidRPr="001D21EA">
        <w:rPr>
          <w:noProof/>
        </w:rPr>
        <w:t>5D(1)(h));</w:t>
      </w:r>
    </w:p>
    <w:p w14:paraId="57E07FE9" w14:textId="77777777" w:rsidR="001B0231" w:rsidRPr="001D21EA" w:rsidRDefault="001B0231" w:rsidP="001B0231">
      <w:pPr>
        <w:pStyle w:val="StatementofReasonsLevel2"/>
        <w:ind w:left="1134" w:hanging="567"/>
      </w:pPr>
      <w:r w:rsidRPr="001D21EA">
        <w:t xml:space="preserve">the safe handling of the product and first aid in the event of an accident caused by the handling of the product </w:t>
      </w:r>
      <w:r w:rsidRPr="001D21EA">
        <w:rPr>
          <w:noProof/>
        </w:rPr>
        <w:t>(</w:t>
      </w:r>
      <w:r>
        <w:rPr>
          <w:noProof/>
        </w:rPr>
        <w:t xml:space="preserve">section </w:t>
      </w:r>
      <w:r w:rsidRPr="001D21EA">
        <w:rPr>
          <w:noProof/>
        </w:rPr>
        <w:t>5D(1)(i));</w:t>
      </w:r>
    </w:p>
    <w:p w14:paraId="5A97E4C9" w14:textId="77777777" w:rsidR="001B0231" w:rsidRPr="001D21EA" w:rsidRDefault="001B0231" w:rsidP="001B0231">
      <w:pPr>
        <w:pStyle w:val="StatementofReasonsLevel2"/>
        <w:ind w:left="1134" w:hanging="567"/>
      </w:pPr>
      <w:r w:rsidRPr="001D21EA">
        <w:t>any matters prescribed by the regulations (</w:t>
      </w:r>
      <w:r>
        <w:rPr>
          <w:noProof/>
        </w:rPr>
        <w:t xml:space="preserve">section </w:t>
      </w:r>
      <w:r w:rsidRPr="001D21EA">
        <w:t>5D(1)(j)</w:t>
      </w:r>
      <w:r>
        <w:t>)</w:t>
      </w:r>
      <w:r w:rsidRPr="001D21EA">
        <w:t xml:space="preserve">. In </w:t>
      </w:r>
      <w:r>
        <w:t>relation to this consideration,</w:t>
      </w:r>
      <w:r w:rsidRPr="001D21EA">
        <w:t xml:space="preserve"> </w:t>
      </w:r>
      <w:r>
        <w:t xml:space="preserve">I note that </w:t>
      </w:r>
      <w:r w:rsidRPr="001D21EA">
        <w:t xml:space="preserve">regulation 8AE(1) of the </w:t>
      </w:r>
      <w:r w:rsidRPr="001D21EA">
        <w:rPr>
          <w:rFonts w:eastAsia="Times New Roman" w:cs="Arial"/>
        </w:rPr>
        <w:t xml:space="preserve">Agvet Regulations </w:t>
      </w:r>
      <w:r w:rsidRPr="001D21EA">
        <w:t>prescribes the following:</w:t>
      </w:r>
    </w:p>
    <w:p w14:paraId="1030D661" w14:textId="77777777" w:rsidR="001B0231" w:rsidRPr="006F4706" w:rsidRDefault="001B0231" w:rsidP="001B0231">
      <w:pPr>
        <w:pStyle w:val="StatementofReasonsLevel3"/>
        <w:ind w:left="1701" w:hanging="397"/>
      </w:pPr>
      <w:r w:rsidRPr="006F4706">
        <w:t xml:space="preserve">Regulation 8AE(1)(a) </w:t>
      </w:r>
      <w:r w:rsidRPr="006F4706">
        <w:t>–</w:t>
      </w:r>
      <w:r w:rsidRPr="006F4706">
        <w:t xml:space="preserve"> for a chemical product that is a veterinary chemical product, the duration of the treatment.</w:t>
      </w:r>
    </w:p>
    <w:p w14:paraId="3C9CF52B" w14:textId="77777777" w:rsidR="001B0231" w:rsidRPr="006F4706" w:rsidRDefault="001B0231" w:rsidP="001B0231">
      <w:pPr>
        <w:pStyle w:val="StatementofReasonsLevel3"/>
        <w:ind w:left="1701" w:hanging="397"/>
      </w:pPr>
      <w:r w:rsidRPr="006F4706">
        <w:t xml:space="preserve">Regulation 8AE(1)(b) </w:t>
      </w:r>
      <w:r w:rsidRPr="006F4706">
        <w:t>–</w:t>
      </w:r>
      <w:r w:rsidRPr="006F4706">
        <w:t xml:space="preserve"> the prevention of undue prejudice to trade or commerce between Australia and places outside of Australia.</w:t>
      </w:r>
    </w:p>
    <w:p w14:paraId="6C7659B8" w14:textId="77777777" w:rsidR="001B0231" w:rsidRPr="006F4706" w:rsidRDefault="001B0231" w:rsidP="001B0231">
      <w:pPr>
        <w:pStyle w:val="StatementofReasonsLevel3"/>
        <w:ind w:left="1701" w:hanging="397"/>
      </w:pPr>
      <w:r w:rsidRPr="006F4706">
        <w:t xml:space="preserve">Regulation 8AE(1)(c) </w:t>
      </w:r>
      <w:r w:rsidRPr="006F4706">
        <w:t>–</w:t>
      </w:r>
      <w:r w:rsidRPr="006F4706">
        <w:t xml:space="preserve"> the appropriate signal words (if any) required by the current Poisons Standard.</w:t>
      </w:r>
    </w:p>
    <w:p w14:paraId="135CE5A7" w14:textId="77777777" w:rsidR="001B0231" w:rsidRPr="006F4706" w:rsidRDefault="001B0231" w:rsidP="001B0231">
      <w:pPr>
        <w:pStyle w:val="StatementofReasonsLevel3"/>
        <w:ind w:left="1701" w:hanging="397"/>
      </w:pPr>
      <w:r w:rsidRPr="006F4706">
        <w:lastRenderedPageBreak/>
        <w:t xml:space="preserve">Regulation 8AE(1)(d) </w:t>
      </w:r>
      <w:r w:rsidRPr="006F4706">
        <w:t>–</w:t>
      </w:r>
      <w:r w:rsidRPr="006F4706">
        <w:t xml:space="preserve"> for a chemical product that is a date-controlled product, the storage of containers for the product.</w:t>
      </w:r>
    </w:p>
    <w:p w14:paraId="6DE2EA3E" w14:textId="77777777" w:rsidR="001B0231" w:rsidRDefault="001B0231" w:rsidP="001B0231">
      <w:pPr>
        <w:pStyle w:val="StatementofReasonsLevel3"/>
        <w:ind w:left="1701" w:hanging="397"/>
      </w:pPr>
      <w:r w:rsidRPr="006F4706">
        <w:t xml:space="preserve">Regulation 8AE(1)(e) </w:t>
      </w:r>
      <w:r w:rsidRPr="006F4706">
        <w:t>–</w:t>
      </w:r>
      <w:r w:rsidRPr="006F4706">
        <w:t xml:space="preserve"> any other matter determined by the APVMA CEO under regulation 8AE(2).</w:t>
      </w:r>
    </w:p>
    <w:p w14:paraId="35413DAB" w14:textId="31301789" w:rsidR="001B0231" w:rsidRPr="006F4706" w:rsidRDefault="001B0231" w:rsidP="001B0231">
      <w:pPr>
        <w:pStyle w:val="StatementofReasonsLevel1"/>
        <w:ind w:left="567" w:hanging="567"/>
      </w:pPr>
      <w:r>
        <w:t xml:space="preserve">I note that the Agvet Code provides a definition for adequate </w:t>
      </w:r>
      <w:r w:rsidRPr="00BD61E4">
        <w:rPr>
          <w:lang w:val="en-AU"/>
        </w:rPr>
        <w:t>in relation to instructions on a label for containers for a chemical product</w:t>
      </w:r>
      <w:r>
        <w:rPr>
          <w:lang w:val="en-AU"/>
        </w:rPr>
        <w:t>. The instructions are</w:t>
      </w:r>
      <w:r w:rsidRPr="00BD61E4">
        <w:rPr>
          <w:lang w:val="en-AU"/>
        </w:rPr>
        <w:t xml:space="preserve"> adequate</w:t>
      </w:r>
      <w:r>
        <w:rPr>
          <w:lang w:val="en-AU"/>
        </w:rPr>
        <w:t xml:space="preserve"> if they</w:t>
      </w:r>
      <w:r w:rsidRPr="00BD61E4">
        <w:rPr>
          <w:lang w:val="en-AU"/>
        </w:rPr>
        <w:t xml:space="preserve"> ensure, as far as reasonably practicable, that the product meets the safety criteria and the trade criteria</w:t>
      </w:r>
      <w:r>
        <w:rPr>
          <w:lang w:val="en-AU"/>
        </w:rPr>
        <w:t>: section 3 of the Agvet Code.</w:t>
      </w:r>
    </w:p>
    <w:p w14:paraId="22E78763" w14:textId="5C855FB9" w:rsidR="001B0231" w:rsidRPr="006F4706" w:rsidRDefault="001B0231" w:rsidP="001B0231">
      <w:pPr>
        <w:pStyle w:val="StatementofReasonsLevel1"/>
        <w:ind w:left="567" w:hanging="567"/>
      </w:pPr>
      <w:bookmarkStart w:id="223" w:name="_Ref154134105"/>
      <w:r>
        <w:t>F</w:t>
      </w:r>
      <w:r w:rsidRPr="006F4706">
        <w:t xml:space="preserve">or the purposes of </w:t>
      </w:r>
      <w:r>
        <w:t>considering</w:t>
      </w:r>
      <w:r w:rsidRPr="006F4706">
        <w:t xml:space="preserve"> whether </w:t>
      </w:r>
      <w:r>
        <w:t xml:space="preserve">the </w:t>
      </w:r>
      <w:r w:rsidRPr="006F4706">
        <w:t>label</w:t>
      </w:r>
      <w:r>
        <w:t>s</w:t>
      </w:r>
      <w:r w:rsidRPr="006F4706">
        <w:t xml:space="preserve"> meet the labelling criteria</w:t>
      </w:r>
      <w:r>
        <w:t xml:space="preserve"> as described in section 5D(1) of the Agvet Code</w:t>
      </w:r>
      <w:r w:rsidRPr="006F4706">
        <w:t xml:space="preserve">, </w:t>
      </w:r>
      <w:r>
        <w:t>I</w:t>
      </w:r>
      <w:r w:rsidRPr="006F4706">
        <w:t xml:space="preserve"> have </w:t>
      </w:r>
      <w:r>
        <w:t xml:space="preserve">had </w:t>
      </w:r>
      <w:r w:rsidRPr="006F4706">
        <w:t>regard to the matters set out in section 5D(2)</w:t>
      </w:r>
      <w:r>
        <w:t xml:space="preserve"> of the Agvet Code </w:t>
      </w:r>
      <w:r w:rsidRPr="006F4706">
        <w:t>as follows</w:t>
      </w:r>
      <w:r>
        <w:t>.</w:t>
      </w:r>
      <w:bookmarkEnd w:id="223"/>
    </w:p>
    <w:p w14:paraId="2741B8A2" w14:textId="77777777" w:rsidR="001B0231" w:rsidRDefault="001B0231" w:rsidP="001B0231">
      <w:pPr>
        <w:pStyle w:val="StatementofReasonsLevel1"/>
        <w:ind w:left="567" w:hanging="567"/>
      </w:pPr>
      <w:bookmarkStart w:id="224" w:name="_Ref150368994"/>
      <w:r w:rsidRPr="006F4706">
        <w:t>Section 5D(2)(a) of the Agvet Code - any conditions to which the label</w:t>
      </w:r>
      <w:r w:rsidRPr="006F4706">
        <w:t>’</w:t>
      </w:r>
      <w:r w:rsidRPr="006F4706">
        <w:t>s approval is, or would be, subject.</w:t>
      </w:r>
      <w:bookmarkEnd w:id="224"/>
    </w:p>
    <w:p w14:paraId="1F54E643" w14:textId="4F09DA7F" w:rsidR="001B0231" w:rsidRDefault="001B0231" w:rsidP="001B0231">
      <w:pPr>
        <w:pStyle w:val="StatementofReasonsLevel2"/>
        <w:ind w:left="1134" w:hanging="567"/>
      </w:pPr>
      <w:r>
        <w:t xml:space="preserve">I have considered </w:t>
      </w:r>
      <w:r w:rsidRPr="00792486">
        <w:t xml:space="preserve">conditions to which the </w:t>
      </w:r>
      <w:r>
        <w:t>label approvals</w:t>
      </w:r>
      <w:r w:rsidRPr="00792486">
        <w:t xml:space="preserve"> are subject as prescribed by the Agvet Regulations in accordance with section 23(1)(a) of the Agvet Code</w:t>
      </w:r>
      <w:r>
        <w:t>.</w:t>
      </w:r>
    </w:p>
    <w:p w14:paraId="17124FCA" w14:textId="77777777" w:rsidR="001B0231" w:rsidRDefault="001B0231" w:rsidP="001B0231">
      <w:pPr>
        <w:pStyle w:val="StatementofReasonsLevel2"/>
        <w:ind w:left="1134" w:hanging="567"/>
      </w:pPr>
      <w:r>
        <w:t>I am</w:t>
      </w:r>
      <w:r w:rsidRPr="006F4706">
        <w:t xml:space="preserve"> satisfied that the</w:t>
      </w:r>
      <w:r>
        <w:t xml:space="preserve"> </w:t>
      </w:r>
      <w:r w:rsidRPr="006F4706">
        <w:t>conditions to which label approvals are subject</w:t>
      </w:r>
      <w:r w:rsidRPr="001D21EA">
        <w:t xml:space="preserve"> </w:t>
      </w:r>
      <w:r>
        <w:t>pursuant to section 23(1)(a) of the Agvet Code</w:t>
      </w:r>
      <w:r w:rsidRPr="006F4706">
        <w:t>, as prescribed by regulations 18B to 18J of the Agvet Regulations, are appropriate for the labels for containers for products listed in Attachment A of this notice</w:t>
      </w:r>
      <w:r>
        <w:t>.</w:t>
      </w:r>
    </w:p>
    <w:p w14:paraId="348BBBBF" w14:textId="77777777" w:rsidR="001B0231" w:rsidRDefault="001B0231" w:rsidP="001B0231">
      <w:pPr>
        <w:pStyle w:val="StatementofReasonsLevel3"/>
        <w:ind w:left="1701" w:hanging="397"/>
      </w:pPr>
      <w:r>
        <w:t xml:space="preserve">I note that Regulation 18E prescribes a condition for label approvals that requires that if a labelling standard has not been made by the APVMA, then the label must comply with the requirements of either the </w:t>
      </w:r>
      <w:r w:rsidRPr="002F4999">
        <w:rPr>
          <w:i/>
          <w:iCs/>
        </w:rPr>
        <w:t>Veterinary Labelling Code</w:t>
      </w:r>
      <w:r>
        <w:t xml:space="preserve">, if the product is a veterinary chemical product, or the </w:t>
      </w:r>
      <w:r w:rsidRPr="002F4999">
        <w:rPr>
          <w:i/>
          <w:iCs/>
        </w:rPr>
        <w:t>Agricultural Labelling Code</w:t>
      </w:r>
      <w:r>
        <w:t>, if the product is an agricultural chemical product.</w:t>
      </w:r>
    </w:p>
    <w:p w14:paraId="6FAE4D2D" w14:textId="405A3B56" w:rsidR="001B0231" w:rsidRDefault="001B0231" w:rsidP="001B0231">
      <w:pPr>
        <w:pStyle w:val="StatementofReasonsLevel3"/>
        <w:ind w:left="1701" w:hanging="397"/>
      </w:pPr>
      <w:r>
        <w:t xml:space="preserve">I am </w:t>
      </w:r>
      <w:r w:rsidRPr="00034C81">
        <w:rPr>
          <w:b/>
          <w:bCs/>
        </w:rPr>
        <w:t>not satisfied</w:t>
      </w:r>
      <w:r>
        <w:t xml:space="preserve"> that the approved labels for paraquat (and paraquat plus diquat) </w:t>
      </w:r>
      <w:r w:rsidRPr="00016A66">
        <w:t xml:space="preserve">agricultural chemical products comply with the current </w:t>
      </w:r>
      <w:r w:rsidRPr="00016A66">
        <w:rPr>
          <w:i/>
          <w:iCs/>
        </w:rPr>
        <w:t xml:space="preserve">Agricultural Labelling Code, </w:t>
      </w:r>
      <w:r w:rsidRPr="00016A66">
        <w:t xml:space="preserve">in particular in relation to the instructions for disposal of the product when it is no longer required (section 5D(1)(g)) and the disposal of containers for the product (section 5D(1)(h)) as noted in paragraph </w:t>
      </w:r>
      <w:r w:rsidRPr="00016A66">
        <w:fldChar w:fldCharType="begin"/>
      </w:r>
      <w:r w:rsidRPr="00016A66">
        <w:instrText xml:space="preserve"> REF _Ref170915655 \w \h  \* MERGEFORMAT </w:instrText>
      </w:r>
      <w:r w:rsidRPr="00016A66">
        <w:fldChar w:fldCharType="separate"/>
      </w:r>
      <w:r w:rsidR="007C2E0B">
        <w:t>88</w:t>
      </w:r>
      <w:r w:rsidRPr="00016A66">
        <w:fldChar w:fldCharType="end"/>
      </w:r>
      <w:r w:rsidRPr="00016A66">
        <w:t xml:space="preserve"> which do not contain the disposal statements required by the current </w:t>
      </w:r>
      <w:r w:rsidRPr="00016A66">
        <w:rPr>
          <w:i/>
          <w:iCs/>
        </w:rPr>
        <w:t>Agricultural Labelling Code</w:t>
      </w:r>
      <w:r w:rsidRPr="00016A66">
        <w:t>, and noting that it may be an offence to bury chemical products and used containers in some jurisdictions.</w:t>
      </w:r>
    </w:p>
    <w:p w14:paraId="0CD3996F" w14:textId="5EC44488" w:rsidR="001B0231" w:rsidRDefault="001B0231" w:rsidP="001B0231">
      <w:pPr>
        <w:pStyle w:val="StatementofReasonsLevel3"/>
        <w:ind w:left="1701" w:hanging="397"/>
      </w:pPr>
      <w:r>
        <w:t xml:space="preserve">I also note that I have decided to require that all containers for paraquat (and paraquat plus diquat) chemical products must be sealed with fittings compatible with enclosed mixing and loading systems (see paragraph </w:t>
      </w:r>
      <w:r>
        <w:fldChar w:fldCharType="begin"/>
      </w:r>
      <w:r>
        <w:instrText xml:space="preserve"> REF _Ref228633562 \w \h </w:instrText>
      </w:r>
      <w:r>
        <w:fldChar w:fldCharType="separate"/>
      </w:r>
      <w:r w:rsidR="007C2E0B">
        <w:t>55</w:t>
      </w:r>
      <w:r>
        <w:fldChar w:fldCharType="end"/>
      </w:r>
      <w:r>
        <w:t>) and that these require specific disposal instructions, which are described in the Agricultural Labelling Code and which are not currently contained on the approved labels for these products.</w:t>
      </w:r>
    </w:p>
    <w:p w14:paraId="2CB1E1F6" w14:textId="77777777" w:rsidR="001B0231" w:rsidRDefault="001B0231" w:rsidP="001B0231">
      <w:pPr>
        <w:pStyle w:val="StatementofReasonsLevel2"/>
        <w:ind w:left="1134" w:hanging="567"/>
      </w:pPr>
      <w:r>
        <w:t>Labels approved for containers for paraquat chemical products are also subject to additional an additional condition imposed by the APVMA under section 23(1)(b) of the Agvet Code, known as the date of manufacture condition, which is reproduced below.</w:t>
      </w:r>
    </w:p>
    <w:p w14:paraId="3F365B68" w14:textId="77777777" w:rsidR="001B0231" w:rsidRPr="00ED0E08" w:rsidRDefault="001B0231" w:rsidP="00A4743E">
      <w:pPr>
        <w:pStyle w:val="Quote"/>
        <w:ind w:left="1440"/>
        <w:rPr>
          <w:rFonts w:ascii="Arial" w:hAnsi="Arial" w:cs="Arial"/>
          <w:i/>
          <w:iCs w:val="0"/>
        </w:rPr>
      </w:pPr>
      <w:r w:rsidRPr="00ED0E08">
        <w:rPr>
          <w:rFonts w:ascii="Arial" w:hAnsi="Arial" w:cs="Arial"/>
          <w:i/>
          <w:iCs w:val="0"/>
        </w:rPr>
        <w:t>The approved label affixed to containers must be supplied with a Date of Manufacture and Batch Number and where:</w:t>
      </w:r>
    </w:p>
    <w:p w14:paraId="235D71BC" w14:textId="77777777" w:rsidR="001B0231" w:rsidRPr="00ED0E08" w:rsidRDefault="001B0231" w:rsidP="00A4743E">
      <w:pPr>
        <w:pStyle w:val="Quote"/>
        <w:ind w:left="1746"/>
        <w:rPr>
          <w:rFonts w:ascii="Arial" w:hAnsi="Arial" w:cs="Arial"/>
          <w:i/>
          <w:iCs w:val="0"/>
        </w:rPr>
      </w:pPr>
      <w:r w:rsidRPr="00ED0E08">
        <w:rPr>
          <w:rFonts w:ascii="Arial" w:hAnsi="Arial" w:cs="Arial"/>
          <w:i/>
          <w:iCs w:val="0"/>
        </w:rPr>
        <w:t>(a) The Date of Manufacture and Batch Number must be either printed on the container or affixed by way of a sticker to either:</w:t>
      </w:r>
    </w:p>
    <w:p w14:paraId="52E101AD" w14:textId="77777777" w:rsidR="001B0231" w:rsidRPr="00ED0E08" w:rsidRDefault="001B0231" w:rsidP="00A4743E">
      <w:pPr>
        <w:pStyle w:val="Quote"/>
        <w:ind w:left="2466"/>
        <w:rPr>
          <w:rFonts w:ascii="Arial" w:hAnsi="Arial" w:cs="Arial"/>
          <w:i/>
          <w:iCs w:val="0"/>
        </w:rPr>
      </w:pPr>
      <w:r w:rsidRPr="00ED0E08">
        <w:rPr>
          <w:rFonts w:ascii="Arial" w:hAnsi="Arial" w:cs="Arial"/>
          <w:i/>
          <w:iCs w:val="0"/>
        </w:rPr>
        <w:t>(</w:t>
      </w:r>
      <w:proofErr w:type="spellStart"/>
      <w:r w:rsidRPr="00ED0E08">
        <w:rPr>
          <w:rFonts w:ascii="Arial" w:hAnsi="Arial" w:cs="Arial"/>
          <w:i/>
          <w:iCs w:val="0"/>
        </w:rPr>
        <w:t>i</w:t>
      </w:r>
      <w:proofErr w:type="spellEnd"/>
      <w:r w:rsidRPr="00ED0E08">
        <w:rPr>
          <w:rFonts w:ascii="Arial" w:hAnsi="Arial" w:cs="Arial"/>
          <w:i/>
          <w:iCs w:val="0"/>
        </w:rPr>
        <w:t>) the base of the main or ancillary panel of the approved label; or</w:t>
      </w:r>
    </w:p>
    <w:p w14:paraId="1D0A3586" w14:textId="77777777" w:rsidR="001B0231" w:rsidRPr="00ED0E08" w:rsidRDefault="001B0231" w:rsidP="00A4743E">
      <w:pPr>
        <w:pStyle w:val="Quote"/>
        <w:ind w:left="2466"/>
        <w:rPr>
          <w:rFonts w:ascii="Arial" w:hAnsi="Arial" w:cs="Arial"/>
          <w:i/>
          <w:iCs w:val="0"/>
        </w:rPr>
      </w:pPr>
      <w:r w:rsidRPr="00ED0E08">
        <w:rPr>
          <w:rFonts w:ascii="Arial" w:hAnsi="Arial" w:cs="Arial"/>
          <w:i/>
          <w:iCs w:val="0"/>
        </w:rPr>
        <w:t>(ii) to the container.</w:t>
      </w:r>
    </w:p>
    <w:p w14:paraId="2BB409D5" w14:textId="77777777" w:rsidR="001B0231" w:rsidRPr="00ED0E08" w:rsidRDefault="001B0231" w:rsidP="00A4743E">
      <w:pPr>
        <w:pStyle w:val="Quote"/>
        <w:ind w:left="2466"/>
        <w:rPr>
          <w:rFonts w:ascii="Arial" w:hAnsi="Arial" w:cs="Arial"/>
          <w:i/>
          <w:iCs w:val="0"/>
        </w:rPr>
      </w:pPr>
      <w:r w:rsidRPr="00ED0E08">
        <w:rPr>
          <w:rFonts w:ascii="Arial" w:hAnsi="Arial" w:cs="Arial"/>
          <w:i/>
          <w:iCs w:val="0"/>
        </w:rPr>
        <w:t>The Date of Manufacture and Batch Number must comprise of numbers or letters, or a combination of numbers and letters and be in English.</w:t>
      </w:r>
    </w:p>
    <w:p w14:paraId="0E43FE4D" w14:textId="77777777" w:rsidR="001B0231" w:rsidRPr="00ED0E08" w:rsidRDefault="001B0231" w:rsidP="00A4743E">
      <w:pPr>
        <w:pStyle w:val="Quote"/>
        <w:ind w:left="1746"/>
        <w:rPr>
          <w:rFonts w:ascii="Arial" w:hAnsi="Arial" w:cs="Arial"/>
          <w:i/>
          <w:iCs w:val="0"/>
        </w:rPr>
      </w:pPr>
      <w:r w:rsidRPr="00ED0E08">
        <w:rPr>
          <w:rFonts w:ascii="Arial" w:hAnsi="Arial" w:cs="Arial"/>
          <w:i/>
          <w:iCs w:val="0"/>
        </w:rPr>
        <w:t xml:space="preserve">(b) Suitable prefixes may be used for the Date of Manufacture and Batch Number. These must be distinguishable from one another. For example, Date of Manufacture may include the prefix 'DOM', and Batch Number the prefix 'BN'. These details must be presented on the label or container (in </w:t>
      </w:r>
      <w:r w:rsidRPr="00ED0E08">
        <w:rPr>
          <w:rFonts w:ascii="Arial" w:hAnsi="Arial" w:cs="Arial"/>
          <w:i/>
          <w:iCs w:val="0"/>
        </w:rPr>
        <w:lastRenderedPageBreak/>
        <w:t>accordance with (a) above) adjacent to one another and not in a position to be confused with any other numerical codes</w:t>
      </w:r>
    </w:p>
    <w:p w14:paraId="617F7B34" w14:textId="433DDC75" w:rsidR="001B0231" w:rsidRPr="006F4706" w:rsidRDefault="001B0231" w:rsidP="001B0231">
      <w:pPr>
        <w:pStyle w:val="StatementofReasonsLevel2"/>
        <w:ind w:left="1134" w:hanging="567"/>
      </w:pPr>
      <w:r>
        <w:t>I am satisfied that this condition remains appropriate for labels for containers for paraquat products, noting that the condition is supplementary to the conditions prescribed by regulation 18D and stipulates that a date of manufacture is required to be recorded on the label (i.e. is applicable for reg. 18D) and further stipulates the minimum requirements for the information to be recorded.</w:t>
      </w:r>
    </w:p>
    <w:p w14:paraId="72A672AC" w14:textId="11B0DF99" w:rsidR="001B0231" w:rsidRPr="00275C5D" w:rsidRDefault="001B0231" w:rsidP="001B0231">
      <w:pPr>
        <w:pStyle w:val="StatementofReasonsLevel1"/>
        <w:ind w:left="567" w:hanging="567"/>
      </w:pPr>
      <w:bookmarkStart w:id="225" w:name="_Ref151719556"/>
      <w:r w:rsidRPr="00275C5D">
        <w:t>Section 5D(2)(b) of the Agvet Code - any relevant particulars and instructions that are, or would be, entered in the relevant APVMA file for the label.</w:t>
      </w:r>
      <w:bookmarkEnd w:id="225"/>
    </w:p>
    <w:p w14:paraId="768A2931" w14:textId="3AF3FDB1" w:rsidR="001B0231" w:rsidRPr="00275C5D" w:rsidRDefault="001B0231" w:rsidP="001B0231">
      <w:pPr>
        <w:pStyle w:val="StatementofReasonsLevel2"/>
        <w:ind w:left="1134" w:hanging="567"/>
      </w:pPr>
      <w:r>
        <w:t xml:space="preserve">I have </w:t>
      </w:r>
      <w:r w:rsidRPr="00275C5D">
        <w:t>had regard</w:t>
      </w:r>
      <w:r w:rsidRPr="001D21EA">
        <w:t xml:space="preserve"> </w:t>
      </w:r>
      <w:r>
        <w:t>the APVMA</w:t>
      </w:r>
      <w:r>
        <w:t>’</w:t>
      </w:r>
      <w:r>
        <w:t>s chemistry, human health,</w:t>
      </w:r>
      <w:r w:rsidRPr="00AF2AB1">
        <w:t xml:space="preserve"> </w:t>
      </w:r>
      <w:r>
        <w:t xml:space="preserve">environment, and residues and trade risk assessments as described in the </w:t>
      </w:r>
      <w:r w:rsidRPr="00E5630C">
        <w:rPr>
          <w:i/>
          <w:iCs/>
        </w:rPr>
        <w:t>Paraquat Final Review Technical Report</w:t>
      </w:r>
      <w:r>
        <w:rPr>
          <w:i/>
          <w:iCs/>
        </w:rPr>
        <w:t xml:space="preserve"> </w:t>
      </w:r>
      <w:r>
        <w:t xml:space="preserve">and discussed in paragraphs </w:t>
      </w:r>
      <w:r>
        <w:fldChar w:fldCharType="begin"/>
      </w:r>
      <w:r>
        <w:instrText xml:space="preserve"> REF _Ref228638433 \w \h </w:instrText>
      </w:r>
      <w:r>
        <w:fldChar w:fldCharType="separate"/>
      </w:r>
      <w:r w:rsidR="007C2E0B">
        <w:t>36</w:t>
      </w:r>
      <w:r>
        <w:fldChar w:fldCharType="end"/>
      </w:r>
      <w:r>
        <w:t xml:space="preserve"> and </w:t>
      </w:r>
      <w:r>
        <w:fldChar w:fldCharType="begin"/>
      </w:r>
      <w:r>
        <w:instrText xml:space="preserve"> REF _Ref163488648 \w \h </w:instrText>
      </w:r>
      <w:r>
        <w:fldChar w:fldCharType="separate"/>
      </w:r>
      <w:r w:rsidR="007C2E0B">
        <w:t>71</w:t>
      </w:r>
      <w:r>
        <w:fldChar w:fldCharType="end"/>
      </w:r>
      <w:r>
        <w:t xml:space="preserve"> above in regard </w:t>
      </w:r>
      <w:r w:rsidRPr="00275C5D">
        <w:t xml:space="preserve">to the to the relevant particulars and instructions entered in the file for each approved label listed in Attachment A and </w:t>
      </w:r>
      <w:r>
        <w:t xml:space="preserve">I am </w:t>
      </w:r>
      <w:r w:rsidRPr="00275C5D">
        <w:t>satisfied that all relevant particulars remain appropriate, except for the instructions for use as related to the matters listed in section 5D(1) of the Agvet Code.</w:t>
      </w:r>
    </w:p>
    <w:p w14:paraId="2D5B2E9E" w14:textId="77777777" w:rsidR="001B0231" w:rsidRPr="00275C5D" w:rsidRDefault="001B0231" w:rsidP="001B0231">
      <w:pPr>
        <w:pStyle w:val="StatementofReasonsLevel1"/>
        <w:ind w:left="567" w:hanging="567"/>
      </w:pPr>
      <w:bookmarkStart w:id="226" w:name="_Ref170915655"/>
      <w:r>
        <w:t>I have</w:t>
      </w:r>
      <w:r w:rsidRPr="00275C5D">
        <w:t xml:space="preserve"> had regard to the instructions entered in the relevant </w:t>
      </w:r>
      <w:r>
        <w:t xml:space="preserve">APVMA </w:t>
      </w:r>
      <w:r w:rsidRPr="00275C5D">
        <w:t>file relating to each matter listed in section 5D(1) as follows:</w:t>
      </w:r>
      <w:bookmarkEnd w:id="226"/>
    </w:p>
    <w:p w14:paraId="1E1839F1" w14:textId="02985F39" w:rsidR="001B0231" w:rsidRPr="00275C5D" w:rsidRDefault="001B0231" w:rsidP="001B0231">
      <w:pPr>
        <w:pStyle w:val="StatementofReasonsLevel2"/>
        <w:ind w:left="1134" w:hanging="567"/>
      </w:pPr>
      <w:bookmarkStart w:id="227" w:name="_Ref228718704"/>
      <w:r w:rsidRPr="00275C5D">
        <w:t>the circumstances in which the product should be used (s</w:t>
      </w:r>
      <w:r>
        <w:t xml:space="preserve">ection </w:t>
      </w:r>
      <w:r w:rsidRPr="00275C5D">
        <w:t>5D(1)(a))</w:t>
      </w:r>
      <w:bookmarkEnd w:id="227"/>
    </w:p>
    <w:p w14:paraId="2273A486" w14:textId="541F4581" w:rsidR="001B0231" w:rsidRPr="002F4999" w:rsidRDefault="001B0231" w:rsidP="001B0231">
      <w:pPr>
        <w:pStyle w:val="StatementofReasonsLevel3"/>
        <w:ind w:left="1701" w:hanging="397"/>
      </w:pPr>
      <w:bookmarkStart w:id="228" w:name="_Ref228719082"/>
      <w:r>
        <w:t>I am</w:t>
      </w:r>
      <w:r w:rsidRPr="002F4999">
        <w:t xml:space="preserve"> </w:t>
      </w:r>
      <w:r w:rsidRPr="001719DE">
        <w:t xml:space="preserve">not </w:t>
      </w:r>
      <w:r w:rsidRPr="008B35EE">
        <w:t>satisfied</w:t>
      </w:r>
      <w:r w:rsidRPr="002F4999">
        <w:t xml:space="preserve"> </w:t>
      </w:r>
      <w:r>
        <w:t>that the use of products containing paraquat, or paraquat plus diquat as the active constituents, according to the currently approved instructions for use will not result will not result in</w:t>
      </w:r>
      <w:r w:rsidRPr="002F4999">
        <w:t xml:space="preserve"> exceedance of the RALs for wild birds, wild mammals or both,</w:t>
      </w:r>
      <w:r>
        <w:t xml:space="preserve"> except for the situations listed in </w:t>
      </w:r>
      <w:r>
        <w:fldChar w:fldCharType="begin"/>
      </w:r>
      <w:r>
        <w:instrText xml:space="preserve"> REF _Ref228547658 \h </w:instrText>
      </w:r>
      <w:r>
        <w:fldChar w:fldCharType="separate"/>
      </w:r>
      <w:r w:rsidR="000927CD">
        <w:t xml:space="preserve">Table </w:t>
      </w:r>
      <w:r w:rsidR="000927CD">
        <w:rPr>
          <w:noProof/>
        </w:rPr>
        <w:t>3</w:t>
      </w:r>
      <w:r>
        <w:fldChar w:fldCharType="end"/>
      </w:r>
      <w:r>
        <w:t xml:space="preserve"> above.</w:t>
      </w:r>
      <w:bookmarkEnd w:id="228"/>
    </w:p>
    <w:p w14:paraId="497B7794" w14:textId="77777777" w:rsidR="001B0231" w:rsidRDefault="001B0231" w:rsidP="001B0231">
      <w:pPr>
        <w:pStyle w:val="StatementofReasonsLevel3"/>
        <w:ind w:left="1701" w:hanging="397"/>
      </w:pPr>
      <w:bookmarkStart w:id="229" w:name="_Ref228719123"/>
      <w:r>
        <w:t xml:space="preserve">I note that section 6.6 (Recommendations) of the </w:t>
      </w:r>
      <w:r w:rsidRPr="00E5630C">
        <w:rPr>
          <w:i/>
          <w:iCs/>
        </w:rPr>
        <w:t>Paraquat Final Review Technical Report</w:t>
      </w:r>
      <w:r>
        <w:t xml:space="preserve"> includes recommendations for inclusion of contemporary protection statements and restraints to inform users of generally applicable actions that are necessary to manage risks to aquatic species noted in sections 6.4.2 (Aquatic species), 6.3 (Effects on non-target species) and 6.4.4 (Other arthropods) to prevent unacceptable levels of exposure to paraquat (or paraquat and diquat) for non-target species. I note that these statements and restraints are not presently included on currently approved labels.</w:t>
      </w:r>
      <w:bookmarkEnd w:id="229"/>
    </w:p>
    <w:p w14:paraId="20A74CDF" w14:textId="37E309CF" w:rsidR="001B0231" w:rsidRPr="00275C5D" w:rsidRDefault="001B0231" w:rsidP="001B0231">
      <w:pPr>
        <w:pStyle w:val="StatementofReasonsLevel3"/>
        <w:ind w:left="1701" w:hanging="397"/>
      </w:pPr>
      <w:r>
        <w:t xml:space="preserve">I am not satisfied the instructions on the currently approved labels are adequate with respect to the circumstances in which the product should be used, because I cannot be satisfied that use according to those instructions will not be likely to have an unintended effect that is harmful to animals or plants or things or to the environment, as described in paragraph </w:t>
      </w:r>
      <w:r>
        <w:fldChar w:fldCharType="begin"/>
      </w:r>
      <w:r>
        <w:instrText xml:space="preserve"> REF _Ref228630160 \w \h </w:instrText>
      </w:r>
      <w:r>
        <w:fldChar w:fldCharType="separate"/>
      </w:r>
      <w:r w:rsidR="007C2E0B">
        <w:t>36.6</w:t>
      </w:r>
      <w:r>
        <w:fldChar w:fldCharType="end"/>
      </w:r>
      <w:r>
        <w:t>, above, regarding my consideration of the safety criteria.</w:t>
      </w:r>
    </w:p>
    <w:p w14:paraId="4D3CD443" w14:textId="77777777" w:rsidR="001B0231" w:rsidRPr="00275C5D" w:rsidRDefault="001B0231" w:rsidP="001B0231">
      <w:pPr>
        <w:pStyle w:val="StatementofReasonsLevel2"/>
        <w:ind w:left="1134" w:hanging="567"/>
      </w:pPr>
      <w:bookmarkStart w:id="230" w:name="_Ref228719306"/>
      <w:r>
        <w:t>H</w:t>
      </w:r>
      <w:r w:rsidRPr="00275C5D">
        <w:t>ow the product should be used (s</w:t>
      </w:r>
      <w:r>
        <w:t xml:space="preserve">ection </w:t>
      </w:r>
      <w:r w:rsidRPr="00275C5D">
        <w:t>5D(1)(b))</w:t>
      </w:r>
      <w:bookmarkEnd w:id="230"/>
    </w:p>
    <w:p w14:paraId="31A7F298" w14:textId="2D82BF59" w:rsidR="001B0231" w:rsidRPr="001719DE" w:rsidRDefault="001B0231" w:rsidP="001B0231">
      <w:pPr>
        <w:pStyle w:val="StatementofReasonsLevel3"/>
        <w:ind w:left="1701" w:hanging="397"/>
      </w:pPr>
      <w:r w:rsidRPr="001719DE">
        <w:t>I am not satisfied that the use of products containing paraquat, or paraquat plus diquat as the active constituents, according to the currently approved instructions for use</w:t>
      </w:r>
      <w:r>
        <w:t xml:space="preserve"> is not likely to result in effects that are harmful to people, or unintended effects that are harmful to animals or plants or things or the environment.</w:t>
      </w:r>
    </w:p>
    <w:p w14:paraId="13128C69" w14:textId="120B0A6F" w:rsidR="001B0231" w:rsidRPr="00EA73F7" w:rsidRDefault="001B0231" w:rsidP="001B0231">
      <w:pPr>
        <w:pStyle w:val="StatementofReasonsLevel3"/>
        <w:ind w:left="1701" w:hanging="397"/>
      </w:pPr>
      <w:bookmarkStart w:id="231" w:name="_Ref228719797"/>
      <w:r w:rsidRPr="001719DE">
        <w:t xml:space="preserve">I have considered the instructions for how paraquat products should be used that are contained on the currently approved labels and I am not satisfied that the instructions are adequate in </w:t>
      </w:r>
      <w:r>
        <w:t xml:space="preserve">certain </w:t>
      </w:r>
      <w:r w:rsidRPr="001719DE">
        <w:t xml:space="preserve">instances because they may result in exposure of workers to levels of paraquat or paraquat plus diquat that exceed the maximum that is unlikely to have an effect that is harmful as described in detail in paragraph </w:t>
      </w:r>
      <w:r w:rsidRPr="001719DE">
        <w:fldChar w:fldCharType="begin"/>
      </w:r>
      <w:r w:rsidRPr="001719DE">
        <w:instrText xml:space="preserve"> REF _Ref228447068 \w \h </w:instrText>
      </w:r>
      <w:r>
        <w:instrText xml:space="preserve"> \* MERGEFORMAT </w:instrText>
      </w:r>
      <w:r w:rsidRPr="001719DE">
        <w:fldChar w:fldCharType="separate"/>
      </w:r>
      <w:r w:rsidR="007C2E0B">
        <w:t>36.5</w:t>
      </w:r>
      <w:r w:rsidRPr="001719DE">
        <w:fldChar w:fldCharType="end"/>
      </w:r>
      <w:r w:rsidRPr="001719DE">
        <w:t xml:space="preserve"> above and in section 4.1 (Worker exposure assessment) of the </w:t>
      </w:r>
      <w:bookmarkEnd w:id="231"/>
      <w:r w:rsidRPr="00E5630C">
        <w:rPr>
          <w:i/>
          <w:iCs/>
        </w:rPr>
        <w:t>Paraquat Final Review Technical Report</w:t>
      </w:r>
      <w:r>
        <w:rPr>
          <w:i/>
          <w:iCs/>
        </w:rPr>
        <w:t>.</w:t>
      </w:r>
    </w:p>
    <w:p w14:paraId="49A14DCB" w14:textId="0BF39725" w:rsidR="001B0231" w:rsidRPr="00EE2C02" w:rsidRDefault="001B0231" w:rsidP="001B0231">
      <w:pPr>
        <w:pStyle w:val="StatementofReasonsLevel3"/>
        <w:ind w:left="1701" w:hanging="397"/>
      </w:pPr>
      <w:r>
        <w:lastRenderedPageBreak/>
        <w:t xml:space="preserve">I note that additional restraints are recommended </w:t>
      </w:r>
      <w:proofErr w:type="gramStart"/>
      <w:r>
        <w:t>in order for</w:t>
      </w:r>
      <w:proofErr w:type="gramEnd"/>
      <w:r>
        <w:t xml:space="preserve"> users to know which PPE and other behaviours are necessary to safely use the products in section 4.1.3 of the </w:t>
      </w:r>
      <w:r w:rsidRPr="00E5630C">
        <w:rPr>
          <w:i/>
          <w:iCs/>
        </w:rPr>
        <w:t>Paraquat Final Review Technical Report</w:t>
      </w:r>
      <w:r>
        <w:rPr>
          <w:i/>
          <w:iCs/>
        </w:rPr>
        <w:t>.</w:t>
      </w:r>
      <w:r>
        <w:t xml:space="preserve"> </w:t>
      </w:r>
      <w:r w:rsidRPr="00EE2C02">
        <w:t xml:space="preserve">I am </w:t>
      </w:r>
      <w:r w:rsidRPr="00EA73F7">
        <w:t>not satisfied</w:t>
      </w:r>
      <w:r w:rsidRPr="00EE2C02">
        <w:t xml:space="preserve"> that the</w:t>
      </w:r>
      <w:r>
        <w:t xml:space="preserve"> current</w:t>
      </w:r>
      <w:r w:rsidRPr="00EE2C02">
        <w:t xml:space="preserve"> restraints </w:t>
      </w:r>
      <w:r>
        <w:t>are adequate to</w:t>
      </w:r>
      <w:r w:rsidRPr="00EE2C02">
        <w:t xml:space="preserve"> prevent exceedance of the acceptable occupational exposure levels.</w:t>
      </w:r>
    </w:p>
    <w:p w14:paraId="4C3240AF" w14:textId="41D0AF1D" w:rsidR="001B0231" w:rsidRPr="00EE2C02" w:rsidRDefault="001B0231" w:rsidP="001B0231">
      <w:pPr>
        <w:pStyle w:val="StatementofReasonsLevel3"/>
        <w:ind w:left="1701" w:hanging="397"/>
      </w:pPr>
      <w:bookmarkStart w:id="232" w:name="_Ref228719862"/>
      <w:r w:rsidRPr="00EE2C02">
        <w:t xml:space="preserve">I am </w:t>
      </w:r>
      <w:r w:rsidRPr="00EE2C02">
        <w:rPr>
          <w:b/>
          <w:bCs/>
        </w:rPr>
        <w:t>not satisfied</w:t>
      </w:r>
      <w:r w:rsidRPr="00EE2C02">
        <w:t xml:space="preserve"> that </w:t>
      </w:r>
      <w:r>
        <w:t xml:space="preserve">the approved </w:t>
      </w:r>
      <w:r w:rsidRPr="00EE2C02">
        <w:t xml:space="preserve">labels contain adequate instructions for how the products should </w:t>
      </w:r>
      <w:proofErr w:type="spellStart"/>
      <w:r w:rsidRPr="00EE2C02">
        <w:t>used</w:t>
      </w:r>
      <w:proofErr w:type="spellEnd"/>
      <w:r w:rsidRPr="00EE2C02">
        <w:t xml:space="preserve">, to prevent paraquat spray drift from exceeding RALs in sensitive areas as described in section 7 (Spray drift) of the </w:t>
      </w:r>
      <w:r w:rsidRPr="00E5630C">
        <w:rPr>
          <w:i/>
          <w:iCs/>
        </w:rPr>
        <w:t>Paraquat Final Review Technical Report</w:t>
      </w:r>
      <w:r w:rsidRPr="00EE2C02">
        <w:rPr>
          <w:i/>
          <w:iCs/>
        </w:rPr>
        <w:t xml:space="preserve"> </w:t>
      </w:r>
      <w:r w:rsidRPr="00EE2C02">
        <w:t xml:space="preserve">and also discussed in paragraph </w:t>
      </w:r>
      <w:r w:rsidRPr="00EE2C02">
        <w:fldChar w:fldCharType="begin"/>
      </w:r>
      <w:r w:rsidRPr="00EE2C02">
        <w:instrText xml:space="preserve"> REF _Ref228633390 \w \h </w:instrText>
      </w:r>
      <w:r>
        <w:instrText xml:space="preserve"> \* MERGEFORMAT </w:instrText>
      </w:r>
      <w:r w:rsidRPr="00EE2C02">
        <w:fldChar w:fldCharType="separate"/>
      </w:r>
      <w:r w:rsidR="007C2E0B">
        <w:t>36.7</w:t>
      </w:r>
      <w:r w:rsidRPr="00EE2C02">
        <w:fldChar w:fldCharType="end"/>
      </w:r>
      <w:r w:rsidRPr="00EE2C02">
        <w:t xml:space="preserve"> (in relation to risks to the environment and bystanders) and paragraph </w:t>
      </w:r>
      <w:r w:rsidRPr="00EE2C02">
        <w:fldChar w:fldCharType="begin"/>
      </w:r>
      <w:r w:rsidRPr="00EE2C02">
        <w:instrText xml:space="preserve"> REF _Ref228784050 \w \h </w:instrText>
      </w:r>
      <w:r>
        <w:instrText xml:space="preserve"> \* MERGEFORMAT </w:instrText>
      </w:r>
      <w:r w:rsidRPr="00EE2C02">
        <w:fldChar w:fldCharType="separate"/>
      </w:r>
      <w:r w:rsidR="007C2E0B">
        <w:t>71.8</w:t>
      </w:r>
      <w:r w:rsidRPr="00EE2C02">
        <w:fldChar w:fldCharType="end"/>
      </w:r>
      <w:r w:rsidRPr="00EE2C02">
        <w:t xml:space="preserve"> (in relation to livestock areas)</w:t>
      </w:r>
      <w:r w:rsidRPr="00EE2C02">
        <w:rPr>
          <w:i/>
          <w:iCs/>
        </w:rPr>
        <w:t>.</w:t>
      </w:r>
      <w:bookmarkEnd w:id="232"/>
    </w:p>
    <w:p w14:paraId="3EE84E8B" w14:textId="77777777" w:rsidR="001B0231" w:rsidRDefault="001B0231" w:rsidP="001B0231">
      <w:pPr>
        <w:pStyle w:val="StatementofReasonsLevel2"/>
        <w:ind w:left="1134" w:hanging="567"/>
      </w:pPr>
      <w:bookmarkStart w:id="233" w:name="_Ref151469156"/>
      <w:r>
        <w:t>T</w:t>
      </w:r>
      <w:r w:rsidRPr="002F4999">
        <w:t>he times when the product should be used (s</w:t>
      </w:r>
      <w:r>
        <w:t xml:space="preserve">ection </w:t>
      </w:r>
      <w:r w:rsidRPr="002F4999">
        <w:t>5D(1)(c))</w:t>
      </w:r>
      <w:bookmarkEnd w:id="233"/>
    </w:p>
    <w:p w14:paraId="711A0395" w14:textId="77777777" w:rsidR="001B0231" w:rsidRPr="00FA72F3" w:rsidRDefault="001B0231" w:rsidP="001B0231">
      <w:pPr>
        <w:pStyle w:val="StatementofReasonsLevel3"/>
        <w:ind w:left="1701" w:hanging="397"/>
      </w:pPr>
      <w:r w:rsidRPr="00FA72F3">
        <w:t xml:space="preserve">I have considered the instructions for the times when the product should be used and am satisfied that the instructions contained </w:t>
      </w:r>
      <w:r>
        <w:t xml:space="preserve">on </w:t>
      </w:r>
      <w:r w:rsidRPr="00FA72F3">
        <w:t xml:space="preserve">the labels for paraquat (and paraquat plus diquat) products remain adequate because the time when the product is used is not material to the risk assessments discussed in the </w:t>
      </w:r>
      <w:r w:rsidRPr="00E5630C">
        <w:rPr>
          <w:i/>
          <w:iCs/>
        </w:rPr>
        <w:t>Paraquat Final Review Technical Report</w:t>
      </w:r>
      <w:r w:rsidRPr="00FA72F3">
        <w:rPr>
          <w:i/>
          <w:iCs/>
        </w:rPr>
        <w:t>.</w:t>
      </w:r>
    </w:p>
    <w:p w14:paraId="0E086A36" w14:textId="77777777" w:rsidR="001B0231" w:rsidRPr="00B161CC" w:rsidRDefault="001B0231" w:rsidP="001B0231">
      <w:pPr>
        <w:pStyle w:val="StatementofReasonsLevel2"/>
        <w:ind w:left="1134" w:hanging="567"/>
      </w:pPr>
      <w:r w:rsidRPr="00B161CC">
        <w:t>the frequency of the use of the product (s</w:t>
      </w:r>
      <w:r>
        <w:t xml:space="preserve">ection </w:t>
      </w:r>
      <w:r w:rsidRPr="00B161CC">
        <w:t>5D(1)(d))</w:t>
      </w:r>
    </w:p>
    <w:p w14:paraId="73DF4F7D" w14:textId="68FA1634" w:rsidR="001B0231" w:rsidRPr="00B161CC" w:rsidRDefault="001B0231" w:rsidP="001B0231">
      <w:pPr>
        <w:pStyle w:val="StatementofReasonsLevel3"/>
        <w:ind w:left="1701" w:hanging="397"/>
      </w:pPr>
      <w:r w:rsidRPr="00B161CC">
        <w:t xml:space="preserve">I have considered the instructions for frequency of the use of the product and am satisfied that the instructions contained by the labels for paraquat products remain adequate in this respect as detailed in the </w:t>
      </w:r>
      <w:r w:rsidRPr="00E5630C">
        <w:rPr>
          <w:i/>
          <w:iCs/>
        </w:rPr>
        <w:t>Paraquat Final Review Technical Report</w:t>
      </w:r>
      <w:r w:rsidRPr="00B161CC">
        <w:t>. I note that this was specifically discussed in section 3.34 of the APVMA</w:t>
      </w:r>
      <w:r w:rsidRPr="00B161CC">
        <w:t>’</w:t>
      </w:r>
      <w:r w:rsidRPr="00B161CC">
        <w:t xml:space="preserve">s consideration of submissions document and I agree with the conclusion that the currently approved instructions refer to use of the products in specified circumstances, </w:t>
      </w:r>
      <w:proofErr w:type="spellStart"/>
      <w:r w:rsidRPr="00B161CC">
        <w:t>eg</w:t>
      </w:r>
      <w:proofErr w:type="spellEnd"/>
      <w:r w:rsidRPr="00B161CC">
        <w:t xml:space="preserve"> as an aid to cultivation, that effectively limits the frequency of the use of the product in a way that is unlikely to result in harmful effects to people or the environment.</w:t>
      </w:r>
    </w:p>
    <w:p w14:paraId="58F95F40" w14:textId="77777777" w:rsidR="001B0231" w:rsidRDefault="001B0231" w:rsidP="001B0231">
      <w:pPr>
        <w:pStyle w:val="StatementofReasonsLevel2"/>
        <w:ind w:left="1134" w:hanging="567"/>
      </w:pPr>
      <w:bookmarkStart w:id="234" w:name="_Ref151469808"/>
      <w:r>
        <w:t>T</w:t>
      </w:r>
      <w:r w:rsidRPr="002F4999">
        <w:t>he withholding period after the use of the product (s</w:t>
      </w:r>
      <w:r>
        <w:t xml:space="preserve">ection </w:t>
      </w:r>
      <w:r w:rsidRPr="002F4999">
        <w:t>5D(1)(e))</w:t>
      </w:r>
      <w:bookmarkEnd w:id="234"/>
    </w:p>
    <w:p w14:paraId="71C8095E" w14:textId="77777777" w:rsidR="001B0231" w:rsidRDefault="001B0231" w:rsidP="001B0231">
      <w:pPr>
        <w:pStyle w:val="StatementofReasonsLevel3"/>
        <w:ind w:left="1701" w:hanging="397"/>
      </w:pPr>
      <w:r>
        <w:t xml:space="preserve">I have considered the instructions for the withholding periods after the use of paraquat </w:t>
      </w:r>
      <w:r w:rsidRPr="00FA72F3">
        <w:t xml:space="preserve">(and paraquat plus diquat) </w:t>
      </w:r>
      <w:r>
        <w:t xml:space="preserve">products and I am </w:t>
      </w:r>
      <w:r w:rsidRPr="0016094D">
        <w:rPr>
          <w:b/>
          <w:bCs/>
        </w:rPr>
        <w:t>not satisfied</w:t>
      </w:r>
      <w:r>
        <w:t xml:space="preserve"> that the instructions are adequate in the following instances:</w:t>
      </w:r>
    </w:p>
    <w:p w14:paraId="221C434D" w14:textId="46B0F5E6" w:rsidR="001B0231" w:rsidRPr="00EA73F7" w:rsidRDefault="001B0231" w:rsidP="001B0231">
      <w:pPr>
        <w:pStyle w:val="StatementofReasonsLevel4"/>
        <w:ind w:left="2268" w:hanging="567"/>
      </w:pPr>
      <w:r w:rsidRPr="00EA73F7">
        <w:t xml:space="preserve">the harvest withholding period following use of paraquat for spray-topping on chickpeas, faba beans, field peas, lentils, and lupins is currently recorded as either 7 or 14 days, while the available information indicated that a 14-day withholding period is required to ensure that residues will not exceed MRLs in these crops as described section 5.7 (pulses) in the </w:t>
      </w:r>
      <w:r w:rsidRPr="00E5630C">
        <w:rPr>
          <w:i/>
          <w:iCs/>
        </w:rPr>
        <w:t>Paraquat Final Review Technical Report</w:t>
      </w:r>
    </w:p>
    <w:p w14:paraId="314EA708" w14:textId="77777777" w:rsidR="001B0231" w:rsidRPr="00B161CC" w:rsidRDefault="001B0231" w:rsidP="001B0231">
      <w:pPr>
        <w:pStyle w:val="StatementofReasonsLevel4"/>
        <w:ind w:left="2268" w:hanging="567"/>
      </w:pPr>
      <w:r w:rsidRPr="00B161CC">
        <w:t>the presentation of the necessary grazing withholding periods contained by the labels is not consistent with the current Agricultural Labelling Code</w:t>
      </w:r>
      <w:r>
        <w:t xml:space="preserve">, although the withholding periods themselves are sufficient to prevent exceedance of MRLs in animal commodities, as recommended in section 5.15 of the </w:t>
      </w:r>
      <w:r w:rsidRPr="00E5630C">
        <w:rPr>
          <w:i/>
          <w:iCs/>
        </w:rPr>
        <w:t>Paraquat Final Review Technical Report</w:t>
      </w:r>
    </w:p>
    <w:p w14:paraId="316AB161" w14:textId="2B94A117" w:rsidR="001B0231" w:rsidRPr="00B161CC" w:rsidRDefault="001B0231" w:rsidP="001B0231">
      <w:pPr>
        <w:pStyle w:val="StatementofReasonsLevel4"/>
        <w:ind w:left="2268" w:hanging="567"/>
      </w:pPr>
      <w:r w:rsidRPr="00B161CC">
        <w:t xml:space="preserve">the current </w:t>
      </w:r>
      <w:r w:rsidRPr="00B161CC">
        <w:t>“</w:t>
      </w:r>
      <w:r>
        <w:t>3-day S</w:t>
      </w:r>
      <w:r w:rsidRPr="00B161CC">
        <w:t>laughter Interval</w:t>
      </w:r>
      <w:r w:rsidRPr="00B161CC">
        <w:t>”</w:t>
      </w:r>
      <w:r w:rsidRPr="00B161CC">
        <w:t xml:space="preserve"> statement contained by the labels is not consistent with contemporary presentation of the information and is not adequate to ensure that paraquat (or paraquat plus diquat) residues in animal commodities will not exceed international MRLs, as described in section 5.19 (Trade) of the </w:t>
      </w:r>
      <w:r w:rsidRPr="00E5630C">
        <w:rPr>
          <w:i/>
          <w:iCs/>
        </w:rPr>
        <w:t>Paraquat Final Review Technical Report</w:t>
      </w:r>
      <w:r w:rsidRPr="00B161CC">
        <w:t>.</w:t>
      </w:r>
    </w:p>
    <w:p w14:paraId="6523970D" w14:textId="77777777" w:rsidR="001B0231" w:rsidRDefault="001B0231" w:rsidP="001B0231">
      <w:pPr>
        <w:pStyle w:val="StatementofReasonsLevel2"/>
        <w:ind w:left="1134" w:hanging="567"/>
      </w:pPr>
      <w:bookmarkStart w:id="235" w:name="_Ref228720818"/>
      <w:r>
        <w:t>T</w:t>
      </w:r>
      <w:r w:rsidRPr="002F4999">
        <w:t>he re-entry period after the use of the product (s</w:t>
      </w:r>
      <w:r>
        <w:t xml:space="preserve">ection </w:t>
      </w:r>
      <w:r w:rsidRPr="002F4999">
        <w:t>5D(1)(f))</w:t>
      </w:r>
      <w:bookmarkEnd w:id="235"/>
    </w:p>
    <w:p w14:paraId="2166AC22" w14:textId="550B4FEE" w:rsidR="001B0231" w:rsidRPr="007832E2" w:rsidRDefault="001B0231" w:rsidP="001B0231">
      <w:pPr>
        <w:pStyle w:val="StatementofReasonsLevel3"/>
        <w:ind w:left="1701" w:hanging="397"/>
      </w:pPr>
      <w:r w:rsidRPr="007832E2">
        <w:t xml:space="preserve">I have considered the re-entry instructions contained on the labels and the worker exposure risk assessments discussed in paragraph </w:t>
      </w:r>
      <w:r w:rsidRPr="007832E2">
        <w:fldChar w:fldCharType="begin"/>
      </w:r>
      <w:r w:rsidRPr="007832E2">
        <w:instrText xml:space="preserve"> REF _Ref228800003 \w \h </w:instrText>
      </w:r>
      <w:r>
        <w:instrText xml:space="preserve"> \* MERGEFORMAT </w:instrText>
      </w:r>
      <w:r w:rsidRPr="007832E2">
        <w:fldChar w:fldCharType="separate"/>
      </w:r>
      <w:r w:rsidR="007C2E0B">
        <w:t>36.5.i</w:t>
      </w:r>
      <w:r w:rsidRPr="007832E2">
        <w:fldChar w:fldCharType="end"/>
      </w:r>
      <w:r w:rsidRPr="007832E2">
        <w:t>, above and section</w:t>
      </w:r>
      <w:r>
        <w:t>s</w:t>
      </w:r>
      <w:r w:rsidRPr="007832E2">
        <w:t xml:space="preserve"> 4.1 (Worker exposure) and 4.1.2 (Re-entry periods) of the </w:t>
      </w:r>
      <w:r w:rsidRPr="00E5630C">
        <w:rPr>
          <w:i/>
          <w:iCs/>
        </w:rPr>
        <w:t>Paraquat Final Review Technical Report</w:t>
      </w:r>
      <w:r w:rsidRPr="007832E2">
        <w:rPr>
          <w:i/>
          <w:iCs/>
        </w:rPr>
        <w:t>.</w:t>
      </w:r>
      <w:r w:rsidRPr="007832E2">
        <w:t xml:space="preserve"> I am </w:t>
      </w:r>
      <w:r w:rsidRPr="007832E2">
        <w:rPr>
          <w:b/>
          <w:bCs/>
        </w:rPr>
        <w:t>not satisfied</w:t>
      </w:r>
      <w:r w:rsidRPr="007832E2">
        <w:t xml:space="preserve"> that the </w:t>
      </w:r>
      <w:r w:rsidRPr="007832E2">
        <w:lastRenderedPageBreak/>
        <w:t>current instructions are adequate to prevent exposure of people to levels of paraquat exceeding the acceptable occupational exposure levels</w:t>
      </w:r>
      <w:r w:rsidRPr="007832E2">
        <w:rPr>
          <w:i/>
          <w:iCs/>
        </w:rPr>
        <w:t>.</w:t>
      </w:r>
    </w:p>
    <w:p w14:paraId="7AE66918" w14:textId="77777777" w:rsidR="001B0231" w:rsidRPr="00641F32" w:rsidRDefault="001B0231" w:rsidP="001B0231">
      <w:pPr>
        <w:pStyle w:val="StatementofReasonsLevel2"/>
        <w:ind w:left="1134" w:hanging="567"/>
      </w:pPr>
      <w:bookmarkStart w:id="236" w:name="_Ref151470035"/>
      <w:bookmarkStart w:id="237" w:name="_Ref228721845"/>
      <w:r>
        <w:t>t</w:t>
      </w:r>
      <w:r w:rsidRPr="002F4999">
        <w:t>he disposal of the product when it is no longer required (s</w:t>
      </w:r>
      <w:r>
        <w:t xml:space="preserve">ection </w:t>
      </w:r>
      <w:r w:rsidRPr="002F4999">
        <w:t>5D(1)(g)</w:t>
      </w:r>
      <w:bookmarkEnd w:id="236"/>
      <w:r>
        <w:t xml:space="preserve">), and </w:t>
      </w:r>
      <w:bookmarkStart w:id="238" w:name="_Ref151470036"/>
      <w:r>
        <w:t>t</w:t>
      </w:r>
      <w:r w:rsidRPr="002F4999">
        <w:t xml:space="preserve">he disposal of containers </w:t>
      </w:r>
      <w:r w:rsidRPr="00641F32">
        <w:t>for the product (s</w:t>
      </w:r>
      <w:r>
        <w:t xml:space="preserve">ection </w:t>
      </w:r>
      <w:r w:rsidRPr="00641F32">
        <w:t>5D(1)(h))</w:t>
      </w:r>
      <w:bookmarkEnd w:id="237"/>
      <w:bookmarkEnd w:id="238"/>
    </w:p>
    <w:p w14:paraId="745AA844" w14:textId="7FF4C61E" w:rsidR="001B0231" w:rsidRPr="00D72861" w:rsidRDefault="001B0231" w:rsidP="001B0231">
      <w:pPr>
        <w:pStyle w:val="StatementofReasonsLevel3"/>
        <w:ind w:left="1701" w:hanging="397"/>
      </w:pPr>
      <w:r>
        <w:t>I have</w:t>
      </w:r>
      <w:r w:rsidRPr="00641F32">
        <w:t xml:space="preserve"> considered the instructions for disposal of the product when it is no longer required and the instructions for disposal of containers for paraquat products contained on the label and the current Agricultural </w:t>
      </w:r>
      <w:r w:rsidRPr="009C6674">
        <w:t>Labelling Code, an</w:t>
      </w:r>
      <w:r w:rsidRPr="00641F32">
        <w:t xml:space="preserve">d </w:t>
      </w:r>
      <w:r>
        <w:t>I am</w:t>
      </w:r>
      <w:r w:rsidRPr="00641F32">
        <w:t xml:space="preserve"> </w:t>
      </w:r>
      <w:r w:rsidRPr="00034C81">
        <w:rPr>
          <w:b/>
          <w:bCs/>
        </w:rPr>
        <w:t>not satisfied</w:t>
      </w:r>
      <w:r w:rsidRPr="00641F32">
        <w:t xml:space="preserve"> that the instructions are adequate, noting that it may be an offence to bury chemical products and used containers in some </w:t>
      </w:r>
      <w:r w:rsidRPr="00D72861">
        <w:t>jurisdictions.</w:t>
      </w:r>
    </w:p>
    <w:p w14:paraId="54F61DEE" w14:textId="57737819" w:rsidR="001B0231" w:rsidRPr="00641F32" w:rsidRDefault="001B0231" w:rsidP="001B0231">
      <w:pPr>
        <w:pStyle w:val="StatementofReasonsLevel3"/>
        <w:ind w:left="1701" w:hanging="397"/>
      </w:pPr>
      <w:r w:rsidRPr="00D72861">
        <w:t>In addition, as discussed in paragraph</w:t>
      </w:r>
      <w:r>
        <w:t xml:space="preserve"> </w:t>
      </w:r>
      <w:r>
        <w:fldChar w:fldCharType="begin"/>
      </w:r>
      <w:r>
        <w:instrText xml:space="preserve"> REF _Ref228805008 \w \h </w:instrText>
      </w:r>
      <w:r>
        <w:fldChar w:fldCharType="separate"/>
      </w:r>
      <w:r w:rsidR="007C2E0B">
        <w:t>36.5.h</w:t>
      </w:r>
      <w:r>
        <w:fldChar w:fldCharType="end"/>
      </w:r>
      <w:r w:rsidRPr="00D72861">
        <w:t xml:space="preserve"> and </w:t>
      </w:r>
      <w:r w:rsidRPr="00D72861">
        <w:fldChar w:fldCharType="begin"/>
      </w:r>
      <w:r w:rsidRPr="00D72861">
        <w:instrText xml:space="preserve"> REF _Ref166152990 \w \h </w:instrText>
      </w:r>
      <w:r>
        <w:instrText xml:space="preserve"> \* MERGEFORMAT </w:instrText>
      </w:r>
      <w:r w:rsidRPr="00D72861">
        <w:fldChar w:fldCharType="separate"/>
      </w:r>
      <w:r w:rsidR="007C2E0B">
        <w:t>44</w:t>
      </w:r>
      <w:r w:rsidRPr="00D72861">
        <w:fldChar w:fldCharType="end"/>
      </w:r>
      <w:r w:rsidRPr="00D72861">
        <w:t xml:space="preserve"> above, I have decided to require that closed mixing and loading be used for paraquat chemical products. Containers</w:t>
      </w:r>
      <w:r w:rsidRPr="009C6674">
        <w:t xml:space="preserve"> compatible with closed mixing and loading require specific disposal instructions</w:t>
      </w:r>
      <w:r>
        <w:t>, which are not currently included on the approved labels.</w:t>
      </w:r>
    </w:p>
    <w:p w14:paraId="00E71C97" w14:textId="77777777" w:rsidR="001B0231" w:rsidRDefault="001B0231" w:rsidP="001B0231">
      <w:pPr>
        <w:pStyle w:val="StatementofReasonsLevel2"/>
        <w:ind w:left="1134" w:hanging="567"/>
      </w:pPr>
      <w:bookmarkStart w:id="239" w:name="_Ref151470284"/>
      <w:r>
        <w:t>T</w:t>
      </w:r>
      <w:r w:rsidRPr="002F4999">
        <w:t xml:space="preserve">he safe handling of the product and first aid </w:t>
      </w:r>
      <w:bookmarkStart w:id="240" w:name="_Hlk150428425"/>
      <w:r w:rsidRPr="002F4999">
        <w:t xml:space="preserve">in the event of an accident </w:t>
      </w:r>
      <w:bookmarkEnd w:id="240"/>
      <w:r w:rsidRPr="002F4999">
        <w:t>caused by the handling of the product (s</w:t>
      </w:r>
      <w:r>
        <w:t xml:space="preserve">ection </w:t>
      </w:r>
      <w:r w:rsidRPr="002F4999">
        <w:t>5D(1)(</w:t>
      </w:r>
      <w:proofErr w:type="spellStart"/>
      <w:r w:rsidRPr="002F4999">
        <w:t>i</w:t>
      </w:r>
      <w:proofErr w:type="spellEnd"/>
      <w:r w:rsidRPr="002F4999">
        <w:t>)</w:t>
      </w:r>
      <w:r>
        <w:t>)</w:t>
      </w:r>
      <w:bookmarkEnd w:id="239"/>
    </w:p>
    <w:p w14:paraId="3D407A43" w14:textId="42A450D3" w:rsidR="001B0231" w:rsidRPr="007F2A40" w:rsidRDefault="001B0231" w:rsidP="001B0231">
      <w:pPr>
        <w:pStyle w:val="StatementofReasonsLevel3"/>
        <w:ind w:left="1701" w:hanging="397"/>
      </w:pPr>
      <w:r w:rsidRPr="007F2A40">
        <w:t xml:space="preserve">I have considered the hazards and risks of exposure to paraquat in an accident caused by handling the product, as discussed in paragraphs </w:t>
      </w:r>
      <w:r w:rsidRPr="007F2A40">
        <w:fldChar w:fldCharType="begin"/>
      </w:r>
      <w:r w:rsidRPr="007F2A40">
        <w:instrText xml:space="preserve"> REF _Ref228447068 \w \h </w:instrText>
      </w:r>
      <w:r>
        <w:instrText xml:space="preserve"> \* MERGEFORMAT </w:instrText>
      </w:r>
      <w:r w:rsidRPr="007F2A40">
        <w:fldChar w:fldCharType="separate"/>
      </w:r>
      <w:r w:rsidR="007C2E0B">
        <w:t>36.5</w:t>
      </w:r>
      <w:r w:rsidRPr="007F2A40">
        <w:fldChar w:fldCharType="end"/>
      </w:r>
      <w:r w:rsidRPr="007F2A40">
        <w:t xml:space="preserve"> and </w:t>
      </w:r>
      <w:r w:rsidRPr="007F2A40">
        <w:fldChar w:fldCharType="begin"/>
      </w:r>
      <w:r w:rsidRPr="007F2A40">
        <w:instrText xml:space="preserve"> REF _Ref228782837 \w \h </w:instrText>
      </w:r>
      <w:r>
        <w:instrText xml:space="preserve"> \* MERGEFORMAT </w:instrText>
      </w:r>
      <w:r w:rsidRPr="007F2A40">
        <w:fldChar w:fldCharType="separate"/>
      </w:r>
      <w:r w:rsidR="007C2E0B">
        <w:t>36.5.k</w:t>
      </w:r>
      <w:r w:rsidRPr="007F2A40">
        <w:fldChar w:fldCharType="end"/>
      </w:r>
      <w:r w:rsidRPr="007F2A40">
        <w:t xml:space="preserve"> above, and I am </w:t>
      </w:r>
      <w:r w:rsidRPr="007F2A40">
        <w:rPr>
          <w:b/>
          <w:bCs/>
        </w:rPr>
        <w:t>not satisfied</w:t>
      </w:r>
      <w:r w:rsidRPr="007F2A40">
        <w:t xml:space="preserve"> that the first aid instructions and safety directions contained on the approved labels are adequate to mitigate the worker exposure risks identified in section 4.1.1 (Worker Exposure) of the </w:t>
      </w:r>
      <w:r w:rsidRPr="00E5630C">
        <w:rPr>
          <w:i/>
          <w:iCs/>
        </w:rPr>
        <w:t>Paraquat Final Review Technical Report</w:t>
      </w:r>
      <w:r w:rsidRPr="007F2A40">
        <w:t xml:space="preserve"> as described in sections 4.1.3.3 and 4.1.4.4 (First aid statements) and (Safety Directions) of the </w:t>
      </w:r>
      <w:r w:rsidRPr="00E5630C">
        <w:rPr>
          <w:i/>
          <w:iCs/>
        </w:rPr>
        <w:t>Paraquat Final Review Technical Report</w:t>
      </w:r>
      <w:r w:rsidRPr="007F2A40">
        <w:t>.</w:t>
      </w:r>
    </w:p>
    <w:p w14:paraId="6D9F3906" w14:textId="77777777" w:rsidR="001B0231" w:rsidRPr="002F4999" w:rsidRDefault="001B0231" w:rsidP="001B0231">
      <w:pPr>
        <w:pStyle w:val="StatementofReasonsLevel2"/>
        <w:ind w:left="1134" w:hanging="567"/>
      </w:pPr>
      <w:bookmarkStart w:id="241" w:name="_Ref151470653"/>
      <w:r>
        <w:t>A</w:t>
      </w:r>
      <w:r w:rsidRPr="002F4999">
        <w:t>ny matters prescribed by the regulations (s</w:t>
      </w:r>
      <w:r>
        <w:t xml:space="preserve">ection </w:t>
      </w:r>
      <w:r w:rsidRPr="002F4999">
        <w:t>5D(1)(j)</w:t>
      </w:r>
      <w:r>
        <w:t>)</w:t>
      </w:r>
      <w:bookmarkEnd w:id="241"/>
    </w:p>
    <w:p w14:paraId="105B9AF0" w14:textId="61E67A39" w:rsidR="001B0231" w:rsidRPr="00250436" w:rsidRDefault="001B0231" w:rsidP="001B0231">
      <w:pPr>
        <w:pStyle w:val="StatementofReasonsLevel3"/>
        <w:ind w:left="1701" w:hanging="397"/>
      </w:pPr>
      <w:r w:rsidRPr="002F4999">
        <w:t xml:space="preserve">Regulation 8AE(1)(a) of the Agvet Regulations </w:t>
      </w:r>
      <w:r w:rsidRPr="002F4999">
        <w:t>–</w:t>
      </w:r>
      <w:r w:rsidRPr="002F4999">
        <w:t xml:space="preserve"> for a chemical product that is a veterinary chemical product, the duration of the treatment.</w:t>
      </w:r>
    </w:p>
    <w:p w14:paraId="25539120" w14:textId="77777777" w:rsidR="001B0231" w:rsidRPr="002F4999" w:rsidRDefault="001B0231" w:rsidP="001B0231">
      <w:pPr>
        <w:pStyle w:val="StatementofReasonsLevel4"/>
        <w:ind w:left="2268" w:hanging="567"/>
      </w:pPr>
      <w:r>
        <w:t>I note that c</w:t>
      </w:r>
      <w:r w:rsidRPr="00250436">
        <w:t>hemical products containing paraquat are not veterinary chemical products</w:t>
      </w:r>
      <w:r>
        <w:t>.</w:t>
      </w:r>
    </w:p>
    <w:p w14:paraId="11F34B59" w14:textId="7D173294" w:rsidR="001B0231" w:rsidRPr="00250436" w:rsidRDefault="001B0231" w:rsidP="001B0231">
      <w:pPr>
        <w:pStyle w:val="StatementofReasonsLevel3"/>
        <w:ind w:left="1701" w:hanging="397"/>
      </w:pPr>
      <w:bookmarkStart w:id="242" w:name="_Ref228722047"/>
      <w:r w:rsidRPr="002F4999">
        <w:t xml:space="preserve">Regulation 8AE(1)(b) of the Agvet Regulations </w:t>
      </w:r>
      <w:r w:rsidRPr="002F4999">
        <w:t>–</w:t>
      </w:r>
      <w:r w:rsidRPr="002F4999">
        <w:t xml:space="preserve"> the prevention of undue prejudice to trade or commerce between Australia and places outside of Australia.</w:t>
      </w:r>
      <w:bookmarkEnd w:id="242"/>
    </w:p>
    <w:p w14:paraId="3D9E5D30" w14:textId="2F4FA243" w:rsidR="001B0231" w:rsidRPr="007832E2" w:rsidRDefault="001B0231" w:rsidP="001B0231">
      <w:pPr>
        <w:pStyle w:val="StatementofReasonsLevel4"/>
        <w:ind w:left="2268" w:hanging="567"/>
      </w:pPr>
      <w:r w:rsidRPr="007832E2">
        <w:t xml:space="preserve">I have considered the instructions contained on the labels relevant to the prevention of prejudice to trade or commerce and I am </w:t>
      </w:r>
      <w:r w:rsidRPr="007832E2">
        <w:rPr>
          <w:b/>
          <w:bCs/>
        </w:rPr>
        <w:t>not satisfied</w:t>
      </w:r>
      <w:r w:rsidRPr="007832E2">
        <w:t xml:space="preserve"> that the current withholding period, export slaughter interval (ESI), and trade advice statements are adequate, because the statements recommended in section 5.20 (Conclusions from the residues and trade assessment) </w:t>
      </w:r>
      <w:r w:rsidRPr="00E5630C">
        <w:rPr>
          <w:i/>
          <w:iCs/>
        </w:rPr>
        <w:t>Paraquat Final Review Technical Report</w:t>
      </w:r>
      <w:r w:rsidRPr="007832E2">
        <w:rPr>
          <w:i/>
          <w:iCs/>
        </w:rPr>
        <w:t xml:space="preserve"> </w:t>
      </w:r>
      <w:r w:rsidRPr="007832E2">
        <w:t>are not included on those labels.</w:t>
      </w:r>
    </w:p>
    <w:p w14:paraId="7F69DBB1" w14:textId="1DE7329E" w:rsidR="001B0231" w:rsidRDefault="001B0231" w:rsidP="001B0231">
      <w:pPr>
        <w:pStyle w:val="StatementofReasonsLevel3"/>
        <w:ind w:left="1701" w:hanging="397"/>
      </w:pPr>
      <w:r w:rsidRPr="002F4999">
        <w:t xml:space="preserve">Regulation 8AE(1)(c) of the Agvet Regulations </w:t>
      </w:r>
      <w:r w:rsidRPr="002F4999">
        <w:t>–</w:t>
      </w:r>
      <w:r w:rsidRPr="002F4999">
        <w:t xml:space="preserve"> the appropriate signal words (if any) required by the current Poisons Standard.</w:t>
      </w:r>
    </w:p>
    <w:p w14:paraId="1B1E0CAA" w14:textId="77777777" w:rsidR="001B0231" w:rsidRPr="00436939" w:rsidRDefault="001B0231" w:rsidP="001B0231">
      <w:pPr>
        <w:pStyle w:val="StatementofReasonsLevel4"/>
        <w:ind w:left="2268" w:hanging="567"/>
        <w:rPr>
          <w:b/>
          <w:bCs/>
        </w:rPr>
      </w:pPr>
      <w:r>
        <w:t xml:space="preserve">Chemical products containing paraquat are listed in Schedule 7 of the Poisons Standard and are required to bear the signal words </w:t>
      </w:r>
      <w:r>
        <w:t>“</w:t>
      </w:r>
      <w:r w:rsidRPr="002F4999">
        <w:rPr>
          <w:b/>
          <w:bCs/>
        </w:rPr>
        <w:t>DANGEROUS POISON</w:t>
      </w:r>
      <w:r>
        <w:rPr>
          <w:b/>
          <w:bCs/>
        </w:rPr>
        <w:t>”</w:t>
      </w:r>
      <w:r>
        <w:t xml:space="preserve"> on the first line of the main label.</w:t>
      </w:r>
    </w:p>
    <w:p w14:paraId="6AD896DE" w14:textId="77777777" w:rsidR="001B0231" w:rsidRPr="00436939" w:rsidRDefault="001B0231" w:rsidP="001B0231">
      <w:pPr>
        <w:pStyle w:val="StatementofReasonsLevel4"/>
        <w:ind w:left="2268" w:hanging="567"/>
      </w:pPr>
      <w:r w:rsidRPr="00436939">
        <w:t xml:space="preserve">Chemical products are also required to bear the cautionary statement </w:t>
      </w:r>
      <w:r>
        <w:t>“</w:t>
      </w:r>
      <w:r w:rsidRPr="002F4999">
        <w:rPr>
          <w:b/>
          <w:bCs/>
        </w:rPr>
        <w:t>KEEP OUT OF REACH OF CHILDREN</w:t>
      </w:r>
      <w:r>
        <w:t>”</w:t>
      </w:r>
      <w:r>
        <w:t xml:space="preserve"> written immediately on a separate line immediately below the signal words.</w:t>
      </w:r>
    </w:p>
    <w:p w14:paraId="1220BCEF" w14:textId="77777777" w:rsidR="001B0231" w:rsidRDefault="001B0231" w:rsidP="001B0231">
      <w:pPr>
        <w:pStyle w:val="StatementofReasonsLevel4"/>
        <w:ind w:left="2268" w:hanging="567"/>
      </w:pPr>
      <w:r>
        <w:t>Aqueous solutions of Paraquat require the following cautionary statements in addition to the signal words to be written immediately below the KEEP OUT OF REACH OF CHILDREN statement:</w:t>
      </w:r>
    </w:p>
    <w:p w14:paraId="0CFCE116" w14:textId="77777777" w:rsidR="001B0231" w:rsidRDefault="001B0231" w:rsidP="001B0231">
      <w:pPr>
        <w:pStyle w:val="StatementofReasonsLevel6"/>
        <w:numPr>
          <w:ilvl w:val="0"/>
          <w:numId w:val="0"/>
        </w:numPr>
        <w:spacing w:before="0" w:after="0"/>
        <w:ind w:left="1004"/>
        <w:jc w:val="center"/>
        <w:rPr>
          <w:b/>
          <w:bCs/>
        </w:rPr>
      </w:pPr>
      <w:r w:rsidRPr="002F4999">
        <w:rPr>
          <w:b/>
          <w:bCs/>
        </w:rPr>
        <w:t>CAN KILL IF SWALLOWE</w:t>
      </w:r>
      <w:r>
        <w:rPr>
          <w:b/>
          <w:bCs/>
        </w:rPr>
        <w:t>D</w:t>
      </w:r>
    </w:p>
    <w:p w14:paraId="5C53CEAD" w14:textId="77777777" w:rsidR="001B0231" w:rsidRPr="002F4999" w:rsidRDefault="001B0231" w:rsidP="001B0231">
      <w:pPr>
        <w:pStyle w:val="StatementofReasonsLevel6"/>
        <w:numPr>
          <w:ilvl w:val="0"/>
          <w:numId w:val="0"/>
        </w:numPr>
        <w:spacing w:before="0" w:after="0"/>
        <w:ind w:left="1004"/>
        <w:jc w:val="center"/>
        <w:rPr>
          <w:b/>
          <w:bCs/>
        </w:rPr>
      </w:pPr>
      <w:r w:rsidRPr="002F4999">
        <w:rPr>
          <w:b/>
          <w:bCs/>
        </w:rPr>
        <w:lastRenderedPageBreak/>
        <w:t>DO NOT PUT IN DRINK BOTTLES</w:t>
      </w:r>
    </w:p>
    <w:p w14:paraId="162C99D8" w14:textId="77777777" w:rsidR="001B0231" w:rsidRDefault="001B0231" w:rsidP="001B0231">
      <w:pPr>
        <w:pStyle w:val="StatementofReasonsLevel6"/>
        <w:numPr>
          <w:ilvl w:val="0"/>
          <w:numId w:val="0"/>
        </w:numPr>
        <w:spacing w:before="0"/>
        <w:ind w:left="1344" w:hanging="340"/>
        <w:jc w:val="center"/>
        <w:rPr>
          <w:b/>
          <w:bCs/>
        </w:rPr>
      </w:pPr>
      <w:r w:rsidRPr="002F4999">
        <w:rPr>
          <w:b/>
          <w:bCs/>
        </w:rPr>
        <w:t>KEEP LOCKED UP</w:t>
      </w:r>
    </w:p>
    <w:p w14:paraId="4816A286" w14:textId="77777777" w:rsidR="001B0231" w:rsidRDefault="001B0231" w:rsidP="001B0231">
      <w:pPr>
        <w:pStyle w:val="StatementofReasonsLevel4"/>
        <w:ind w:left="2268" w:hanging="567"/>
      </w:pPr>
      <w:r w:rsidRPr="00436939">
        <w:t>As safety directions are required on all labels, the signal heading must also include the statement "</w:t>
      </w:r>
      <w:r w:rsidRPr="002F4999">
        <w:rPr>
          <w:b/>
          <w:bCs/>
        </w:rPr>
        <w:t>READ SAFETY DIRECTIONS BEFORE OPENING OR USING</w:t>
      </w:r>
      <w:r w:rsidRPr="00436939">
        <w:t>".</w:t>
      </w:r>
    </w:p>
    <w:p w14:paraId="2765CB38" w14:textId="77777777" w:rsidR="001B0231" w:rsidRPr="00436939" w:rsidRDefault="001B0231" w:rsidP="001B0231">
      <w:pPr>
        <w:pStyle w:val="StatementofReasonsLevel4"/>
        <w:ind w:left="2268" w:hanging="567"/>
      </w:pPr>
      <w:r>
        <w:t>I have considered the signal words contained on the labels for products containing paraquat and I am satisfied that the labels listed in Attachment A bear the appropriate signal words and cautionary statements.</w:t>
      </w:r>
    </w:p>
    <w:p w14:paraId="0731E356" w14:textId="77777777" w:rsidR="001B0231" w:rsidRPr="002F4999" w:rsidRDefault="001B0231" w:rsidP="001B0231">
      <w:pPr>
        <w:pStyle w:val="StatementofReasonsLevel3"/>
        <w:ind w:left="1701" w:hanging="397"/>
      </w:pPr>
      <w:r w:rsidRPr="002F4999">
        <w:t xml:space="preserve">Regulation 8AE(1)(d) of the Agvet Regulations </w:t>
      </w:r>
      <w:r w:rsidRPr="002F4999">
        <w:t>–</w:t>
      </w:r>
      <w:r w:rsidRPr="002F4999">
        <w:t xml:space="preserve"> for a chemical product that is a date-controlled product, the storage of containers for the product. </w:t>
      </w:r>
    </w:p>
    <w:p w14:paraId="1FEB125E" w14:textId="77777777" w:rsidR="001B0231" w:rsidRDefault="001B0231" w:rsidP="001B0231">
      <w:pPr>
        <w:pStyle w:val="StatementofReasonsLevel4"/>
        <w:ind w:left="2268" w:hanging="567"/>
      </w:pPr>
      <w:r w:rsidRPr="006F4706">
        <w:t xml:space="preserve">Regulation 4 of the Agvet Regulations defines a date-controlled chemical product as </w:t>
      </w:r>
      <w:r w:rsidRPr="006F4706">
        <w:t>“</w:t>
      </w:r>
      <w:r w:rsidRPr="006F4706">
        <w:t>each veterinary chemical product and an agricultural chemical product specified in Schedule 1 to the Agvet Regulations</w:t>
      </w:r>
      <w:r w:rsidRPr="006F4706">
        <w:t>”</w:t>
      </w:r>
      <w:r>
        <w:t>.</w:t>
      </w:r>
    </w:p>
    <w:p w14:paraId="182C5580" w14:textId="77777777" w:rsidR="001B0231" w:rsidRPr="006F4706" w:rsidRDefault="001B0231" w:rsidP="001B0231">
      <w:pPr>
        <w:pStyle w:val="StatementofReasonsLevel4"/>
        <w:ind w:left="2268" w:hanging="567"/>
      </w:pPr>
      <w:r>
        <w:t>I note that chemical products containing paraquat</w:t>
      </w:r>
      <w:r w:rsidRPr="00223832">
        <w:t xml:space="preserve"> </w:t>
      </w:r>
      <w:r>
        <w:t>are not specified in Schedule 1 to the Agvet Regulations and are therefore not date-controlled chemical products.</w:t>
      </w:r>
    </w:p>
    <w:p w14:paraId="77D8CF90" w14:textId="77777777" w:rsidR="001B0231" w:rsidRPr="006F4706" w:rsidRDefault="001B0231" w:rsidP="001B0231">
      <w:pPr>
        <w:pStyle w:val="StatementofReasonsLevel3"/>
        <w:ind w:left="1701" w:hanging="397"/>
      </w:pPr>
      <w:r w:rsidRPr="006F4706">
        <w:t xml:space="preserve">Regulation 8AE(1)(e) of the Agvet Regulations </w:t>
      </w:r>
      <w:r w:rsidRPr="006F4706">
        <w:t>–</w:t>
      </w:r>
      <w:r w:rsidRPr="006F4706">
        <w:t xml:space="preserve"> any other matter determined by the APVMA CEO under regulation 8AE(2). </w:t>
      </w:r>
    </w:p>
    <w:p w14:paraId="539FACC4" w14:textId="77777777" w:rsidR="001B0231" w:rsidRPr="006F4706" w:rsidRDefault="001B0231" w:rsidP="001B0231">
      <w:pPr>
        <w:pStyle w:val="StatementofReasonsLevel4"/>
        <w:ind w:left="2268" w:hanging="567"/>
      </w:pPr>
      <w:r w:rsidRPr="006F4706" w:rsidDel="00E6614B">
        <w:t xml:space="preserve">There are no other matters determined by the APVMA CEO under regulation 8AE(2) in relation to </w:t>
      </w:r>
      <w:r>
        <w:t>paraquat</w:t>
      </w:r>
      <w:r w:rsidRPr="006F4706" w:rsidDel="00E6614B">
        <w:t xml:space="preserve"> label approvals.</w:t>
      </w:r>
    </w:p>
    <w:p w14:paraId="2FB3B2F2" w14:textId="77777777" w:rsidR="001B0231" w:rsidRDefault="001B0231" w:rsidP="001B0231">
      <w:pPr>
        <w:pStyle w:val="StatementofReasonsLevel1"/>
        <w:ind w:left="567" w:hanging="567"/>
      </w:pPr>
      <w:r>
        <w:t>Section 5D(2)(c) of the Agvet Code - whether the label conforms, or would conform, to any standard made for the label under section 6E to the extent that the standard relates to matters covered by subsection (1).</w:t>
      </w:r>
    </w:p>
    <w:p w14:paraId="1BE4BC4B" w14:textId="35A5158E" w:rsidR="001B0231" w:rsidRDefault="001B0231" w:rsidP="001B0231">
      <w:pPr>
        <w:pStyle w:val="StatementofReasonsLevel2"/>
        <w:ind w:left="1134" w:hanging="567"/>
      </w:pPr>
      <w:r>
        <w:t>There is no standard made for paraquat label approvals under section 6E.</w:t>
      </w:r>
    </w:p>
    <w:p w14:paraId="31183C93" w14:textId="77777777" w:rsidR="001B0231" w:rsidRDefault="001B0231" w:rsidP="001B0231">
      <w:pPr>
        <w:pStyle w:val="StatementofReasonsLevel1"/>
        <w:ind w:left="567" w:hanging="567"/>
      </w:pPr>
      <w:r>
        <w:t xml:space="preserve">Section 5D(2)(d) of the Agvet Code - any matters prescribed by the regulations. </w:t>
      </w:r>
    </w:p>
    <w:p w14:paraId="09D89724" w14:textId="441737F3" w:rsidR="001B0231" w:rsidRDefault="001B0231" w:rsidP="001B0231">
      <w:pPr>
        <w:pStyle w:val="StatementofReasonsLevel2"/>
        <w:ind w:left="1134" w:hanging="567"/>
      </w:pPr>
      <w:r>
        <w:t>There are not matters prescribed by the regulations for the purpose of section 5D(2)(d) of the Agvet Code.</w:t>
      </w:r>
    </w:p>
    <w:p w14:paraId="552AFB58" w14:textId="051836D4" w:rsidR="001B0231" w:rsidRPr="006F4706" w:rsidRDefault="001B0231" w:rsidP="001B0231">
      <w:pPr>
        <w:pStyle w:val="StatementofReasonsLevel1"/>
        <w:ind w:left="567" w:hanging="567"/>
      </w:pPr>
      <w:bookmarkStart w:id="243" w:name="_Ref139291961"/>
      <w:r>
        <w:t xml:space="preserve">I am </w:t>
      </w:r>
      <w:r w:rsidRPr="00034C81">
        <w:rPr>
          <w:b/>
          <w:bCs/>
        </w:rPr>
        <w:t>not satisfied</w:t>
      </w:r>
      <w:r>
        <w:t xml:space="preserve"> </w:t>
      </w:r>
      <w:r w:rsidRPr="006F4706">
        <w:t>that current</w:t>
      </w:r>
      <w:r>
        <w:t>ly</w:t>
      </w:r>
      <w:r w:rsidRPr="006F4706">
        <w:t xml:space="preserve"> approved labels for containers for </w:t>
      </w:r>
      <w:r>
        <w:t>paraquat</w:t>
      </w:r>
      <w:r w:rsidRPr="006F4706">
        <w:t xml:space="preserve"> chemical products contain adequate instructions relating to the matters set out in paragraph </w:t>
      </w:r>
      <w:r w:rsidRPr="006F4706">
        <w:fldChar w:fldCharType="begin"/>
      </w:r>
      <w:r w:rsidRPr="006F4706">
        <w:instrText xml:space="preserve"> REF _Ref151719556 \w \h </w:instrText>
      </w:r>
      <w:r>
        <w:instrText xml:space="preserve"> \* MERGEFORMAT </w:instrText>
      </w:r>
      <w:r w:rsidRPr="006F4706">
        <w:fldChar w:fldCharType="separate"/>
      </w:r>
      <w:r w:rsidR="007C2E0B">
        <w:t>87</w:t>
      </w:r>
      <w:r w:rsidRPr="006F4706">
        <w:fldChar w:fldCharType="end"/>
      </w:r>
      <w:r w:rsidRPr="006F4706">
        <w:t xml:space="preserve"> above.</w:t>
      </w:r>
      <w:bookmarkEnd w:id="243"/>
    </w:p>
    <w:p w14:paraId="6CF952CE" w14:textId="77777777" w:rsidR="001B0231" w:rsidRPr="006F4706" w:rsidRDefault="001B0231" w:rsidP="001B0231">
      <w:pPr>
        <w:pStyle w:val="StatementofReasonsLevel1"/>
        <w:ind w:left="567" w:hanging="567"/>
      </w:pPr>
      <w:r>
        <w:t>I am</w:t>
      </w:r>
      <w:r w:rsidRPr="006F4706">
        <w:t xml:space="preserve"> satisfied that all particulars, excluding the instructions contained on the label, that are recorded in the relevant APVMA file remain appropriate.</w:t>
      </w:r>
    </w:p>
    <w:p w14:paraId="33EAA1FF" w14:textId="77777777" w:rsidR="001B0231" w:rsidRPr="00413606" w:rsidRDefault="001B0231" w:rsidP="001B0231">
      <w:pPr>
        <w:pStyle w:val="StatementofReasonsHeading3"/>
        <w:rPr>
          <w:sz w:val="20"/>
          <w:szCs w:val="28"/>
        </w:rPr>
      </w:pPr>
      <w:bookmarkStart w:id="244" w:name="_Toc135324592"/>
      <w:bookmarkStart w:id="245" w:name="_Toc151629446"/>
      <w:bookmarkStart w:id="246" w:name="_Toc158291296"/>
      <w:bookmarkStart w:id="247" w:name="_Toc232606630"/>
      <w:bookmarkStart w:id="248" w:name="_Toc232608071"/>
      <w:bookmarkStart w:id="249" w:name="_Toc232608155"/>
      <w:bookmarkStart w:id="250" w:name="_Toc233025874"/>
      <w:r w:rsidRPr="00B82805">
        <w:rPr>
          <w:sz w:val="20"/>
          <w:szCs w:val="28"/>
        </w:rPr>
        <w:t xml:space="preserve">Consideration of whether approved labels for chemical products can be varied </w:t>
      </w:r>
      <w:r>
        <w:rPr>
          <w:sz w:val="20"/>
          <w:szCs w:val="28"/>
        </w:rPr>
        <w:t>to</w:t>
      </w:r>
      <w:r w:rsidRPr="00B82805">
        <w:rPr>
          <w:sz w:val="20"/>
          <w:szCs w:val="28"/>
        </w:rPr>
        <w:t xml:space="preserve"> meet the labelling criteria</w:t>
      </w:r>
      <w:bookmarkEnd w:id="244"/>
      <w:r w:rsidRPr="00B82805">
        <w:rPr>
          <w:sz w:val="20"/>
          <w:szCs w:val="28"/>
        </w:rPr>
        <w:t xml:space="preserve"> </w:t>
      </w:r>
      <w:r w:rsidRPr="00413606">
        <w:rPr>
          <w:sz w:val="20"/>
          <w:szCs w:val="28"/>
        </w:rPr>
        <w:t xml:space="preserve">and comply with any requirement prescribed by the </w:t>
      </w:r>
      <w:bookmarkEnd w:id="245"/>
      <w:r w:rsidRPr="00413606">
        <w:rPr>
          <w:sz w:val="20"/>
          <w:szCs w:val="28"/>
        </w:rPr>
        <w:t>regulations</w:t>
      </w:r>
      <w:bookmarkEnd w:id="246"/>
      <w:bookmarkEnd w:id="247"/>
      <w:bookmarkEnd w:id="248"/>
      <w:bookmarkEnd w:id="249"/>
      <w:bookmarkEnd w:id="250"/>
    </w:p>
    <w:p w14:paraId="4B558289" w14:textId="77777777" w:rsidR="001B0231" w:rsidRPr="006F4706" w:rsidRDefault="001B0231" w:rsidP="001B0231">
      <w:pPr>
        <w:pStyle w:val="StatementofReasonsLevel1"/>
        <w:ind w:left="567" w:hanging="567"/>
      </w:pPr>
      <w:bookmarkStart w:id="251" w:name="_Ref163832299"/>
      <w:bookmarkStart w:id="252" w:name="_Ref139292236"/>
      <w:bookmarkStart w:id="253" w:name="_Ref157694112"/>
      <w:r>
        <w:t xml:space="preserve">I have </w:t>
      </w:r>
      <w:r w:rsidRPr="006F4706">
        <w:t xml:space="preserve">considered whether the labels approved for containers for </w:t>
      </w:r>
      <w:r>
        <w:t>paraquat</w:t>
      </w:r>
      <w:r w:rsidRPr="006F4706">
        <w:t xml:space="preserve"> chemical products can be varied in such a way as to meet the labelling criteria set out in </w:t>
      </w:r>
      <w:r>
        <w:t>s</w:t>
      </w:r>
      <w:r w:rsidRPr="006F4706">
        <w:t>ection 5</w:t>
      </w:r>
      <w:r>
        <w:t>D(1) of the Agvet Code</w:t>
      </w:r>
      <w:r w:rsidRPr="006F4706">
        <w:t xml:space="preserve"> </w:t>
      </w:r>
      <w:r>
        <w:t>for the purposes of section 34A(1).</w:t>
      </w:r>
      <w:bookmarkEnd w:id="251"/>
      <w:bookmarkEnd w:id="252"/>
      <w:bookmarkEnd w:id="253"/>
    </w:p>
    <w:p w14:paraId="2A7DA5E0" w14:textId="65BA3D11" w:rsidR="001B0231" w:rsidRDefault="001B0231" w:rsidP="001B0231">
      <w:pPr>
        <w:pStyle w:val="StatementofReasonsLevel1"/>
        <w:ind w:left="567" w:hanging="567"/>
      </w:pPr>
      <w:bookmarkStart w:id="254" w:name="_Ref228722297"/>
      <w:r>
        <w:t>I have decided to vary the instructions contained on labels for containers for paraquat (and paraquat plus diquat) products t</w:t>
      </w:r>
      <w:r w:rsidRPr="006F4706">
        <w:t xml:space="preserve">o address concerns </w:t>
      </w:r>
      <w:r w:rsidRPr="00E42652">
        <w:t>identified i</w:t>
      </w:r>
      <w:r w:rsidRPr="008D60E6">
        <w:t>n paragraph</w:t>
      </w:r>
      <w:r w:rsidR="008B751A">
        <w:t xml:space="preserve"> </w:t>
      </w:r>
      <w:r w:rsidR="008B751A">
        <w:fldChar w:fldCharType="begin"/>
      </w:r>
      <w:r w:rsidR="008B751A">
        <w:instrText xml:space="preserve"> REF _Ref170915655 \r \h </w:instrText>
      </w:r>
      <w:r w:rsidR="008B751A">
        <w:fldChar w:fldCharType="separate"/>
      </w:r>
      <w:r w:rsidR="008B751A">
        <w:t>88</w:t>
      </w:r>
      <w:r w:rsidR="008B751A">
        <w:fldChar w:fldCharType="end"/>
      </w:r>
      <w:r>
        <w:t xml:space="preserve"> </w:t>
      </w:r>
      <w:r w:rsidRPr="008D60E6">
        <w:t>above, when consi</w:t>
      </w:r>
      <w:r w:rsidRPr="00E42652">
        <w:t>dering the m</w:t>
      </w:r>
      <w:r w:rsidRPr="006F4706">
        <w:t>atters in section 5D(2)(b) of the Agvet Code</w:t>
      </w:r>
      <w:r>
        <w:t xml:space="preserve"> regarding whether the instructions are adequate, as follows.</w:t>
      </w:r>
      <w:bookmarkEnd w:id="254"/>
    </w:p>
    <w:p w14:paraId="31514FA1" w14:textId="11759E29" w:rsidR="001B0231" w:rsidRDefault="001B0231" w:rsidP="001B0231">
      <w:pPr>
        <w:pStyle w:val="StatementofReasonsLevel2"/>
        <w:ind w:left="1134" w:hanging="567"/>
      </w:pPr>
      <w:r>
        <w:t>I have decided to vary the instructions relating to the circumstances in which the products s</w:t>
      </w:r>
      <w:r w:rsidRPr="00477AF5">
        <w:t>hould be used (s</w:t>
      </w:r>
      <w:r>
        <w:t xml:space="preserve">ection </w:t>
      </w:r>
      <w:r w:rsidRPr="00477AF5">
        <w:t>5D(1)(a)</w:t>
      </w:r>
      <w:r>
        <w:t>)</w:t>
      </w:r>
      <w:r w:rsidRPr="00477AF5">
        <w:t xml:space="preserve"> </w:t>
      </w:r>
      <w:r>
        <w:t>as follows.</w:t>
      </w:r>
    </w:p>
    <w:p w14:paraId="17689162" w14:textId="6E87B02D" w:rsidR="001B0231" w:rsidRDefault="001B0231" w:rsidP="001B0231">
      <w:pPr>
        <w:pStyle w:val="StatementofReasonsLevel3"/>
        <w:ind w:left="1701" w:hanging="397"/>
      </w:pPr>
      <w:r>
        <w:t xml:space="preserve">To address my concern noted in paragraph </w:t>
      </w:r>
      <w:r>
        <w:fldChar w:fldCharType="begin"/>
      </w:r>
      <w:r>
        <w:instrText xml:space="preserve"> REF _Ref228719082 \w \h </w:instrText>
      </w:r>
      <w:r>
        <w:fldChar w:fldCharType="separate"/>
      </w:r>
      <w:r w:rsidR="000927CD">
        <w:t>88.1.a</w:t>
      </w:r>
      <w:r>
        <w:fldChar w:fldCharType="end"/>
      </w:r>
      <w:r>
        <w:t xml:space="preserve">, above, I have decided to </w:t>
      </w:r>
      <w:r w:rsidRPr="00477AF5">
        <w:t xml:space="preserve">remove instructions for use </w:t>
      </w:r>
      <w:r>
        <w:t xml:space="preserve">in all situations except the situations listed in </w:t>
      </w:r>
      <w:r>
        <w:fldChar w:fldCharType="begin"/>
      </w:r>
      <w:r>
        <w:instrText xml:space="preserve"> REF _Ref228547658 \h </w:instrText>
      </w:r>
      <w:r>
        <w:fldChar w:fldCharType="separate"/>
      </w:r>
      <w:r w:rsidR="000927CD">
        <w:t xml:space="preserve">Table </w:t>
      </w:r>
      <w:r w:rsidR="000927CD">
        <w:rPr>
          <w:noProof/>
        </w:rPr>
        <w:t>3</w:t>
      </w:r>
      <w:r>
        <w:fldChar w:fldCharType="end"/>
      </w:r>
      <w:r>
        <w:t>, which I have stated I am satisfied are not likely to result in an unintended effect that is harmful to plants or animals or things or to the environment.</w:t>
      </w:r>
    </w:p>
    <w:p w14:paraId="219E116E" w14:textId="4C7BC155" w:rsidR="001B0231" w:rsidRDefault="001B0231" w:rsidP="001B0231">
      <w:pPr>
        <w:pStyle w:val="StatementofReasonsLevel3"/>
        <w:ind w:left="1701" w:hanging="397"/>
      </w:pPr>
      <w:r>
        <w:lastRenderedPageBreak/>
        <w:t xml:space="preserve">To address my concern noted in paragraph </w:t>
      </w:r>
      <w:r>
        <w:fldChar w:fldCharType="begin"/>
      </w:r>
      <w:r>
        <w:instrText xml:space="preserve"> REF _Ref228719123 \w \h </w:instrText>
      </w:r>
      <w:r>
        <w:fldChar w:fldCharType="separate"/>
      </w:r>
      <w:r w:rsidR="007C2E0B">
        <w:t>88.1.b</w:t>
      </w:r>
      <w:r>
        <w:fldChar w:fldCharType="end"/>
      </w:r>
      <w:r>
        <w:t>, above, I have decided to add the following protection statements and restraints for the protection of non-target species:</w:t>
      </w:r>
    </w:p>
    <w:p w14:paraId="480F5E9C" w14:textId="77777777" w:rsidR="001B0231" w:rsidRPr="009E7836" w:rsidRDefault="001B0231" w:rsidP="001B0231">
      <w:pPr>
        <w:pStyle w:val="StatementofReasonsLevel4"/>
        <w:ind w:left="2268" w:hanging="567"/>
      </w:pPr>
      <w:r w:rsidRPr="009E7836">
        <w:t>DO NOT apply if heavy rains or storms are forecast within 3 days</w:t>
      </w:r>
    </w:p>
    <w:p w14:paraId="10AD629D" w14:textId="77777777" w:rsidR="001B0231" w:rsidRPr="009E7836" w:rsidRDefault="001B0231" w:rsidP="001B0231">
      <w:pPr>
        <w:pStyle w:val="StatementofReasonsLevel4"/>
        <w:ind w:left="2268" w:hanging="567"/>
      </w:pPr>
      <w:r w:rsidRPr="009E7836">
        <w:t>DO NOT irrigate to the point of field runoff for at least 3 days after application.</w:t>
      </w:r>
    </w:p>
    <w:p w14:paraId="66ACCFA3" w14:textId="77777777" w:rsidR="001B0231" w:rsidRPr="009E7836" w:rsidRDefault="001B0231" w:rsidP="001B0231">
      <w:pPr>
        <w:pStyle w:val="StatementofReasonsLevel4"/>
        <w:ind w:left="2268" w:hanging="567"/>
      </w:pPr>
      <w:r w:rsidRPr="009E7836">
        <w:t>Toxic to birds and native mammals. However, the use of this product as directed is not expected to have adverse effects on birds and native mammals.</w:t>
      </w:r>
    </w:p>
    <w:p w14:paraId="0EA69FAC" w14:textId="77777777" w:rsidR="001B0231" w:rsidRPr="009E7836" w:rsidRDefault="001B0231" w:rsidP="001B0231">
      <w:pPr>
        <w:pStyle w:val="StatementofReasonsLevel4"/>
        <w:ind w:left="2268" w:hanging="567"/>
      </w:pPr>
      <w:r w:rsidRPr="009E7836">
        <w:t>Very toxic to aquatic life. DO NOT contaminate wetlands or watercourses with this product or used containers.</w:t>
      </w:r>
    </w:p>
    <w:p w14:paraId="29483BD7" w14:textId="77777777" w:rsidR="001B0231" w:rsidRPr="009E7836" w:rsidRDefault="001B0231" w:rsidP="001B0231">
      <w:pPr>
        <w:pStyle w:val="StatementofReasonsLevel4"/>
        <w:ind w:left="2268" w:hanging="567"/>
      </w:pPr>
      <w:r w:rsidRPr="009E7836">
        <w:t>Toxic to beneficial arthropods. Not compatible with integrated pest management (IPM) programs utilising beneficial arthropods. Minimise spray drift to reduce harmful effects on beneficial arthropods in non-crop areas.</w:t>
      </w:r>
    </w:p>
    <w:p w14:paraId="532C5CFA" w14:textId="0AF3FB1C" w:rsidR="001B0231" w:rsidRPr="00086DB7" w:rsidRDefault="001B0231" w:rsidP="001B0231">
      <w:pPr>
        <w:pStyle w:val="StatementofReasonsLevel2"/>
        <w:ind w:left="1134" w:hanging="567"/>
      </w:pPr>
      <w:r>
        <w:t>I</w:t>
      </w:r>
      <w:r w:rsidRPr="006D3135">
        <w:t xml:space="preserve"> </w:t>
      </w:r>
      <w:r>
        <w:t>have decided</w:t>
      </w:r>
      <w:r w:rsidRPr="006D3135">
        <w:t xml:space="preserve"> to vary the instructions</w:t>
      </w:r>
      <w:r>
        <w:t xml:space="preserve"> </w:t>
      </w:r>
      <w:r w:rsidRPr="006D3135">
        <w:t>in relation to how the product should be used (s</w:t>
      </w:r>
      <w:r>
        <w:t xml:space="preserve">ection </w:t>
      </w:r>
      <w:r w:rsidRPr="006D3135">
        <w:t xml:space="preserve">5D(1)(b)) </w:t>
      </w:r>
      <w:r>
        <w:t>t</w:t>
      </w:r>
      <w:r w:rsidRPr="006D3135">
        <w:t xml:space="preserve">o address the concerns identified in paragraph </w:t>
      </w:r>
      <w:r>
        <w:fldChar w:fldCharType="begin"/>
      </w:r>
      <w:r>
        <w:instrText xml:space="preserve"> REF _Ref228719306 \w \h </w:instrText>
      </w:r>
      <w:r>
        <w:fldChar w:fldCharType="separate"/>
      </w:r>
      <w:r w:rsidR="007C2E0B">
        <w:t>88.2</w:t>
      </w:r>
      <w:r>
        <w:fldChar w:fldCharType="end"/>
      </w:r>
      <w:r>
        <w:t>, above, as follows.</w:t>
      </w:r>
    </w:p>
    <w:p w14:paraId="67F7D3A9" w14:textId="7187B194" w:rsidR="00444022" w:rsidRDefault="001B0231" w:rsidP="001B0231">
      <w:pPr>
        <w:pStyle w:val="StatementofReasonsLevel3"/>
        <w:ind w:left="1701" w:hanging="397"/>
      </w:pPr>
      <w:r>
        <w:t xml:space="preserve">To address my concern noted in paragraph </w:t>
      </w:r>
      <w:r>
        <w:fldChar w:fldCharType="begin"/>
      </w:r>
      <w:r>
        <w:instrText xml:space="preserve"> REF _Ref228719797 \w \h </w:instrText>
      </w:r>
      <w:r>
        <w:fldChar w:fldCharType="separate"/>
      </w:r>
      <w:r w:rsidR="007C2E0B">
        <w:t>88.2.b</w:t>
      </w:r>
      <w:r>
        <w:fldChar w:fldCharType="end"/>
      </w:r>
      <w:r>
        <w:rPr>
          <w:rStyle w:val="CommentReference"/>
          <w:rFonts w:eastAsia="Times New Roman" w:hAnsi="Arial" w:cs="Times New Roman"/>
          <w:color w:val="auto"/>
          <w:bdr w:val="none" w:sz="0" w:space="0" w:color="auto"/>
          <w:lang w:val="en-AU"/>
        </w:rPr>
        <w:t>,</w:t>
      </w:r>
      <w:r>
        <w:t xml:space="preserve"> I</w:t>
      </w:r>
      <w:r w:rsidRPr="006D3135">
        <w:t xml:space="preserve"> </w:t>
      </w:r>
      <w:r>
        <w:t>have decided</w:t>
      </w:r>
      <w:r w:rsidRPr="006D3135">
        <w:t xml:space="preserve"> to </w:t>
      </w:r>
      <w:r>
        <w:t>a</w:t>
      </w:r>
      <w:r w:rsidRPr="002F4999">
        <w:t>dd the following restraints to limit occupational exposure:</w:t>
      </w:r>
    </w:p>
    <w:p w14:paraId="297FE95D" w14:textId="77777777" w:rsidR="001B0231" w:rsidRPr="00B15108" w:rsidRDefault="001B0231" w:rsidP="001B0231">
      <w:pPr>
        <w:pStyle w:val="StatementofReasonsLevel4"/>
        <w:numPr>
          <w:ilvl w:val="0"/>
          <w:numId w:val="0"/>
        </w:numPr>
        <w:rPr>
          <w:b/>
          <w:bCs/>
          <w:i/>
          <w:iCs/>
        </w:rPr>
      </w:pPr>
      <w:r w:rsidRPr="00B15108">
        <w:rPr>
          <w:b/>
          <w:bCs/>
          <w:i/>
          <w:iCs/>
        </w:rPr>
        <w:t>General Restraints</w:t>
      </w:r>
    </w:p>
    <w:p w14:paraId="2B286F00" w14:textId="77777777" w:rsidR="001B0231" w:rsidRPr="00B15108" w:rsidRDefault="001B0231" w:rsidP="001B0231">
      <w:pPr>
        <w:pStyle w:val="StatementofReasonsLevel4"/>
        <w:numPr>
          <w:ilvl w:val="0"/>
          <w:numId w:val="0"/>
        </w:numPr>
        <w:rPr>
          <w:i/>
          <w:iCs/>
        </w:rPr>
      </w:pPr>
      <w:r w:rsidRPr="00B15108">
        <w:rPr>
          <w:i/>
          <w:iCs/>
        </w:rPr>
        <w:t>DO NOT remove contents except for immediate use.</w:t>
      </w:r>
    </w:p>
    <w:p w14:paraId="49372126" w14:textId="77777777" w:rsidR="001B0231" w:rsidRPr="00B15108" w:rsidRDefault="001B0231" w:rsidP="001B0231">
      <w:pPr>
        <w:pStyle w:val="StatementofReasonsLevel4"/>
        <w:numPr>
          <w:ilvl w:val="0"/>
          <w:numId w:val="0"/>
        </w:numPr>
        <w:rPr>
          <w:i/>
          <w:iCs/>
        </w:rPr>
      </w:pPr>
      <w:r w:rsidRPr="00B15108">
        <w:rPr>
          <w:i/>
          <w:iCs/>
        </w:rPr>
        <w:t>DO NOT apply by spraying equipment carried on the back of the user.</w:t>
      </w:r>
    </w:p>
    <w:p w14:paraId="62FF99F3" w14:textId="77777777" w:rsidR="001B0231" w:rsidRPr="00B15108" w:rsidRDefault="001B0231" w:rsidP="001B0231">
      <w:pPr>
        <w:pStyle w:val="StatementofReasonsLevel4"/>
        <w:numPr>
          <w:ilvl w:val="0"/>
          <w:numId w:val="0"/>
        </w:numPr>
        <w:rPr>
          <w:i/>
          <w:iCs/>
        </w:rPr>
      </w:pPr>
      <w:r w:rsidRPr="00B15108">
        <w:rPr>
          <w:i/>
          <w:iCs/>
        </w:rPr>
        <w:t>DO NOT continue to use if eye irritation or bleeding from the nose occurs.</w:t>
      </w:r>
    </w:p>
    <w:p w14:paraId="02C1F5BE" w14:textId="77777777" w:rsidR="001B0231" w:rsidRPr="00B15108" w:rsidRDefault="001B0231" w:rsidP="001B0231">
      <w:pPr>
        <w:pStyle w:val="StatementofReasonsLevel4"/>
        <w:numPr>
          <w:ilvl w:val="0"/>
          <w:numId w:val="0"/>
        </w:numPr>
        <w:rPr>
          <w:i/>
          <w:iCs/>
        </w:rPr>
      </w:pPr>
      <w:r w:rsidRPr="00B15108">
        <w:rPr>
          <w:i/>
          <w:iCs/>
        </w:rPr>
        <w:t>DO NOT use open mixing/loading equipment. Closed mixing and loading MUST be used.</w:t>
      </w:r>
    </w:p>
    <w:p w14:paraId="65FD342A" w14:textId="77777777" w:rsidR="001B0231" w:rsidRPr="00B15108" w:rsidRDefault="001B0231" w:rsidP="001B0231">
      <w:pPr>
        <w:pStyle w:val="StatementofReasonsLevel4"/>
        <w:numPr>
          <w:ilvl w:val="0"/>
          <w:numId w:val="0"/>
        </w:numPr>
        <w:rPr>
          <w:b/>
          <w:bCs/>
          <w:i/>
          <w:iCs/>
        </w:rPr>
      </w:pPr>
      <w:r w:rsidRPr="00B15108">
        <w:rPr>
          <w:b/>
          <w:bCs/>
          <w:i/>
          <w:iCs/>
        </w:rPr>
        <w:t>Restraints for specific uses</w:t>
      </w:r>
    </w:p>
    <w:p w14:paraId="3DC72DAA" w14:textId="77777777" w:rsidR="001B0231" w:rsidRPr="00B15108" w:rsidRDefault="001B0231" w:rsidP="001B0231">
      <w:pPr>
        <w:pStyle w:val="StatementofReasonsLevel4"/>
        <w:numPr>
          <w:ilvl w:val="0"/>
          <w:numId w:val="0"/>
        </w:numPr>
        <w:rPr>
          <w:i/>
          <w:iCs/>
        </w:rPr>
      </w:pPr>
      <w:r w:rsidRPr="00B15108">
        <w:rPr>
          <w:i/>
          <w:iCs/>
        </w:rPr>
        <w:t>For broadacre boom spray applications</w:t>
      </w:r>
    </w:p>
    <w:p w14:paraId="1D2FADA6" w14:textId="77777777" w:rsidR="001B0231" w:rsidRPr="00B15108" w:rsidRDefault="001B0231" w:rsidP="001B0231">
      <w:pPr>
        <w:pStyle w:val="StatementofReasonsLevel4"/>
        <w:numPr>
          <w:ilvl w:val="0"/>
          <w:numId w:val="0"/>
        </w:numPr>
        <w:rPr>
          <w:i/>
          <w:iCs/>
        </w:rPr>
      </w:pPr>
      <w:r w:rsidRPr="00B15108">
        <w:rPr>
          <w:i/>
          <w:iCs/>
        </w:rPr>
        <w:t>DO NOT apply using open cab equipment. Enclosed cab application MUST be used.</w:t>
      </w:r>
    </w:p>
    <w:p w14:paraId="49257971" w14:textId="77777777" w:rsidR="001B0231" w:rsidRPr="00B15108" w:rsidRDefault="001B0231" w:rsidP="001B0231">
      <w:pPr>
        <w:pStyle w:val="StatementofReasonsLevel4"/>
        <w:numPr>
          <w:ilvl w:val="0"/>
          <w:numId w:val="0"/>
        </w:numPr>
        <w:ind w:hanging="567"/>
        <w:rPr>
          <w:i/>
          <w:iCs/>
        </w:rPr>
      </w:pPr>
      <w:r w:rsidRPr="00B15108">
        <w:rPr>
          <w:i/>
          <w:iCs/>
        </w:rPr>
        <w:tab/>
        <w:t>For small scale applications up to 6 ha per day:</w:t>
      </w:r>
    </w:p>
    <w:p w14:paraId="3DB0D079" w14:textId="77777777" w:rsidR="001B0231" w:rsidRPr="00B15108" w:rsidRDefault="001B0231" w:rsidP="001B0231">
      <w:pPr>
        <w:pStyle w:val="StatementofReasonsLevel4"/>
        <w:numPr>
          <w:ilvl w:val="0"/>
          <w:numId w:val="0"/>
        </w:numPr>
        <w:rPr>
          <w:i/>
          <w:iCs/>
        </w:rPr>
      </w:pPr>
      <w:r w:rsidRPr="00B15108">
        <w:rPr>
          <w:i/>
          <w:iCs/>
        </w:rPr>
        <w:t>DO NOT apply using open cab equipment unless using a PF10 respirator.</w:t>
      </w:r>
    </w:p>
    <w:p w14:paraId="433A856D" w14:textId="77777777" w:rsidR="001B0231" w:rsidRPr="00B15108" w:rsidRDefault="001B0231" w:rsidP="001B0231">
      <w:pPr>
        <w:pStyle w:val="StatementofReasonsLevel4"/>
        <w:numPr>
          <w:ilvl w:val="0"/>
          <w:numId w:val="0"/>
        </w:numPr>
        <w:rPr>
          <w:i/>
          <w:iCs/>
        </w:rPr>
      </w:pPr>
      <w:r w:rsidRPr="00B15108">
        <w:rPr>
          <w:i/>
          <w:iCs/>
        </w:rPr>
        <w:t>For hand spray applications</w:t>
      </w:r>
    </w:p>
    <w:p w14:paraId="371D8DC6" w14:textId="77777777" w:rsidR="001B0231" w:rsidRPr="00B15108" w:rsidRDefault="001B0231" w:rsidP="001B0231">
      <w:pPr>
        <w:pStyle w:val="StatementofReasonsLevel5"/>
        <w:numPr>
          <w:ilvl w:val="0"/>
          <w:numId w:val="0"/>
        </w:numPr>
        <w:rPr>
          <w:i/>
          <w:iCs/>
        </w:rPr>
      </w:pPr>
      <w:r w:rsidRPr="00B15108">
        <w:rPr>
          <w:i/>
          <w:iCs/>
        </w:rPr>
        <w:t>DO NOT use hand wand sprays by spraying out of the window of a vehicle.</w:t>
      </w:r>
    </w:p>
    <w:p w14:paraId="03D4C358" w14:textId="6E8ADD70" w:rsidR="001B0231" w:rsidRPr="002F4999" w:rsidRDefault="001B0231" w:rsidP="001B0231">
      <w:pPr>
        <w:pStyle w:val="StatementofReasonsLevel3"/>
        <w:ind w:left="1701" w:hanging="397"/>
      </w:pPr>
      <w:r>
        <w:t xml:space="preserve">To address my concern noted in paragraph </w:t>
      </w:r>
      <w:r>
        <w:fldChar w:fldCharType="begin"/>
      </w:r>
      <w:r>
        <w:instrText xml:space="preserve"> REF _Ref228719862 \w \h </w:instrText>
      </w:r>
      <w:r>
        <w:fldChar w:fldCharType="separate"/>
      </w:r>
      <w:r w:rsidR="007C2E0B">
        <w:t>88.2.d</w:t>
      </w:r>
      <w:r>
        <w:fldChar w:fldCharType="end"/>
      </w:r>
      <w:r>
        <w:t xml:space="preserve"> above, regarding the effects of spray drift from paraquat (or paraquat plus diquat) products onto sensitive areas I have decided to a</w:t>
      </w:r>
      <w:r w:rsidRPr="002F4999">
        <w:t xml:space="preserve">dd the following spray drift restraints </w:t>
      </w:r>
      <w:r w:rsidRPr="000409C2">
        <w:t xml:space="preserve">to prevent paraquat </w:t>
      </w:r>
      <w:r>
        <w:t xml:space="preserve">(or paraquat plus diquat) </w:t>
      </w:r>
      <w:r w:rsidRPr="000409C2">
        <w:t>spray drift from exceeding RALs in sensitive areas</w:t>
      </w:r>
      <w:r>
        <w:t>:</w:t>
      </w:r>
    </w:p>
    <w:p w14:paraId="1456B55A" w14:textId="1200B95A" w:rsidR="001B0231" w:rsidRPr="002F4999" w:rsidRDefault="001B0231" w:rsidP="001B0231">
      <w:pPr>
        <w:pStyle w:val="GazetteNormalText"/>
        <w:rPr>
          <w:i/>
          <w:iCs/>
        </w:rPr>
      </w:pPr>
      <w:r>
        <w:rPr>
          <w:i/>
          <w:iCs/>
        </w:rPr>
        <w:t xml:space="preserve">PARAQUAT </w:t>
      </w:r>
      <w:r w:rsidRPr="002F4999">
        <w:rPr>
          <w:i/>
          <w:iCs/>
        </w:rPr>
        <w:t>SPRAY DRIFT RESTRAINTS</w:t>
      </w:r>
    </w:p>
    <w:p w14:paraId="5D7801E1" w14:textId="0333E5EC" w:rsidR="001B0231" w:rsidRDefault="001B0231" w:rsidP="001B0231">
      <w:pPr>
        <w:pStyle w:val="GazetteNormalText"/>
        <w:rPr>
          <w:i/>
          <w:iCs/>
        </w:rPr>
      </w:pPr>
      <w:r w:rsidRPr="002F4999">
        <w:rPr>
          <w:i/>
          <w:iCs/>
        </w:rPr>
        <w:t xml:space="preserve">Specific definitions for terms used in this section of the label can be found at </w:t>
      </w:r>
      <w:hyperlink r:id="rId32" w:history="1">
        <w:r w:rsidRPr="006A0E8B">
          <w:rPr>
            <w:rStyle w:val="Hyperlink"/>
            <w:i/>
            <w:iCs/>
          </w:rPr>
          <w:t>apvma.gov.au/</w:t>
        </w:r>
        <w:proofErr w:type="spellStart"/>
        <w:r w:rsidRPr="006A0E8B">
          <w:rPr>
            <w:rStyle w:val="Hyperlink"/>
            <w:i/>
            <w:iCs/>
          </w:rPr>
          <w:t>spraydrift</w:t>
        </w:r>
        <w:proofErr w:type="spellEnd"/>
      </w:hyperlink>
    </w:p>
    <w:p w14:paraId="5FECF9D1" w14:textId="289624AB" w:rsidR="001B0231" w:rsidRDefault="001B0231" w:rsidP="001B0231">
      <w:pPr>
        <w:pStyle w:val="GazetteNormalText"/>
        <w:rPr>
          <w:i/>
          <w:iCs/>
        </w:rPr>
      </w:pPr>
      <w:r w:rsidRPr="002F4999">
        <w:rPr>
          <w:i/>
          <w:iCs/>
        </w:rPr>
        <w:t xml:space="preserve">DO NOT allow bystanders to </w:t>
      </w:r>
      <w:proofErr w:type="gramStart"/>
      <w:r w:rsidRPr="002F4999">
        <w:rPr>
          <w:i/>
          <w:iCs/>
        </w:rPr>
        <w:t>come into contact with</w:t>
      </w:r>
      <w:proofErr w:type="gramEnd"/>
      <w:r w:rsidRPr="002F4999">
        <w:rPr>
          <w:i/>
          <w:iCs/>
        </w:rPr>
        <w:t xml:space="preserve"> the spray cloud.</w:t>
      </w:r>
    </w:p>
    <w:p w14:paraId="2138A20A" w14:textId="77777777" w:rsidR="001B0231" w:rsidRDefault="001B0231" w:rsidP="001B0231">
      <w:pPr>
        <w:pStyle w:val="GazetteNormalText"/>
        <w:rPr>
          <w:i/>
          <w:iCs/>
        </w:rPr>
      </w:pPr>
      <w:r w:rsidRPr="002F4999">
        <w:rPr>
          <w:i/>
          <w:iCs/>
        </w:rPr>
        <w:t xml:space="preserve">DO NOT apply in a manner that may cause an unacceptable impact to native vegetation, agricultural crops, landscaped gardens and aquaculture production, or cause contamination of plant or livestock commodities, outside the application site from spray drift. The advisory buffer zones in the relevant buffer zone table/s below provide guidance but may not be </w:t>
      </w:r>
      <w:r w:rsidRPr="002F4999">
        <w:rPr>
          <w:i/>
          <w:iCs/>
        </w:rPr>
        <w:lastRenderedPageBreak/>
        <w:t>sufficient in all situations. Wherever possible, correctly use application equipment designed to reduce spray drift and apply when the wind direction is away from these sensitive areas.</w:t>
      </w:r>
    </w:p>
    <w:p w14:paraId="14AD2EAE" w14:textId="7F78C22D" w:rsidR="001B0231" w:rsidRPr="002F4999" w:rsidRDefault="001B0231" w:rsidP="001B0231">
      <w:pPr>
        <w:pStyle w:val="GazetteNormalText"/>
        <w:rPr>
          <w:i/>
          <w:iCs/>
        </w:rPr>
      </w:pPr>
      <w:r w:rsidRPr="002F4999">
        <w:rPr>
          <w:i/>
          <w:iCs/>
        </w:rPr>
        <w:t>DO NOT apply unless the wind speed is between 3 and 20 kilometres per hour at the application site during the time of application.</w:t>
      </w:r>
    </w:p>
    <w:p w14:paraId="52E482E8" w14:textId="7D7BDD8B" w:rsidR="001B0231" w:rsidRDefault="001B0231" w:rsidP="001B0231">
      <w:pPr>
        <w:pStyle w:val="GazetteNormalText"/>
        <w:rPr>
          <w:i/>
          <w:iCs/>
        </w:rPr>
      </w:pPr>
      <w:r w:rsidRPr="002F4999">
        <w:rPr>
          <w:i/>
          <w:iCs/>
        </w:rPr>
        <w:t>DO NOT apply if there are surface temperature inversion conditions present at the application site during the time of application. These conditions exist most evenings one to two hours before sunset and persist until one to two hours after sunrise.</w:t>
      </w:r>
    </w:p>
    <w:p w14:paraId="237ED2E1" w14:textId="15EE24E3" w:rsidR="001B0231" w:rsidRDefault="001B0231" w:rsidP="001B0231">
      <w:pPr>
        <w:pStyle w:val="GazetteNormalText"/>
        <w:rPr>
          <w:i/>
          <w:iCs/>
        </w:rPr>
      </w:pPr>
      <w:r w:rsidRPr="002F4999">
        <w:rPr>
          <w:i/>
          <w:iCs/>
        </w:rPr>
        <w:t>DO NOT apply by a boom sprayer unless the following requirements are met:</w:t>
      </w:r>
    </w:p>
    <w:p w14:paraId="536CB7FC" w14:textId="6D195ECF" w:rsidR="001B0231" w:rsidRDefault="001B0231" w:rsidP="001B0231">
      <w:pPr>
        <w:pStyle w:val="GazetteNormalText"/>
        <w:rPr>
          <w:i/>
          <w:iCs/>
        </w:rPr>
      </w:pPr>
      <w:r w:rsidRPr="002F4999">
        <w:rPr>
          <w:i/>
          <w:iCs/>
        </w:rPr>
        <w:t>- spray droplets not smaller than a MEDIUM spray droplet size category</w:t>
      </w:r>
      <w:r w:rsidRPr="002F4999">
        <w:rPr>
          <w:i/>
          <w:iCs/>
        </w:rPr>
        <w:tab/>
      </w:r>
    </w:p>
    <w:p w14:paraId="0CDB2BDF" w14:textId="0D3914F7" w:rsidR="001B0231" w:rsidRDefault="001B0231" w:rsidP="001B0231">
      <w:pPr>
        <w:pStyle w:val="GazetteNormalText"/>
        <w:rPr>
          <w:i/>
          <w:iCs/>
        </w:rPr>
      </w:pPr>
      <w:r w:rsidRPr="002F4999">
        <w:rPr>
          <w:i/>
          <w:iCs/>
        </w:rPr>
        <w:t xml:space="preserve"> - minimum distances between the application site and downwind sensitive areas (see </w:t>
      </w:r>
      <w:r w:rsidRPr="002F4999">
        <w:rPr>
          <w:i/>
          <w:iCs/>
        </w:rPr>
        <w:t>‘</w:t>
      </w:r>
      <w:r w:rsidRPr="002F4999">
        <w:rPr>
          <w:i/>
          <w:iCs/>
        </w:rPr>
        <w:t>Mandatory buffer zones</w:t>
      </w:r>
      <w:r w:rsidRPr="002F4999">
        <w:rPr>
          <w:i/>
          <w:iCs/>
        </w:rPr>
        <w:t>’</w:t>
      </w:r>
      <w:r w:rsidRPr="002F4999">
        <w:rPr>
          <w:i/>
          <w:iCs/>
        </w:rPr>
        <w:t xml:space="preserve"> section of the following table titled </w:t>
      </w:r>
      <w:r w:rsidRPr="002F4999">
        <w:rPr>
          <w:i/>
          <w:iCs/>
        </w:rPr>
        <w:t>‘</w:t>
      </w:r>
      <w:r w:rsidRPr="002F4999">
        <w:rPr>
          <w:i/>
          <w:iCs/>
        </w:rPr>
        <w:t>Buffer zones for boom sprayers</w:t>
      </w:r>
      <w:r w:rsidRPr="002F4999">
        <w:rPr>
          <w:i/>
          <w:iCs/>
        </w:rPr>
        <w:t>’</w:t>
      </w:r>
      <w:r w:rsidRPr="002F4999">
        <w:rPr>
          <w:i/>
          <w:iCs/>
        </w:rPr>
        <w:t>) are observed.</w:t>
      </w:r>
    </w:p>
    <w:p w14:paraId="5525F790" w14:textId="77777777" w:rsidR="00444022" w:rsidRPr="000409C2" w:rsidRDefault="00444022" w:rsidP="001B0231">
      <w:pPr>
        <w:pStyle w:val="GazetteNormalText"/>
      </w:pPr>
    </w:p>
    <w:tbl>
      <w:tblPr>
        <w:tblW w:w="5000" w:type="pct"/>
        <w:tblLook w:val="04A0" w:firstRow="1" w:lastRow="0" w:firstColumn="1" w:lastColumn="0" w:noHBand="0" w:noVBand="1"/>
      </w:tblPr>
      <w:tblGrid>
        <w:gridCol w:w="1507"/>
        <w:gridCol w:w="1497"/>
        <w:gridCol w:w="1222"/>
        <w:gridCol w:w="1319"/>
        <w:gridCol w:w="1359"/>
        <w:gridCol w:w="1361"/>
        <w:gridCol w:w="1363"/>
      </w:tblGrid>
      <w:tr w:rsidR="001B0231" w:rsidRPr="00883134" w14:paraId="4F3C552D" w14:textId="77777777" w:rsidTr="000652C5">
        <w:trPr>
          <w:cantSplit/>
          <w:trHeight w:val="454"/>
        </w:trPr>
        <w:tc>
          <w:tcPr>
            <w:tcW w:w="5000" w:type="pct"/>
            <w:gridSpan w:val="7"/>
            <w:tcBorders>
              <w:top w:val="single" w:sz="4" w:space="0" w:color="auto"/>
              <w:left w:val="single" w:sz="4" w:space="0" w:color="auto"/>
              <w:right w:val="single" w:sz="4" w:space="0" w:color="auto"/>
            </w:tcBorders>
            <w:vAlign w:val="center"/>
          </w:tcPr>
          <w:p w14:paraId="4F2EBE03" w14:textId="13F315D3" w:rsidR="001B0231" w:rsidRPr="00C03CBE" w:rsidRDefault="001B0231" w:rsidP="00F466DF">
            <w:pPr>
              <w:pStyle w:val="GazetteTableHeading"/>
            </w:pPr>
            <w:r w:rsidRPr="008D60E6">
              <w:t>Paraquat - buffer zones for boom sprayers</w:t>
            </w:r>
          </w:p>
        </w:tc>
      </w:tr>
      <w:tr w:rsidR="001B0231" w:rsidRPr="00883134" w14:paraId="018B0214" w14:textId="77777777" w:rsidTr="000652C5">
        <w:trPr>
          <w:cantSplit/>
          <w:trHeight w:val="454"/>
        </w:trPr>
        <w:tc>
          <w:tcPr>
            <w:tcW w:w="786" w:type="pct"/>
            <w:vMerge w:val="restart"/>
            <w:tcBorders>
              <w:top w:val="single" w:sz="4" w:space="0" w:color="auto"/>
              <w:left w:val="single" w:sz="4" w:space="0" w:color="auto"/>
              <w:right w:val="single" w:sz="4" w:space="0" w:color="auto"/>
            </w:tcBorders>
            <w:vAlign w:val="center"/>
          </w:tcPr>
          <w:p w14:paraId="589C8240" w14:textId="77777777" w:rsidR="001B0231" w:rsidRPr="008D60E6" w:rsidRDefault="001B0231" w:rsidP="00F466DF">
            <w:pPr>
              <w:pStyle w:val="GazetteTableHeading"/>
            </w:pPr>
            <w:r w:rsidRPr="008D60E6">
              <w:t>Application rate</w:t>
            </w:r>
          </w:p>
        </w:tc>
        <w:tc>
          <w:tcPr>
            <w:tcW w:w="781" w:type="pct"/>
            <w:vMerge w:val="restart"/>
            <w:tcBorders>
              <w:top w:val="single" w:sz="4" w:space="0" w:color="auto"/>
              <w:left w:val="single" w:sz="4" w:space="0" w:color="auto"/>
              <w:right w:val="single" w:sz="4" w:space="0" w:color="auto"/>
            </w:tcBorders>
            <w:vAlign w:val="center"/>
          </w:tcPr>
          <w:p w14:paraId="073DC877" w14:textId="77777777" w:rsidR="001B0231" w:rsidRPr="008D60E6" w:rsidRDefault="001B0231" w:rsidP="00F466DF">
            <w:pPr>
              <w:pStyle w:val="GazetteTableHeading"/>
            </w:pPr>
            <w:r w:rsidRPr="008D60E6">
              <w:t>Boom height above the target canopy</w:t>
            </w:r>
          </w:p>
        </w:tc>
        <w:tc>
          <w:tcPr>
            <w:tcW w:w="3433" w:type="pct"/>
            <w:gridSpan w:val="5"/>
            <w:tcBorders>
              <w:top w:val="single" w:sz="4" w:space="0" w:color="auto"/>
              <w:left w:val="single" w:sz="4" w:space="0" w:color="auto"/>
              <w:bottom w:val="single" w:sz="4" w:space="0" w:color="auto"/>
              <w:right w:val="single" w:sz="4" w:space="0" w:color="auto"/>
            </w:tcBorders>
            <w:vAlign w:val="center"/>
          </w:tcPr>
          <w:p w14:paraId="68403054" w14:textId="77777777" w:rsidR="001B0231" w:rsidRPr="008D60E6" w:rsidRDefault="001B0231" w:rsidP="00F466DF">
            <w:pPr>
              <w:pStyle w:val="GazetteTableHeading"/>
            </w:pPr>
            <w:r w:rsidRPr="008D60E6">
              <w:t>Mandatory downwind buffer zones (metres)</w:t>
            </w:r>
          </w:p>
        </w:tc>
      </w:tr>
      <w:tr w:rsidR="001B0231" w:rsidRPr="00883134" w14:paraId="30BB935D" w14:textId="77777777" w:rsidTr="000652C5">
        <w:trPr>
          <w:cantSplit/>
          <w:trHeight w:val="735"/>
        </w:trPr>
        <w:tc>
          <w:tcPr>
            <w:tcW w:w="786" w:type="pct"/>
            <w:vMerge/>
            <w:tcBorders>
              <w:left w:val="single" w:sz="4" w:space="0" w:color="auto"/>
              <w:bottom w:val="single" w:sz="4" w:space="0" w:color="auto"/>
              <w:right w:val="single" w:sz="4" w:space="0" w:color="auto"/>
            </w:tcBorders>
            <w:vAlign w:val="center"/>
            <w:hideMark/>
          </w:tcPr>
          <w:p w14:paraId="4CDB5A89" w14:textId="77777777" w:rsidR="001B0231" w:rsidRPr="008D60E6" w:rsidRDefault="001B0231" w:rsidP="00F466DF">
            <w:pPr>
              <w:pStyle w:val="GazetteTableHeading"/>
            </w:pPr>
          </w:p>
        </w:tc>
        <w:tc>
          <w:tcPr>
            <w:tcW w:w="781" w:type="pct"/>
            <w:vMerge/>
            <w:tcBorders>
              <w:left w:val="single" w:sz="4" w:space="0" w:color="auto"/>
              <w:bottom w:val="single" w:sz="4" w:space="0" w:color="auto"/>
              <w:right w:val="single" w:sz="4" w:space="0" w:color="auto"/>
            </w:tcBorders>
            <w:vAlign w:val="center"/>
            <w:hideMark/>
          </w:tcPr>
          <w:p w14:paraId="162D0620" w14:textId="77777777" w:rsidR="001B0231" w:rsidRPr="008D60E6" w:rsidRDefault="001B0231" w:rsidP="00F466DF">
            <w:pPr>
              <w:pStyle w:val="GazetteTableHeading"/>
            </w:pPr>
          </w:p>
        </w:tc>
        <w:tc>
          <w:tcPr>
            <w:tcW w:w="615" w:type="pct"/>
            <w:tcBorders>
              <w:top w:val="single" w:sz="4" w:space="0" w:color="auto"/>
              <w:left w:val="single" w:sz="4" w:space="0" w:color="auto"/>
              <w:bottom w:val="single" w:sz="4" w:space="0" w:color="auto"/>
              <w:right w:val="single" w:sz="4" w:space="0" w:color="auto"/>
            </w:tcBorders>
            <w:vAlign w:val="center"/>
            <w:hideMark/>
          </w:tcPr>
          <w:p w14:paraId="5850BC16" w14:textId="77777777" w:rsidR="001B0231" w:rsidRPr="008D60E6" w:rsidRDefault="001B0231" w:rsidP="00152CFF">
            <w:pPr>
              <w:pStyle w:val="GazetteTableHeading"/>
              <w:jc w:val="center"/>
            </w:pPr>
            <w:r w:rsidRPr="008D60E6">
              <w:t>Bystander areas</w:t>
            </w:r>
          </w:p>
        </w:tc>
        <w:tc>
          <w:tcPr>
            <w:tcW w:w="688" w:type="pct"/>
            <w:tcBorders>
              <w:top w:val="single" w:sz="4" w:space="0" w:color="auto"/>
              <w:left w:val="single" w:sz="4" w:space="0" w:color="auto"/>
              <w:bottom w:val="single" w:sz="4" w:space="0" w:color="auto"/>
              <w:right w:val="single" w:sz="4" w:space="0" w:color="auto"/>
            </w:tcBorders>
            <w:vAlign w:val="center"/>
            <w:hideMark/>
          </w:tcPr>
          <w:p w14:paraId="2C4C7641" w14:textId="77777777" w:rsidR="001B0231" w:rsidRPr="008D60E6" w:rsidRDefault="001B0231" w:rsidP="00152CFF">
            <w:pPr>
              <w:pStyle w:val="GazetteTableHeading"/>
              <w:jc w:val="center"/>
            </w:pPr>
            <w:r w:rsidRPr="008D60E6">
              <w:t>Natural aquatic areas</w:t>
            </w:r>
          </w:p>
        </w:tc>
        <w:tc>
          <w:tcPr>
            <w:tcW w:w="709" w:type="pct"/>
            <w:tcBorders>
              <w:top w:val="single" w:sz="4" w:space="0" w:color="auto"/>
              <w:left w:val="single" w:sz="4" w:space="0" w:color="auto"/>
              <w:bottom w:val="single" w:sz="4" w:space="0" w:color="auto"/>
              <w:right w:val="single" w:sz="4" w:space="0" w:color="auto"/>
            </w:tcBorders>
            <w:vAlign w:val="center"/>
            <w:hideMark/>
          </w:tcPr>
          <w:p w14:paraId="0C61626D" w14:textId="77777777" w:rsidR="001B0231" w:rsidRPr="008D60E6" w:rsidRDefault="001B0231" w:rsidP="00152CFF">
            <w:pPr>
              <w:pStyle w:val="GazetteTableHeading"/>
              <w:jc w:val="center"/>
            </w:pPr>
            <w:r w:rsidRPr="008D60E6">
              <w:t>Pollinator areas</w:t>
            </w:r>
          </w:p>
        </w:tc>
        <w:tc>
          <w:tcPr>
            <w:tcW w:w="710" w:type="pct"/>
            <w:tcBorders>
              <w:top w:val="single" w:sz="4" w:space="0" w:color="auto"/>
              <w:left w:val="single" w:sz="4" w:space="0" w:color="auto"/>
              <w:bottom w:val="single" w:sz="4" w:space="0" w:color="auto"/>
              <w:right w:val="single" w:sz="4" w:space="0" w:color="auto"/>
            </w:tcBorders>
            <w:vAlign w:val="center"/>
            <w:hideMark/>
          </w:tcPr>
          <w:p w14:paraId="0F0995AA" w14:textId="77777777" w:rsidR="001B0231" w:rsidRPr="008D60E6" w:rsidRDefault="001B0231" w:rsidP="00152CFF">
            <w:pPr>
              <w:pStyle w:val="GazetteTableHeading"/>
              <w:jc w:val="center"/>
            </w:pPr>
            <w:r w:rsidRPr="008D60E6">
              <w:t>Vegetation areas</w:t>
            </w:r>
          </w:p>
        </w:tc>
        <w:tc>
          <w:tcPr>
            <w:tcW w:w="711" w:type="pct"/>
            <w:tcBorders>
              <w:top w:val="single" w:sz="4" w:space="0" w:color="auto"/>
              <w:left w:val="single" w:sz="4" w:space="0" w:color="auto"/>
              <w:bottom w:val="single" w:sz="4" w:space="0" w:color="auto"/>
              <w:right w:val="single" w:sz="4" w:space="0" w:color="auto"/>
            </w:tcBorders>
            <w:vAlign w:val="center"/>
            <w:hideMark/>
          </w:tcPr>
          <w:p w14:paraId="7DBF58B8" w14:textId="77777777" w:rsidR="001B0231" w:rsidRPr="008D60E6" w:rsidRDefault="001B0231" w:rsidP="00152CFF">
            <w:pPr>
              <w:pStyle w:val="GazetteTableHeading"/>
              <w:jc w:val="center"/>
            </w:pPr>
            <w:r w:rsidRPr="008D60E6">
              <w:t>Livestock areas</w:t>
            </w:r>
          </w:p>
        </w:tc>
      </w:tr>
      <w:tr w:rsidR="001B0231" w:rsidRPr="00883134" w14:paraId="42E25460" w14:textId="77777777" w:rsidTr="000652C5">
        <w:trPr>
          <w:cantSplit/>
          <w:trHeight w:val="300"/>
        </w:trPr>
        <w:tc>
          <w:tcPr>
            <w:tcW w:w="786" w:type="pct"/>
            <w:vMerge w:val="restart"/>
            <w:tcBorders>
              <w:top w:val="single" w:sz="4" w:space="0" w:color="auto"/>
              <w:left w:val="single" w:sz="4" w:space="0" w:color="auto"/>
              <w:bottom w:val="single" w:sz="4" w:space="0" w:color="auto"/>
              <w:right w:val="single" w:sz="4" w:space="0" w:color="auto"/>
            </w:tcBorders>
            <w:vAlign w:val="center"/>
            <w:hideMark/>
          </w:tcPr>
          <w:p w14:paraId="27112ED4" w14:textId="77777777" w:rsidR="001B0231" w:rsidRPr="00883134" w:rsidRDefault="001B0231" w:rsidP="00F466DF">
            <w:pPr>
              <w:pStyle w:val="GazetteTableText"/>
            </w:pPr>
            <w:r>
              <w:t>Up to 200 g ac/ha</w:t>
            </w:r>
          </w:p>
        </w:tc>
        <w:tc>
          <w:tcPr>
            <w:tcW w:w="781" w:type="pct"/>
            <w:tcBorders>
              <w:top w:val="single" w:sz="4" w:space="0" w:color="auto"/>
              <w:left w:val="single" w:sz="4" w:space="0" w:color="auto"/>
              <w:bottom w:val="single" w:sz="4" w:space="0" w:color="auto"/>
              <w:right w:val="single" w:sz="4" w:space="0" w:color="auto"/>
            </w:tcBorders>
            <w:vAlign w:val="center"/>
            <w:hideMark/>
          </w:tcPr>
          <w:p w14:paraId="593E3EE6" w14:textId="77777777" w:rsidR="001B0231" w:rsidRPr="00883134" w:rsidRDefault="001B0231" w:rsidP="00F466DF">
            <w:pPr>
              <w:pStyle w:val="GazetteTableText"/>
            </w:pPr>
            <w:r w:rsidRPr="00883134">
              <w:t>0.5 m or lower</w:t>
            </w:r>
          </w:p>
        </w:tc>
        <w:tc>
          <w:tcPr>
            <w:tcW w:w="615" w:type="pct"/>
            <w:tcBorders>
              <w:top w:val="single" w:sz="4" w:space="0" w:color="auto"/>
              <w:left w:val="single" w:sz="4" w:space="0" w:color="auto"/>
              <w:bottom w:val="single" w:sz="4" w:space="0" w:color="auto"/>
              <w:right w:val="single" w:sz="4" w:space="0" w:color="auto"/>
            </w:tcBorders>
            <w:hideMark/>
          </w:tcPr>
          <w:p w14:paraId="43FFED1F" w14:textId="77777777" w:rsidR="001B0231" w:rsidRPr="008D60E6" w:rsidRDefault="001B0231" w:rsidP="00152CFF">
            <w:pPr>
              <w:pStyle w:val="GazetteTableText"/>
              <w:jc w:val="center"/>
            </w:pPr>
            <w:r w:rsidRPr="00086F9A">
              <w:t>5</w:t>
            </w:r>
          </w:p>
        </w:tc>
        <w:tc>
          <w:tcPr>
            <w:tcW w:w="688" w:type="pct"/>
            <w:tcBorders>
              <w:top w:val="single" w:sz="4" w:space="0" w:color="auto"/>
              <w:left w:val="single" w:sz="4" w:space="0" w:color="auto"/>
              <w:bottom w:val="single" w:sz="4" w:space="0" w:color="auto"/>
              <w:right w:val="single" w:sz="4" w:space="0" w:color="auto"/>
            </w:tcBorders>
            <w:hideMark/>
          </w:tcPr>
          <w:p w14:paraId="4C38A9DC" w14:textId="77777777" w:rsidR="001B0231" w:rsidRPr="008D60E6" w:rsidRDefault="001B0231" w:rsidP="00152CFF">
            <w:pPr>
              <w:pStyle w:val="GazetteTableText"/>
              <w:jc w:val="center"/>
            </w:pPr>
            <w:r w:rsidRPr="00086F9A">
              <w:t>250</w:t>
            </w:r>
          </w:p>
        </w:tc>
        <w:tc>
          <w:tcPr>
            <w:tcW w:w="709" w:type="pct"/>
            <w:tcBorders>
              <w:top w:val="single" w:sz="4" w:space="0" w:color="auto"/>
              <w:left w:val="single" w:sz="4" w:space="0" w:color="auto"/>
              <w:bottom w:val="single" w:sz="4" w:space="0" w:color="auto"/>
              <w:right w:val="single" w:sz="4" w:space="0" w:color="auto"/>
            </w:tcBorders>
            <w:hideMark/>
          </w:tcPr>
          <w:p w14:paraId="34D93078" w14:textId="77777777" w:rsidR="001B0231" w:rsidRPr="008D60E6" w:rsidRDefault="001B0231" w:rsidP="00152CFF">
            <w:pPr>
              <w:pStyle w:val="GazetteTableText"/>
              <w:jc w:val="center"/>
            </w:pPr>
            <w:r w:rsidRPr="00086F9A">
              <w:t>0</w:t>
            </w:r>
          </w:p>
        </w:tc>
        <w:tc>
          <w:tcPr>
            <w:tcW w:w="710" w:type="pct"/>
            <w:tcBorders>
              <w:top w:val="single" w:sz="4" w:space="0" w:color="auto"/>
              <w:left w:val="single" w:sz="4" w:space="0" w:color="auto"/>
              <w:bottom w:val="single" w:sz="4" w:space="0" w:color="auto"/>
              <w:right w:val="single" w:sz="4" w:space="0" w:color="auto"/>
            </w:tcBorders>
            <w:hideMark/>
          </w:tcPr>
          <w:p w14:paraId="0B253361" w14:textId="77777777" w:rsidR="001B0231" w:rsidRPr="008D60E6" w:rsidRDefault="001B0231" w:rsidP="00152CFF">
            <w:pPr>
              <w:pStyle w:val="GazetteTableText"/>
              <w:jc w:val="center"/>
            </w:pPr>
            <w:r w:rsidRPr="00086F9A">
              <w:t>0</w:t>
            </w:r>
          </w:p>
        </w:tc>
        <w:tc>
          <w:tcPr>
            <w:tcW w:w="711" w:type="pct"/>
            <w:tcBorders>
              <w:top w:val="single" w:sz="4" w:space="0" w:color="auto"/>
              <w:left w:val="single" w:sz="4" w:space="0" w:color="auto"/>
              <w:bottom w:val="single" w:sz="4" w:space="0" w:color="auto"/>
              <w:right w:val="single" w:sz="4" w:space="0" w:color="auto"/>
            </w:tcBorders>
            <w:hideMark/>
          </w:tcPr>
          <w:p w14:paraId="2D30C42A" w14:textId="77777777" w:rsidR="001B0231" w:rsidRPr="008D60E6" w:rsidRDefault="001B0231" w:rsidP="00152CFF">
            <w:pPr>
              <w:pStyle w:val="GazetteTableText"/>
              <w:jc w:val="center"/>
            </w:pPr>
            <w:r w:rsidRPr="00086F9A">
              <w:t>0</w:t>
            </w:r>
          </w:p>
        </w:tc>
      </w:tr>
      <w:tr w:rsidR="001B0231" w:rsidRPr="00883134" w14:paraId="0C32DDB3" w14:textId="77777777" w:rsidTr="000652C5">
        <w:trPr>
          <w:cantSplit/>
          <w:trHeight w:val="300"/>
        </w:trPr>
        <w:tc>
          <w:tcPr>
            <w:tcW w:w="786" w:type="pct"/>
            <w:vMerge/>
            <w:tcBorders>
              <w:top w:val="single" w:sz="4" w:space="0" w:color="auto"/>
              <w:left w:val="single" w:sz="4" w:space="0" w:color="auto"/>
              <w:bottom w:val="single" w:sz="4" w:space="0" w:color="auto"/>
              <w:right w:val="single" w:sz="4" w:space="0" w:color="auto"/>
            </w:tcBorders>
            <w:vAlign w:val="center"/>
            <w:hideMark/>
          </w:tcPr>
          <w:p w14:paraId="7FCBCDE6" w14:textId="77777777" w:rsidR="001B0231" w:rsidRPr="00883134" w:rsidRDefault="001B0231" w:rsidP="00F466DF">
            <w:pPr>
              <w:pStyle w:val="GazetteTableText"/>
            </w:pPr>
          </w:p>
        </w:tc>
        <w:tc>
          <w:tcPr>
            <w:tcW w:w="781" w:type="pct"/>
            <w:tcBorders>
              <w:top w:val="single" w:sz="4" w:space="0" w:color="auto"/>
              <w:left w:val="single" w:sz="4" w:space="0" w:color="auto"/>
              <w:bottom w:val="single" w:sz="4" w:space="0" w:color="auto"/>
              <w:right w:val="single" w:sz="4" w:space="0" w:color="auto"/>
            </w:tcBorders>
            <w:vAlign w:val="center"/>
            <w:hideMark/>
          </w:tcPr>
          <w:p w14:paraId="48A6E764" w14:textId="77777777" w:rsidR="001B0231" w:rsidRPr="00883134" w:rsidRDefault="001B0231" w:rsidP="00F466DF">
            <w:pPr>
              <w:pStyle w:val="GazetteTableText"/>
            </w:pPr>
            <w:r w:rsidRPr="00883134">
              <w:t>1.0 m or lower</w:t>
            </w:r>
          </w:p>
        </w:tc>
        <w:tc>
          <w:tcPr>
            <w:tcW w:w="615" w:type="pct"/>
            <w:tcBorders>
              <w:top w:val="single" w:sz="4" w:space="0" w:color="auto"/>
              <w:left w:val="single" w:sz="4" w:space="0" w:color="auto"/>
              <w:bottom w:val="single" w:sz="4" w:space="0" w:color="auto"/>
              <w:right w:val="single" w:sz="4" w:space="0" w:color="auto"/>
            </w:tcBorders>
            <w:noWrap/>
            <w:hideMark/>
          </w:tcPr>
          <w:p w14:paraId="4607C477" w14:textId="77777777" w:rsidR="001B0231" w:rsidRPr="008D60E6" w:rsidRDefault="001B0231" w:rsidP="00152CFF">
            <w:pPr>
              <w:pStyle w:val="GazetteTableText"/>
              <w:jc w:val="center"/>
            </w:pPr>
            <w:r w:rsidRPr="00086F9A">
              <w:t>Not supported</w:t>
            </w:r>
          </w:p>
        </w:tc>
        <w:tc>
          <w:tcPr>
            <w:tcW w:w="688" w:type="pct"/>
            <w:tcBorders>
              <w:top w:val="single" w:sz="4" w:space="0" w:color="auto"/>
              <w:left w:val="single" w:sz="4" w:space="0" w:color="auto"/>
              <w:bottom w:val="single" w:sz="4" w:space="0" w:color="auto"/>
              <w:right w:val="single" w:sz="4" w:space="0" w:color="auto"/>
            </w:tcBorders>
            <w:hideMark/>
          </w:tcPr>
          <w:p w14:paraId="3308DA9B" w14:textId="77777777" w:rsidR="001B0231" w:rsidRPr="008D60E6" w:rsidRDefault="001B0231" w:rsidP="00152CFF">
            <w:pPr>
              <w:pStyle w:val="GazetteTableText"/>
              <w:jc w:val="center"/>
            </w:pPr>
          </w:p>
        </w:tc>
        <w:tc>
          <w:tcPr>
            <w:tcW w:w="709" w:type="pct"/>
            <w:tcBorders>
              <w:top w:val="single" w:sz="4" w:space="0" w:color="auto"/>
              <w:left w:val="single" w:sz="4" w:space="0" w:color="auto"/>
              <w:bottom w:val="single" w:sz="4" w:space="0" w:color="auto"/>
              <w:right w:val="single" w:sz="4" w:space="0" w:color="auto"/>
            </w:tcBorders>
            <w:vAlign w:val="center"/>
            <w:hideMark/>
          </w:tcPr>
          <w:p w14:paraId="75B729D2" w14:textId="77777777" w:rsidR="001B0231" w:rsidRPr="008D60E6" w:rsidRDefault="001B0231" w:rsidP="00152CFF">
            <w:pPr>
              <w:pStyle w:val="GazetteTableText"/>
              <w:jc w:val="center"/>
            </w:pPr>
          </w:p>
        </w:tc>
        <w:tc>
          <w:tcPr>
            <w:tcW w:w="710" w:type="pct"/>
            <w:tcBorders>
              <w:top w:val="single" w:sz="4" w:space="0" w:color="auto"/>
              <w:left w:val="single" w:sz="4" w:space="0" w:color="auto"/>
              <w:bottom w:val="single" w:sz="4" w:space="0" w:color="auto"/>
              <w:right w:val="single" w:sz="4" w:space="0" w:color="auto"/>
            </w:tcBorders>
            <w:vAlign w:val="center"/>
            <w:hideMark/>
          </w:tcPr>
          <w:p w14:paraId="0ECC625D" w14:textId="77777777" w:rsidR="001B0231" w:rsidRPr="008D60E6" w:rsidRDefault="001B0231" w:rsidP="00152CFF">
            <w:pPr>
              <w:pStyle w:val="GazetteTableText"/>
              <w:jc w:val="center"/>
            </w:pPr>
          </w:p>
        </w:tc>
        <w:tc>
          <w:tcPr>
            <w:tcW w:w="711" w:type="pct"/>
            <w:tcBorders>
              <w:top w:val="single" w:sz="4" w:space="0" w:color="auto"/>
              <w:left w:val="single" w:sz="4" w:space="0" w:color="auto"/>
              <w:bottom w:val="single" w:sz="4" w:space="0" w:color="auto"/>
              <w:right w:val="single" w:sz="4" w:space="0" w:color="auto"/>
            </w:tcBorders>
            <w:vAlign w:val="center"/>
            <w:hideMark/>
          </w:tcPr>
          <w:p w14:paraId="51E6540A" w14:textId="77777777" w:rsidR="001B0231" w:rsidRPr="008D60E6" w:rsidRDefault="001B0231" w:rsidP="00152CFF">
            <w:pPr>
              <w:pStyle w:val="GazetteTableText"/>
              <w:jc w:val="center"/>
            </w:pPr>
          </w:p>
        </w:tc>
      </w:tr>
      <w:tr w:rsidR="001B0231" w:rsidRPr="00883134" w14:paraId="740DD6EA" w14:textId="77777777" w:rsidTr="000652C5">
        <w:trPr>
          <w:cantSplit/>
          <w:trHeight w:val="106"/>
        </w:trPr>
        <w:tc>
          <w:tcPr>
            <w:tcW w:w="786" w:type="pct"/>
            <w:vMerge w:val="restart"/>
            <w:tcBorders>
              <w:top w:val="single" w:sz="4" w:space="0" w:color="auto"/>
              <w:left w:val="single" w:sz="4" w:space="0" w:color="auto"/>
              <w:bottom w:val="single" w:sz="4" w:space="0" w:color="auto"/>
              <w:right w:val="single" w:sz="4" w:space="0" w:color="auto"/>
            </w:tcBorders>
            <w:vAlign w:val="center"/>
          </w:tcPr>
          <w:p w14:paraId="166FDC3E" w14:textId="77777777" w:rsidR="001B0231" w:rsidRPr="00883134" w:rsidRDefault="001B0231" w:rsidP="00F466DF">
            <w:pPr>
              <w:pStyle w:val="GazetteTableText"/>
            </w:pPr>
            <w:r>
              <w:t>150 g ac/ha or lower</w:t>
            </w:r>
          </w:p>
        </w:tc>
        <w:tc>
          <w:tcPr>
            <w:tcW w:w="781" w:type="pct"/>
            <w:tcBorders>
              <w:top w:val="single" w:sz="4" w:space="0" w:color="auto"/>
              <w:left w:val="single" w:sz="4" w:space="0" w:color="auto"/>
              <w:bottom w:val="single" w:sz="4" w:space="0" w:color="auto"/>
              <w:right w:val="single" w:sz="4" w:space="0" w:color="auto"/>
            </w:tcBorders>
            <w:vAlign w:val="center"/>
          </w:tcPr>
          <w:p w14:paraId="5C61038C" w14:textId="77777777" w:rsidR="001B0231" w:rsidRPr="00883134" w:rsidRDefault="001B0231" w:rsidP="00F466DF">
            <w:pPr>
              <w:pStyle w:val="GazetteTableText"/>
            </w:pPr>
            <w:r>
              <w:t>0.5 m or lower</w:t>
            </w:r>
          </w:p>
        </w:tc>
        <w:tc>
          <w:tcPr>
            <w:tcW w:w="615" w:type="pct"/>
            <w:tcBorders>
              <w:top w:val="single" w:sz="4" w:space="0" w:color="auto"/>
              <w:left w:val="single" w:sz="4" w:space="0" w:color="auto"/>
              <w:bottom w:val="single" w:sz="4" w:space="0" w:color="auto"/>
              <w:right w:val="single" w:sz="4" w:space="0" w:color="auto"/>
            </w:tcBorders>
          </w:tcPr>
          <w:p w14:paraId="10D20793" w14:textId="77777777" w:rsidR="001B0231" w:rsidRPr="008D60E6" w:rsidRDefault="001B0231" w:rsidP="00152CFF">
            <w:pPr>
              <w:pStyle w:val="GazetteTableText"/>
              <w:jc w:val="center"/>
            </w:pPr>
            <w:r w:rsidRPr="00086F9A">
              <w:t>0</w:t>
            </w:r>
          </w:p>
        </w:tc>
        <w:tc>
          <w:tcPr>
            <w:tcW w:w="688" w:type="pct"/>
            <w:tcBorders>
              <w:top w:val="single" w:sz="4" w:space="0" w:color="auto"/>
              <w:left w:val="single" w:sz="4" w:space="0" w:color="auto"/>
              <w:bottom w:val="single" w:sz="4" w:space="0" w:color="auto"/>
              <w:right w:val="single" w:sz="4" w:space="0" w:color="auto"/>
            </w:tcBorders>
          </w:tcPr>
          <w:p w14:paraId="64795397" w14:textId="77777777" w:rsidR="001B0231" w:rsidRPr="008D60E6" w:rsidRDefault="001B0231" w:rsidP="00152CFF">
            <w:pPr>
              <w:pStyle w:val="GazetteTableText"/>
              <w:jc w:val="center"/>
            </w:pPr>
            <w:r w:rsidRPr="00086F9A">
              <w:t>160</w:t>
            </w:r>
          </w:p>
        </w:tc>
        <w:tc>
          <w:tcPr>
            <w:tcW w:w="709" w:type="pct"/>
            <w:tcBorders>
              <w:top w:val="single" w:sz="4" w:space="0" w:color="auto"/>
              <w:left w:val="single" w:sz="4" w:space="0" w:color="auto"/>
              <w:bottom w:val="single" w:sz="4" w:space="0" w:color="auto"/>
              <w:right w:val="single" w:sz="4" w:space="0" w:color="auto"/>
            </w:tcBorders>
          </w:tcPr>
          <w:p w14:paraId="1D88A2BF" w14:textId="77777777" w:rsidR="001B0231" w:rsidRPr="008D60E6" w:rsidRDefault="001B0231" w:rsidP="00152CFF">
            <w:pPr>
              <w:pStyle w:val="GazetteTableText"/>
              <w:jc w:val="center"/>
            </w:pPr>
            <w:r w:rsidRPr="00086F9A">
              <w:t>0</w:t>
            </w:r>
          </w:p>
        </w:tc>
        <w:tc>
          <w:tcPr>
            <w:tcW w:w="710" w:type="pct"/>
            <w:tcBorders>
              <w:top w:val="single" w:sz="4" w:space="0" w:color="auto"/>
              <w:left w:val="single" w:sz="4" w:space="0" w:color="auto"/>
              <w:bottom w:val="single" w:sz="4" w:space="0" w:color="auto"/>
              <w:right w:val="single" w:sz="4" w:space="0" w:color="auto"/>
            </w:tcBorders>
          </w:tcPr>
          <w:p w14:paraId="1DD83987" w14:textId="77777777" w:rsidR="001B0231" w:rsidRPr="008D60E6" w:rsidRDefault="001B0231" w:rsidP="00152CFF">
            <w:pPr>
              <w:pStyle w:val="GazetteTableText"/>
              <w:jc w:val="center"/>
            </w:pPr>
            <w:r w:rsidRPr="00086F9A">
              <w:t>0</w:t>
            </w:r>
          </w:p>
        </w:tc>
        <w:tc>
          <w:tcPr>
            <w:tcW w:w="711" w:type="pct"/>
            <w:tcBorders>
              <w:top w:val="single" w:sz="4" w:space="0" w:color="auto"/>
              <w:left w:val="single" w:sz="4" w:space="0" w:color="auto"/>
              <w:bottom w:val="single" w:sz="4" w:space="0" w:color="auto"/>
              <w:right w:val="single" w:sz="4" w:space="0" w:color="auto"/>
            </w:tcBorders>
          </w:tcPr>
          <w:p w14:paraId="0B23B61B" w14:textId="77777777" w:rsidR="001B0231" w:rsidRPr="008D60E6" w:rsidRDefault="001B0231" w:rsidP="00152CFF">
            <w:pPr>
              <w:pStyle w:val="GazetteTableText"/>
              <w:jc w:val="center"/>
            </w:pPr>
            <w:r w:rsidRPr="00086F9A">
              <w:t>0</w:t>
            </w:r>
          </w:p>
        </w:tc>
      </w:tr>
      <w:tr w:rsidR="001B0231" w:rsidRPr="00883134" w14:paraId="4715FAAC" w14:textId="77777777" w:rsidTr="000652C5">
        <w:trPr>
          <w:cantSplit/>
          <w:trHeight w:val="300"/>
        </w:trPr>
        <w:tc>
          <w:tcPr>
            <w:tcW w:w="786" w:type="pct"/>
            <w:vMerge/>
            <w:tcBorders>
              <w:top w:val="single" w:sz="4" w:space="0" w:color="auto"/>
              <w:left w:val="single" w:sz="4" w:space="0" w:color="auto"/>
              <w:bottom w:val="single" w:sz="4" w:space="0" w:color="auto"/>
              <w:right w:val="single" w:sz="4" w:space="0" w:color="auto"/>
            </w:tcBorders>
            <w:vAlign w:val="center"/>
          </w:tcPr>
          <w:p w14:paraId="51FAB62F" w14:textId="77777777" w:rsidR="001B0231" w:rsidRPr="00883134" w:rsidRDefault="001B0231" w:rsidP="00F466DF">
            <w:pPr>
              <w:pStyle w:val="GazetteTableText"/>
            </w:pPr>
          </w:p>
        </w:tc>
        <w:tc>
          <w:tcPr>
            <w:tcW w:w="781" w:type="pct"/>
            <w:tcBorders>
              <w:top w:val="single" w:sz="4" w:space="0" w:color="auto"/>
              <w:left w:val="single" w:sz="4" w:space="0" w:color="auto"/>
              <w:bottom w:val="single" w:sz="4" w:space="0" w:color="auto"/>
              <w:right w:val="single" w:sz="4" w:space="0" w:color="auto"/>
            </w:tcBorders>
            <w:vAlign w:val="center"/>
          </w:tcPr>
          <w:p w14:paraId="1A2C0790" w14:textId="77777777" w:rsidR="001B0231" w:rsidRPr="00883134" w:rsidRDefault="001B0231" w:rsidP="00F466DF">
            <w:pPr>
              <w:pStyle w:val="GazetteTableText"/>
            </w:pPr>
            <w:r>
              <w:t>1.0 m or lower</w:t>
            </w:r>
          </w:p>
        </w:tc>
        <w:tc>
          <w:tcPr>
            <w:tcW w:w="615" w:type="pct"/>
            <w:tcBorders>
              <w:top w:val="single" w:sz="4" w:space="0" w:color="auto"/>
              <w:left w:val="single" w:sz="4" w:space="0" w:color="auto"/>
              <w:bottom w:val="single" w:sz="4" w:space="0" w:color="auto"/>
              <w:right w:val="single" w:sz="4" w:space="0" w:color="auto"/>
            </w:tcBorders>
          </w:tcPr>
          <w:p w14:paraId="262AD4AA" w14:textId="77777777" w:rsidR="001B0231" w:rsidRPr="008D60E6" w:rsidRDefault="001B0231" w:rsidP="00152CFF">
            <w:pPr>
              <w:pStyle w:val="GazetteTableText"/>
              <w:jc w:val="center"/>
            </w:pPr>
            <w:r w:rsidRPr="00086F9A">
              <w:t>Not supported</w:t>
            </w:r>
          </w:p>
        </w:tc>
        <w:tc>
          <w:tcPr>
            <w:tcW w:w="688" w:type="pct"/>
            <w:tcBorders>
              <w:top w:val="single" w:sz="4" w:space="0" w:color="auto"/>
              <w:left w:val="single" w:sz="4" w:space="0" w:color="auto"/>
              <w:bottom w:val="single" w:sz="4" w:space="0" w:color="auto"/>
              <w:right w:val="single" w:sz="4" w:space="0" w:color="auto"/>
            </w:tcBorders>
          </w:tcPr>
          <w:p w14:paraId="542D3DD2" w14:textId="77777777" w:rsidR="001B0231" w:rsidRPr="008D60E6" w:rsidRDefault="001B0231" w:rsidP="00152CFF">
            <w:pPr>
              <w:pStyle w:val="GazetteTableText"/>
              <w:jc w:val="center"/>
            </w:pPr>
          </w:p>
        </w:tc>
        <w:tc>
          <w:tcPr>
            <w:tcW w:w="709" w:type="pct"/>
            <w:tcBorders>
              <w:top w:val="single" w:sz="4" w:space="0" w:color="auto"/>
              <w:left w:val="single" w:sz="4" w:space="0" w:color="auto"/>
              <w:bottom w:val="single" w:sz="4" w:space="0" w:color="auto"/>
              <w:right w:val="single" w:sz="4" w:space="0" w:color="auto"/>
            </w:tcBorders>
          </w:tcPr>
          <w:p w14:paraId="66A986BD" w14:textId="77777777" w:rsidR="001B0231" w:rsidRPr="008D60E6" w:rsidRDefault="001B0231" w:rsidP="00152CFF">
            <w:pPr>
              <w:pStyle w:val="GazetteTableText"/>
              <w:jc w:val="center"/>
            </w:pPr>
          </w:p>
        </w:tc>
        <w:tc>
          <w:tcPr>
            <w:tcW w:w="710" w:type="pct"/>
            <w:tcBorders>
              <w:top w:val="single" w:sz="4" w:space="0" w:color="auto"/>
              <w:left w:val="single" w:sz="4" w:space="0" w:color="auto"/>
              <w:bottom w:val="single" w:sz="4" w:space="0" w:color="auto"/>
              <w:right w:val="single" w:sz="4" w:space="0" w:color="auto"/>
            </w:tcBorders>
          </w:tcPr>
          <w:p w14:paraId="10A2FE9E" w14:textId="77777777" w:rsidR="001B0231" w:rsidRPr="008D60E6" w:rsidRDefault="001B0231" w:rsidP="00152CFF">
            <w:pPr>
              <w:pStyle w:val="GazetteTableText"/>
              <w:jc w:val="center"/>
            </w:pPr>
          </w:p>
        </w:tc>
        <w:tc>
          <w:tcPr>
            <w:tcW w:w="711" w:type="pct"/>
            <w:tcBorders>
              <w:top w:val="single" w:sz="4" w:space="0" w:color="auto"/>
              <w:left w:val="single" w:sz="4" w:space="0" w:color="auto"/>
              <w:bottom w:val="single" w:sz="4" w:space="0" w:color="auto"/>
              <w:right w:val="single" w:sz="4" w:space="0" w:color="auto"/>
            </w:tcBorders>
            <w:vAlign w:val="center"/>
          </w:tcPr>
          <w:p w14:paraId="580EB3D6" w14:textId="77777777" w:rsidR="001B0231" w:rsidRPr="008D60E6" w:rsidRDefault="001B0231" w:rsidP="00152CFF">
            <w:pPr>
              <w:pStyle w:val="GazetteTableText"/>
              <w:jc w:val="center"/>
            </w:pPr>
          </w:p>
        </w:tc>
      </w:tr>
      <w:tr w:rsidR="001B0231" w:rsidRPr="00883134" w14:paraId="4F83FE4C" w14:textId="77777777" w:rsidTr="000652C5">
        <w:trPr>
          <w:cantSplit/>
          <w:trHeight w:val="300"/>
        </w:trPr>
        <w:tc>
          <w:tcPr>
            <w:tcW w:w="786" w:type="pct"/>
            <w:vMerge w:val="restart"/>
            <w:tcBorders>
              <w:top w:val="single" w:sz="4" w:space="0" w:color="auto"/>
              <w:left w:val="single" w:sz="4" w:space="0" w:color="auto"/>
              <w:right w:val="single" w:sz="4" w:space="0" w:color="auto"/>
            </w:tcBorders>
            <w:vAlign w:val="center"/>
          </w:tcPr>
          <w:p w14:paraId="313E81D6" w14:textId="77777777" w:rsidR="001B0231" w:rsidRPr="00883134" w:rsidRDefault="001B0231" w:rsidP="00F466DF">
            <w:pPr>
              <w:pStyle w:val="GazetteTableText"/>
            </w:pPr>
            <w:r>
              <w:t>100 g ac/ha</w:t>
            </w:r>
            <w:r w:rsidRPr="00883134">
              <w:t xml:space="preserve"> lower</w:t>
            </w:r>
          </w:p>
        </w:tc>
        <w:tc>
          <w:tcPr>
            <w:tcW w:w="781" w:type="pct"/>
            <w:tcBorders>
              <w:top w:val="single" w:sz="4" w:space="0" w:color="auto"/>
              <w:left w:val="single" w:sz="4" w:space="0" w:color="auto"/>
              <w:bottom w:val="single" w:sz="4" w:space="0" w:color="auto"/>
              <w:right w:val="single" w:sz="4" w:space="0" w:color="auto"/>
            </w:tcBorders>
            <w:vAlign w:val="center"/>
          </w:tcPr>
          <w:p w14:paraId="4607B10E" w14:textId="77777777" w:rsidR="001B0231" w:rsidRPr="00883134" w:rsidRDefault="001B0231" w:rsidP="00F466DF">
            <w:pPr>
              <w:pStyle w:val="GazetteTableText"/>
            </w:pPr>
            <w:r w:rsidRPr="00883134">
              <w:t>0.5 m or lower</w:t>
            </w:r>
          </w:p>
        </w:tc>
        <w:tc>
          <w:tcPr>
            <w:tcW w:w="615" w:type="pct"/>
            <w:tcBorders>
              <w:top w:val="single" w:sz="4" w:space="0" w:color="auto"/>
              <w:left w:val="single" w:sz="4" w:space="0" w:color="auto"/>
              <w:bottom w:val="single" w:sz="4" w:space="0" w:color="auto"/>
              <w:right w:val="single" w:sz="4" w:space="0" w:color="auto"/>
            </w:tcBorders>
          </w:tcPr>
          <w:p w14:paraId="30203669" w14:textId="77777777" w:rsidR="001B0231" w:rsidRPr="008D60E6" w:rsidRDefault="001B0231" w:rsidP="00152CFF">
            <w:pPr>
              <w:pStyle w:val="GazetteTableText"/>
              <w:jc w:val="center"/>
            </w:pPr>
            <w:r w:rsidRPr="00086F9A">
              <w:t>0</w:t>
            </w:r>
          </w:p>
        </w:tc>
        <w:tc>
          <w:tcPr>
            <w:tcW w:w="688" w:type="pct"/>
            <w:tcBorders>
              <w:top w:val="single" w:sz="4" w:space="0" w:color="auto"/>
              <w:left w:val="single" w:sz="4" w:space="0" w:color="auto"/>
              <w:bottom w:val="single" w:sz="4" w:space="0" w:color="auto"/>
              <w:right w:val="single" w:sz="4" w:space="0" w:color="auto"/>
            </w:tcBorders>
          </w:tcPr>
          <w:p w14:paraId="5ED42931" w14:textId="77777777" w:rsidR="001B0231" w:rsidRPr="008D60E6" w:rsidRDefault="001B0231" w:rsidP="00152CFF">
            <w:pPr>
              <w:pStyle w:val="GazetteTableText"/>
              <w:jc w:val="center"/>
            </w:pPr>
            <w:r w:rsidRPr="00086F9A">
              <w:t>100</w:t>
            </w:r>
          </w:p>
        </w:tc>
        <w:tc>
          <w:tcPr>
            <w:tcW w:w="709" w:type="pct"/>
            <w:tcBorders>
              <w:top w:val="single" w:sz="4" w:space="0" w:color="auto"/>
              <w:left w:val="single" w:sz="4" w:space="0" w:color="auto"/>
              <w:bottom w:val="single" w:sz="4" w:space="0" w:color="auto"/>
              <w:right w:val="single" w:sz="4" w:space="0" w:color="auto"/>
            </w:tcBorders>
          </w:tcPr>
          <w:p w14:paraId="0C3D2ED8" w14:textId="77777777" w:rsidR="001B0231" w:rsidRPr="008D60E6" w:rsidRDefault="001B0231" w:rsidP="00152CFF">
            <w:pPr>
              <w:pStyle w:val="GazetteTableText"/>
              <w:jc w:val="center"/>
            </w:pPr>
            <w:r w:rsidRPr="00086F9A">
              <w:t>0</w:t>
            </w:r>
          </w:p>
        </w:tc>
        <w:tc>
          <w:tcPr>
            <w:tcW w:w="710" w:type="pct"/>
            <w:tcBorders>
              <w:top w:val="single" w:sz="4" w:space="0" w:color="auto"/>
              <w:left w:val="single" w:sz="4" w:space="0" w:color="auto"/>
              <w:bottom w:val="single" w:sz="4" w:space="0" w:color="auto"/>
              <w:right w:val="single" w:sz="4" w:space="0" w:color="auto"/>
            </w:tcBorders>
          </w:tcPr>
          <w:p w14:paraId="223AD97B" w14:textId="77777777" w:rsidR="001B0231" w:rsidRPr="008D60E6" w:rsidRDefault="001B0231" w:rsidP="00152CFF">
            <w:pPr>
              <w:pStyle w:val="GazetteTableText"/>
              <w:jc w:val="center"/>
            </w:pPr>
            <w:r w:rsidRPr="00086F9A">
              <w:t>0</w:t>
            </w:r>
          </w:p>
        </w:tc>
        <w:tc>
          <w:tcPr>
            <w:tcW w:w="711" w:type="pct"/>
            <w:tcBorders>
              <w:top w:val="single" w:sz="4" w:space="0" w:color="auto"/>
              <w:left w:val="single" w:sz="4" w:space="0" w:color="auto"/>
              <w:bottom w:val="single" w:sz="4" w:space="0" w:color="auto"/>
              <w:right w:val="single" w:sz="4" w:space="0" w:color="auto"/>
            </w:tcBorders>
          </w:tcPr>
          <w:p w14:paraId="46B60253" w14:textId="77777777" w:rsidR="001B0231" w:rsidRPr="008D60E6" w:rsidRDefault="001B0231" w:rsidP="00152CFF">
            <w:pPr>
              <w:pStyle w:val="GazetteTableText"/>
              <w:jc w:val="center"/>
            </w:pPr>
            <w:r w:rsidRPr="00086F9A">
              <w:t>0</w:t>
            </w:r>
          </w:p>
        </w:tc>
      </w:tr>
      <w:tr w:rsidR="001B0231" w:rsidRPr="00883134" w14:paraId="19B63251" w14:textId="77777777" w:rsidTr="000652C5">
        <w:trPr>
          <w:cantSplit/>
          <w:trHeight w:val="300"/>
        </w:trPr>
        <w:tc>
          <w:tcPr>
            <w:tcW w:w="786" w:type="pct"/>
            <w:vMerge/>
            <w:tcBorders>
              <w:left w:val="single" w:sz="4" w:space="0" w:color="auto"/>
              <w:bottom w:val="single" w:sz="4" w:space="0" w:color="auto"/>
              <w:right w:val="single" w:sz="4" w:space="0" w:color="auto"/>
            </w:tcBorders>
            <w:vAlign w:val="center"/>
          </w:tcPr>
          <w:p w14:paraId="15BF82C7" w14:textId="77777777" w:rsidR="001B0231" w:rsidRPr="00883134" w:rsidRDefault="001B0231" w:rsidP="00F466DF">
            <w:pPr>
              <w:pStyle w:val="GazetteTableText"/>
            </w:pPr>
          </w:p>
        </w:tc>
        <w:tc>
          <w:tcPr>
            <w:tcW w:w="781" w:type="pct"/>
            <w:tcBorders>
              <w:top w:val="single" w:sz="4" w:space="0" w:color="auto"/>
              <w:left w:val="single" w:sz="4" w:space="0" w:color="auto"/>
              <w:bottom w:val="single" w:sz="4" w:space="0" w:color="auto"/>
              <w:right w:val="single" w:sz="4" w:space="0" w:color="auto"/>
            </w:tcBorders>
            <w:vAlign w:val="center"/>
          </w:tcPr>
          <w:p w14:paraId="6F08C59C" w14:textId="77777777" w:rsidR="001B0231" w:rsidRPr="00883134" w:rsidRDefault="001B0231" w:rsidP="00F466DF">
            <w:pPr>
              <w:pStyle w:val="GazetteTableText"/>
            </w:pPr>
            <w:r w:rsidRPr="00883134">
              <w:t>1.0 m or lower</w:t>
            </w:r>
          </w:p>
        </w:tc>
        <w:tc>
          <w:tcPr>
            <w:tcW w:w="615" w:type="pct"/>
            <w:tcBorders>
              <w:top w:val="single" w:sz="4" w:space="0" w:color="auto"/>
              <w:left w:val="single" w:sz="4" w:space="0" w:color="auto"/>
              <w:bottom w:val="single" w:sz="4" w:space="0" w:color="auto"/>
              <w:right w:val="single" w:sz="4" w:space="0" w:color="auto"/>
            </w:tcBorders>
          </w:tcPr>
          <w:p w14:paraId="3E91F027" w14:textId="77777777" w:rsidR="001B0231" w:rsidRPr="008D60E6" w:rsidRDefault="001B0231" w:rsidP="00152CFF">
            <w:pPr>
              <w:pStyle w:val="GazetteTableText"/>
              <w:jc w:val="center"/>
            </w:pPr>
            <w:r w:rsidRPr="00086F9A">
              <w:t>20</w:t>
            </w:r>
          </w:p>
        </w:tc>
        <w:tc>
          <w:tcPr>
            <w:tcW w:w="688" w:type="pct"/>
            <w:tcBorders>
              <w:top w:val="single" w:sz="4" w:space="0" w:color="auto"/>
              <w:left w:val="single" w:sz="4" w:space="0" w:color="auto"/>
              <w:bottom w:val="single" w:sz="4" w:space="0" w:color="auto"/>
              <w:right w:val="single" w:sz="4" w:space="0" w:color="auto"/>
            </w:tcBorders>
          </w:tcPr>
          <w:p w14:paraId="7FB6D305" w14:textId="77777777" w:rsidR="001B0231" w:rsidRPr="008D60E6" w:rsidRDefault="001B0231" w:rsidP="00152CFF">
            <w:pPr>
              <w:pStyle w:val="GazetteTableText"/>
              <w:jc w:val="center"/>
            </w:pPr>
            <w:r w:rsidRPr="00086F9A">
              <w:t>325</w:t>
            </w:r>
          </w:p>
        </w:tc>
        <w:tc>
          <w:tcPr>
            <w:tcW w:w="709" w:type="pct"/>
            <w:tcBorders>
              <w:top w:val="single" w:sz="4" w:space="0" w:color="auto"/>
              <w:left w:val="single" w:sz="4" w:space="0" w:color="auto"/>
              <w:bottom w:val="single" w:sz="4" w:space="0" w:color="auto"/>
              <w:right w:val="single" w:sz="4" w:space="0" w:color="auto"/>
            </w:tcBorders>
          </w:tcPr>
          <w:p w14:paraId="23CA5244" w14:textId="77777777" w:rsidR="001B0231" w:rsidRPr="008D60E6" w:rsidRDefault="001B0231" w:rsidP="00152CFF">
            <w:pPr>
              <w:pStyle w:val="GazetteTableText"/>
              <w:jc w:val="center"/>
            </w:pPr>
            <w:r w:rsidRPr="00086F9A">
              <w:t>0</w:t>
            </w:r>
          </w:p>
        </w:tc>
        <w:tc>
          <w:tcPr>
            <w:tcW w:w="710" w:type="pct"/>
            <w:tcBorders>
              <w:top w:val="single" w:sz="4" w:space="0" w:color="auto"/>
              <w:left w:val="single" w:sz="4" w:space="0" w:color="auto"/>
              <w:bottom w:val="single" w:sz="4" w:space="0" w:color="auto"/>
              <w:right w:val="single" w:sz="4" w:space="0" w:color="auto"/>
            </w:tcBorders>
          </w:tcPr>
          <w:p w14:paraId="23C2C077" w14:textId="77777777" w:rsidR="001B0231" w:rsidRPr="008D60E6" w:rsidRDefault="001B0231" w:rsidP="00152CFF">
            <w:pPr>
              <w:pStyle w:val="GazetteTableText"/>
              <w:jc w:val="center"/>
            </w:pPr>
            <w:r w:rsidRPr="00086F9A">
              <w:t>15</w:t>
            </w:r>
          </w:p>
        </w:tc>
        <w:tc>
          <w:tcPr>
            <w:tcW w:w="711" w:type="pct"/>
            <w:tcBorders>
              <w:top w:val="single" w:sz="4" w:space="0" w:color="auto"/>
              <w:left w:val="single" w:sz="4" w:space="0" w:color="auto"/>
              <w:bottom w:val="single" w:sz="4" w:space="0" w:color="auto"/>
              <w:right w:val="single" w:sz="4" w:space="0" w:color="auto"/>
            </w:tcBorders>
          </w:tcPr>
          <w:p w14:paraId="015E4CD5" w14:textId="77777777" w:rsidR="001B0231" w:rsidRPr="008D60E6" w:rsidRDefault="001B0231" w:rsidP="00152CFF">
            <w:pPr>
              <w:pStyle w:val="GazetteTableText"/>
              <w:jc w:val="center"/>
            </w:pPr>
            <w:r w:rsidRPr="00086F9A">
              <w:t>0</w:t>
            </w:r>
          </w:p>
        </w:tc>
      </w:tr>
    </w:tbl>
    <w:p w14:paraId="246655CA" w14:textId="724469C0" w:rsidR="001B0231" w:rsidRPr="002F4999" w:rsidRDefault="001B0231" w:rsidP="001B0231">
      <w:pPr>
        <w:pStyle w:val="GazetteNormalText"/>
        <w:rPr>
          <w:i/>
          <w:iCs/>
        </w:rPr>
      </w:pPr>
      <w:r>
        <w:rPr>
          <w:i/>
          <w:iCs/>
        </w:rPr>
        <w:t xml:space="preserve">PARAQUAT PLUS DIQUAT </w:t>
      </w:r>
      <w:r w:rsidRPr="002F4999">
        <w:rPr>
          <w:i/>
          <w:iCs/>
        </w:rPr>
        <w:t>SPRAY DRIFT RESTRAINTS</w:t>
      </w:r>
    </w:p>
    <w:p w14:paraId="04F5FF07" w14:textId="4599DE5D" w:rsidR="001B0231" w:rsidRDefault="001B0231" w:rsidP="001B0231">
      <w:pPr>
        <w:pStyle w:val="GazetteNormalText"/>
        <w:rPr>
          <w:i/>
          <w:iCs/>
        </w:rPr>
      </w:pPr>
      <w:r w:rsidRPr="002F4999">
        <w:rPr>
          <w:i/>
          <w:iCs/>
        </w:rPr>
        <w:t>Specific definitions for terms used in this section of the label can be found at apvma.gov.au/</w:t>
      </w:r>
      <w:proofErr w:type="spellStart"/>
      <w:r w:rsidRPr="002F4999">
        <w:rPr>
          <w:i/>
          <w:iCs/>
        </w:rPr>
        <w:t>spraydrift</w:t>
      </w:r>
      <w:proofErr w:type="spellEnd"/>
    </w:p>
    <w:p w14:paraId="6C455E72" w14:textId="1DEE7787" w:rsidR="001B0231" w:rsidRDefault="001B0231" w:rsidP="001B0231">
      <w:pPr>
        <w:pStyle w:val="GazetteNormalText"/>
        <w:rPr>
          <w:i/>
          <w:iCs/>
        </w:rPr>
      </w:pPr>
      <w:r w:rsidRPr="002F4999">
        <w:rPr>
          <w:i/>
          <w:iCs/>
        </w:rPr>
        <w:t xml:space="preserve">DO NOT allow bystanders to </w:t>
      </w:r>
      <w:proofErr w:type="gramStart"/>
      <w:r w:rsidRPr="002F4999">
        <w:rPr>
          <w:i/>
          <w:iCs/>
        </w:rPr>
        <w:t>come into contact with</w:t>
      </w:r>
      <w:proofErr w:type="gramEnd"/>
      <w:r w:rsidRPr="002F4999">
        <w:rPr>
          <w:i/>
          <w:iCs/>
        </w:rPr>
        <w:t xml:space="preserve"> the spray cloud.</w:t>
      </w:r>
    </w:p>
    <w:p w14:paraId="3C453061" w14:textId="77777777" w:rsidR="001B0231" w:rsidRDefault="001B0231" w:rsidP="001B0231">
      <w:pPr>
        <w:pStyle w:val="GazetteNormalText"/>
        <w:rPr>
          <w:i/>
          <w:iCs/>
        </w:rPr>
      </w:pPr>
      <w:r w:rsidRPr="002F4999">
        <w:rPr>
          <w:i/>
          <w:iCs/>
        </w:rPr>
        <w:t>DO NOT apply in a manner that may cause an unacceptable impact to native vegetation, agricultural crops, landscaped gardens and aquaculture production, or cause contamination of plant or livestock commodities, outside the application site from spray drift. The advisory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455DC18B" w14:textId="757A25ED" w:rsidR="001B0231" w:rsidRPr="002F4999" w:rsidRDefault="001B0231" w:rsidP="001B0231">
      <w:pPr>
        <w:pStyle w:val="GazetteNormalText"/>
        <w:rPr>
          <w:i/>
          <w:iCs/>
        </w:rPr>
      </w:pPr>
      <w:r w:rsidRPr="002F4999">
        <w:rPr>
          <w:i/>
          <w:iCs/>
        </w:rPr>
        <w:t>DO NOT apply unless the wind speed is between 3 and 20 kilometres per hour at the application site during the time of application</w:t>
      </w:r>
      <w:r w:rsidR="006A0E8B">
        <w:rPr>
          <w:i/>
          <w:iCs/>
        </w:rPr>
        <w:t>.</w:t>
      </w:r>
    </w:p>
    <w:p w14:paraId="38D6D633" w14:textId="77777777" w:rsidR="001B0231" w:rsidRDefault="001B0231" w:rsidP="001B0231">
      <w:pPr>
        <w:pStyle w:val="GazetteNormalText"/>
        <w:rPr>
          <w:i/>
          <w:iCs/>
        </w:rPr>
      </w:pPr>
      <w:r w:rsidRPr="002F4999">
        <w:rPr>
          <w:i/>
          <w:iCs/>
        </w:rPr>
        <w:t>DO NOT apply if there are surface temperature inversion conditions present at the application site during the time of application. These conditions exist most evenings one to two hours before sunset and persist until one to two hours after sunrise.</w:t>
      </w:r>
    </w:p>
    <w:p w14:paraId="24E4412A" w14:textId="48AB6880" w:rsidR="001B0231" w:rsidRPr="000927CD" w:rsidRDefault="001B0231" w:rsidP="001B0231">
      <w:pPr>
        <w:pStyle w:val="NormalText"/>
        <w:rPr>
          <w:rFonts w:ascii="Arial" w:eastAsia="Arial Unicode MS" w:hAnsi="Arial Unicode MS" w:cs="Arial Unicode MS"/>
          <w:i/>
          <w:iCs/>
          <w:color w:val="000000"/>
          <w:kern w:val="0"/>
          <w:sz w:val="18"/>
          <w:szCs w:val="18"/>
          <w:bdr w:val="nil"/>
          <w:lang w:val="en-GB" w:eastAsia="en-AU"/>
          <w14:ligatures w14:val="none"/>
        </w:rPr>
      </w:pPr>
      <w:r w:rsidRPr="000927CD">
        <w:rPr>
          <w:rFonts w:ascii="Arial" w:eastAsia="Arial Unicode MS" w:hAnsi="Arial Unicode MS" w:cs="Arial Unicode MS"/>
          <w:i/>
          <w:iCs/>
          <w:color w:val="000000"/>
          <w:kern w:val="0"/>
          <w:sz w:val="18"/>
          <w:szCs w:val="18"/>
          <w:bdr w:val="nil"/>
          <w:lang w:val="en-GB" w:eastAsia="en-AU"/>
          <w14:ligatures w14:val="none"/>
        </w:rPr>
        <w:lastRenderedPageBreak/>
        <w:t>DO NOT apply by a vertical sprayer.</w:t>
      </w:r>
    </w:p>
    <w:p w14:paraId="63A4AB8B" w14:textId="2511DF79" w:rsidR="001B0231" w:rsidRDefault="001B0231" w:rsidP="001B0231">
      <w:pPr>
        <w:pStyle w:val="GazetteNormalText"/>
        <w:rPr>
          <w:i/>
          <w:iCs/>
        </w:rPr>
      </w:pPr>
      <w:r w:rsidRPr="00644DE6">
        <w:rPr>
          <w:i/>
          <w:iCs/>
        </w:rPr>
        <w:t>DO NOT apply by aircraft</w:t>
      </w:r>
    </w:p>
    <w:p w14:paraId="3F55D1AE" w14:textId="2FE65A9E" w:rsidR="001B0231" w:rsidRDefault="001B0231" w:rsidP="001B0231">
      <w:pPr>
        <w:pStyle w:val="GazetteNormalText"/>
        <w:rPr>
          <w:i/>
          <w:iCs/>
        </w:rPr>
      </w:pPr>
      <w:r w:rsidRPr="002F4999">
        <w:rPr>
          <w:i/>
          <w:iCs/>
        </w:rPr>
        <w:t xml:space="preserve">DO NOT apply by a boom sprayer unless the following requirements are met: </w:t>
      </w:r>
    </w:p>
    <w:p w14:paraId="5A59E669" w14:textId="68CE3AD8" w:rsidR="001B0231" w:rsidRDefault="001B0231" w:rsidP="001B0231">
      <w:pPr>
        <w:pStyle w:val="GazetteNormalText"/>
        <w:rPr>
          <w:i/>
          <w:iCs/>
        </w:rPr>
      </w:pPr>
      <w:r w:rsidRPr="002F4999">
        <w:rPr>
          <w:i/>
          <w:iCs/>
        </w:rPr>
        <w:t>- spray droplets not smaller than a MEDIUM spray droplet size category</w:t>
      </w:r>
    </w:p>
    <w:p w14:paraId="45E9410E" w14:textId="77777777" w:rsidR="001B0231" w:rsidRDefault="001B0231" w:rsidP="001B0231">
      <w:pPr>
        <w:pStyle w:val="NormalText"/>
        <w:rPr>
          <w:rFonts w:ascii="Arial" w:eastAsia="Arial Unicode MS" w:hAnsi="Arial Unicode MS" w:cs="Arial Unicode MS"/>
          <w:i/>
          <w:iCs/>
          <w:color w:val="000000"/>
          <w:kern w:val="0"/>
          <w:sz w:val="18"/>
          <w:szCs w:val="18"/>
          <w:bdr w:val="nil"/>
          <w:lang w:val="en-GB" w:eastAsia="en-AU"/>
          <w14:ligatures w14:val="none"/>
        </w:rPr>
      </w:pPr>
      <w:r w:rsidRPr="002F4999">
        <w:rPr>
          <w:i/>
          <w:iCs/>
        </w:rPr>
        <w:t xml:space="preserve"> - </w:t>
      </w:r>
      <w:r w:rsidRPr="00F466DF">
        <w:rPr>
          <w:rFonts w:ascii="Arial" w:eastAsia="Arial Unicode MS" w:hAnsi="Arial Unicode MS" w:cs="Arial Unicode MS"/>
          <w:i/>
          <w:iCs/>
          <w:color w:val="000000"/>
          <w:kern w:val="0"/>
          <w:sz w:val="18"/>
          <w:szCs w:val="18"/>
          <w:bdr w:val="nil"/>
          <w:lang w:val="en-GB" w:eastAsia="en-AU"/>
          <w14:ligatures w14:val="none"/>
        </w:rPr>
        <w:t xml:space="preserve">minimum distances between the application site and downwind sensitive areas (see </w:t>
      </w:r>
      <w:r w:rsidRPr="00F466DF">
        <w:rPr>
          <w:rFonts w:ascii="Arial" w:eastAsia="Arial Unicode MS" w:hAnsi="Arial Unicode MS" w:cs="Arial Unicode MS"/>
          <w:i/>
          <w:iCs/>
          <w:color w:val="000000"/>
          <w:kern w:val="0"/>
          <w:sz w:val="18"/>
          <w:szCs w:val="18"/>
          <w:bdr w:val="nil"/>
          <w:lang w:val="en-GB" w:eastAsia="en-AU"/>
          <w14:ligatures w14:val="none"/>
        </w:rPr>
        <w:t>‘</w:t>
      </w:r>
      <w:r w:rsidRPr="00F466DF">
        <w:rPr>
          <w:rFonts w:ascii="Arial" w:eastAsia="Arial Unicode MS" w:hAnsi="Arial Unicode MS" w:cs="Arial Unicode MS"/>
          <w:i/>
          <w:iCs/>
          <w:color w:val="000000"/>
          <w:kern w:val="0"/>
          <w:sz w:val="18"/>
          <w:szCs w:val="18"/>
          <w:bdr w:val="nil"/>
          <w:lang w:val="en-GB" w:eastAsia="en-AU"/>
          <w14:ligatures w14:val="none"/>
        </w:rPr>
        <w:t>Mandatory buffer zones</w:t>
      </w:r>
      <w:r w:rsidRPr="00F466DF">
        <w:rPr>
          <w:rFonts w:ascii="Arial" w:eastAsia="Arial Unicode MS" w:hAnsi="Arial Unicode MS" w:cs="Arial Unicode MS"/>
          <w:i/>
          <w:iCs/>
          <w:color w:val="000000"/>
          <w:kern w:val="0"/>
          <w:sz w:val="18"/>
          <w:szCs w:val="18"/>
          <w:bdr w:val="nil"/>
          <w:lang w:val="en-GB" w:eastAsia="en-AU"/>
          <w14:ligatures w14:val="none"/>
        </w:rPr>
        <w:t>’</w:t>
      </w:r>
      <w:r w:rsidRPr="00F466DF">
        <w:rPr>
          <w:rFonts w:ascii="Arial" w:eastAsia="Arial Unicode MS" w:hAnsi="Arial Unicode MS" w:cs="Arial Unicode MS"/>
          <w:i/>
          <w:iCs/>
          <w:color w:val="000000"/>
          <w:kern w:val="0"/>
          <w:sz w:val="18"/>
          <w:szCs w:val="18"/>
          <w:bdr w:val="nil"/>
          <w:lang w:val="en-GB" w:eastAsia="en-AU"/>
          <w14:ligatures w14:val="none"/>
        </w:rPr>
        <w:t xml:space="preserve"> section of the following table titled </w:t>
      </w:r>
      <w:r w:rsidRPr="00F466DF">
        <w:rPr>
          <w:rFonts w:ascii="Arial" w:eastAsia="Arial Unicode MS" w:hAnsi="Arial Unicode MS" w:cs="Arial Unicode MS"/>
          <w:i/>
          <w:iCs/>
          <w:color w:val="000000"/>
          <w:kern w:val="0"/>
          <w:sz w:val="18"/>
          <w:szCs w:val="18"/>
          <w:bdr w:val="nil"/>
          <w:lang w:val="en-GB" w:eastAsia="en-AU"/>
          <w14:ligatures w14:val="none"/>
        </w:rPr>
        <w:t>‘</w:t>
      </w:r>
      <w:r w:rsidRPr="00F466DF">
        <w:rPr>
          <w:rFonts w:ascii="Arial" w:eastAsia="Arial Unicode MS" w:hAnsi="Arial Unicode MS" w:cs="Arial Unicode MS"/>
          <w:i/>
          <w:iCs/>
          <w:color w:val="000000"/>
          <w:kern w:val="0"/>
          <w:sz w:val="18"/>
          <w:szCs w:val="18"/>
          <w:bdr w:val="nil"/>
          <w:lang w:val="en-GB" w:eastAsia="en-AU"/>
          <w14:ligatures w14:val="none"/>
        </w:rPr>
        <w:t>Buffer zones for boom sprayers</w:t>
      </w:r>
      <w:r w:rsidRPr="00F466DF">
        <w:rPr>
          <w:rFonts w:ascii="Arial" w:eastAsia="Arial Unicode MS" w:hAnsi="Arial Unicode MS" w:cs="Arial Unicode MS"/>
          <w:i/>
          <w:iCs/>
          <w:color w:val="000000"/>
          <w:kern w:val="0"/>
          <w:sz w:val="18"/>
          <w:szCs w:val="18"/>
          <w:bdr w:val="nil"/>
          <w:lang w:val="en-GB" w:eastAsia="en-AU"/>
          <w14:ligatures w14:val="none"/>
        </w:rPr>
        <w:t>’</w:t>
      </w:r>
      <w:r w:rsidRPr="00F466DF">
        <w:rPr>
          <w:rFonts w:ascii="Arial" w:eastAsia="Arial Unicode MS" w:hAnsi="Arial Unicode MS" w:cs="Arial Unicode MS"/>
          <w:i/>
          <w:iCs/>
          <w:color w:val="000000"/>
          <w:kern w:val="0"/>
          <w:sz w:val="18"/>
          <w:szCs w:val="18"/>
          <w:bdr w:val="nil"/>
          <w:lang w:val="en-GB" w:eastAsia="en-AU"/>
          <w14:ligatures w14:val="none"/>
        </w:rPr>
        <w:t>) are observed.</w:t>
      </w:r>
    </w:p>
    <w:tbl>
      <w:tblPr>
        <w:tblW w:w="5000" w:type="pct"/>
        <w:tblLook w:val="04A0" w:firstRow="1" w:lastRow="0" w:firstColumn="1" w:lastColumn="0" w:noHBand="0" w:noVBand="1"/>
      </w:tblPr>
      <w:tblGrid>
        <w:gridCol w:w="1512"/>
        <w:gridCol w:w="1496"/>
        <w:gridCol w:w="1188"/>
        <w:gridCol w:w="1323"/>
        <w:gridCol w:w="1369"/>
        <w:gridCol w:w="1373"/>
        <w:gridCol w:w="1367"/>
      </w:tblGrid>
      <w:tr w:rsidR="001B0231" w:rsidRPr="0013597C" w14:paraId="412F5750" w14:textId="77777777" w:rsidTr="000652C5">
        <w:trPr>
          <w:trHeight w:val="30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0719A0B" w14:textId="77777777" w:rsidR="001B0231" w:rsidRPr="008D60E6" w:rsidRDefault="001B0231" w:rsidP="000652C5">
            <w:pPr>
              <w:pStyle w:val="GazetteTableHeading"/>
            </w:pPr>
            <w:r w:rsidRPr="008D60E6">
              <w:t xml:space="preserve">Diquat-paraquat co-formulated chemical products </w:t>
            </w:r>
            <w:r w:rsidRPr="008D60E6">
              <w:t>–</w:t>
            </w:r>
            <w:r w:rsidRPr="008D60E6">
              <w:t xml:space="preserve"> buffer zones for boom sprayers</w:t>
            </w:r>
            <w:r>
              <w:t xml:space="preserve"> </w:t>
            </w:r>
          </w:p>
        </w:tc>
      </w:tr>
      <w:tr w:rsidR="001B0231" w:rsidRPr="0013597C" w14:paraId="7A3387C8" w14:textId="77777777" w:rsidTr="000652C5">
        <w:trPr>
          <w:trHeight w:val="300"/>
        </w:trPr>
        <w:tc>
          <w:tcPr>
            <w:tcW w:w="785" w:type="pct"/>
            <w:vMerge w:val="restart"/>
            <w:tcBorders>
              <w:top w:val="single" w:sz="4" w:space="0" w:color="auto"/>
              <w:left w:val="single" w:sz="4" w:space="0" w:color="auto"/>
              <w:bottom w:val="single" w:sz="4" w:space="0" w:color="auto"/>
              <w:right w:val="single" w:sz="4" w:space="0" w:color="auto"/>
            </w:tcBorders>
            <w:vAlign w:val="center"/>
            <w:hideMark/>
          </w:tcPr>
          <w:p w14:paraId="50355E32" w14:textId="77777777" w:rsidR="001B0231" w:rsidRPr="008D60E6" w:rsidRDefault="001B0231" w:rsidP="000652C5">
            <w:pPr>
              <w:pStyle w:val="GazetteTableHeading"/>
            </w:pPr>
            <w:r w:rsidRPr="008D60E6">
              <w:t>Application rate</w:t>
            </w:r>
          </w:p>
        </w:tc>
        <w:tc>
          <w:tcPr>
            <w:tcW w:w="777" w:type="pct"/>
            <w:vMerge w:val="restart"/>
            <w:tcBorders>
              <w:top w:val="single" w:sz="4" w:space="0" w:color="auto"/>
              <w:left w:val="single" w:sz="4" w:space="0" w:color="auto"/>
              <w:bottom w:val="single" w:sz="4" w:space="0" w:color="auto"/>
              <w:right w:val="single" w:sz="4" w:space="0" w:color="auto"/>
            </w:tcBorders>
            <w:vAlign w:val="center"/>
            <w:hideMark/>
          </w:tcPr>
          <w:p w14:paraId="2A6B7E9B" w14:textId="77777777" w:rsidR="001B0231" w:rsidRPr="008D60E6" w:rsidRDefault="001B0231" w:rsidP="000652C5">
            <w:pPr>
              <w:pStyle w:val="GazetteTableHeading"/>
            </w:pPr>
            <w:r w:rsidRPr="008D60E6">
              <w:t>Boom height above the target canopy</w:t>
            </w:r>
          </w:p>
        </w:tc>
        <w:tc>
          <w:tcPr>
            <w:tcW w:w="3438" w:type="pct"/>
            <w:gridSpan w:val="5"/>
            <w:tcBorders>
              <w:top w:val="single" w:sz="4" w:space="0" w:color="auto"/>
              <w:left w:val="single" w:sz="4" w:space="0" w:color="auto"/>
              <w:bottom w:val="single" w:sz="4" w:space="0" w:color="auto"/>
              <w:right w:val="single" w:sz="4" w:space="0" w:color="auto"/>
            </w:tcBorders>
            <w:vAlign w:val="center"/>
            <w:hideMark/>
          </w:tcPr>
          <w:p w14:paraId="78E4BCFF" w14:textId="77777777" w:rsidR="001B0231" w:rsidRPr="008D60E6" w:rsidRDefault="001B0231" w:rsidP="000652C5">
            <w:pPr>
              <w:pStyle w:val="GazetteTableHeading"/>
            </w:pPr>
            <w:r w:rsidRPr="008D60E6">
              <w:t>Mandatory downwind buffer zones (metres)</w:t>
            </w:r>
          </w:p>
        </w:tc>
      </w:tr>
      <w:tr w:rsidR="001B0231" w:rsidRPr="0013597C" w14:paraId="52AC215F" w14:textId="77777777" w:rsidTr="000652C5">
        <w:trPr>
          <w:trHeight w:val="585"/>
        </w:trPr>
        <w:tc>
          <w:tcPr>
            <w:tcW w:w="785" w:type="pct"/>
            <w:vMerge/>
            <w:tcBorders>
              <w:top w:val="single" w:sz="4" w:space="0" w:color="auto"/>
              <w:left w:val="single" w:sz="4" w:space="0" w:color="auto"/>
              <w:bottom w:val="single" w:sz="4" w:space="0" w:color="auto"/>
              <w:right w:val="single" w:sz="4" w:space="0" w:color="auto"/>
            </w:tcBorders>
            <w:vAlign w:val="center"/>
            <w:hideMark/>
          </w:tcPr>
          <w:p w14:paraId="25ECFB52" w14:textId="77777777" w:rsidR="001B0231" w:rsidRPr="008D60E6" w:rsidRDefault="001B0231" w:rsidP="000652C5">
            <w:pPr>
              <w:pStyle w:val="GazetteTableHeading"/>
            </w:pP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F722F6A" w14:textId="77777777" w:rsidR="001B0231" w:rsidRPr="008D60E6" w:rsidRDefault="001B0231" w:rsidP="000652C5">
            <w:pPr>
              <w:pStyle w:val="GazetteTableHeading"/>
            </w:pPr>
          </w:p>
        </w:tc>
        <w:tc>
          <w:tcPr>
            <w:tcW w:w="617" w:type="pct"/>
            <w:tcBorders>
              <w:top w:val="single" w:sz="4" w:space="0" w:color="auto"/>
              <w:left w:val="single" w:sz="4" w:space="0" w:color="auto"/>
              <w:bottom w:val="single" w:sz="4" w:space="0" w:color="auto"/>
              <w:right w:val="single" w:sz="4" w:space="0" w:color="auto"/>
            </w:tcBorders>
            <w:vAlign w:val="center"/>
            <w:hideMark/>
          </w:tcPr>
          <w:p w14:paraId="2A91B8F2" w14:textId="77777777" w:rsidR="001B0231" w:rsidRPr="008D60E6" w:rsidRDefault="001B0231" w:rsidP="00152CFF">
            <w:pPr>
              <w:pStyle w:val="GazetteTableHeading"/>
              <w:jc w:val="center"/>
            </w:pPr>
            <w:r w:rsidRPr="008D60E6">
              <w:t>Bystander areas</w:t>
            </w:r>
          </w:p>
        </w:tc>
        <w:tc>
          <w:tcPr>
            <w:tcW w:w="687" w:type="pct"/>
            <w:tcBorders>
              <w:top w:val="single" w:sz="4" w:space="0" w:color="auto"/>
              <w:left w:val="single" w:sz="4" w:space="0" w:color="auto"/>
              <w:bottom w:val="single" w:sz="4" w:space="0" w:color="auto"/>
              <w:right w:val="single" w:sz="4" w:space="0" w:color="auto"/>
            </w:tcBorders>
            <w:vAlign w:val="center"/>
            <w:hideMark/>
          </w:tcPr>
          <w:p w14:paraId="3370E1AC" w14:textId="77777777" w:rsidR="001B0231" w:rsidRPr="008D60E6" w:rsidRDefault="001B0231" w:rsidP="00152CFF">
            <w:pPr>
              <w:pStyle w:val="GazetteTableHeading"/>
              <w:jc w:val="center"/>
            </w:pPr>
            <w:r w:rsidRPr="008D60E6">
              <w:t>Natural aquatic areas</w:t>
            </w:r>
          </w:p>
        </w:tc>
        <w:tc>
          <w:tcPr>
            <w:tcW w:w="711" w:type="pct"/>
            <w:tcBorders>
              <w:top w:val="single" w:sz="4" w:space="0" w:color="auto"/>
              <w:left w:val="single" w:sz="4" w:space="0" w:color="auto"/>
              <w:bottom w:val="single" w:sz="4" w:space="0" w:color="auto"/>
              <w:right w:val="single" w:sz="4" w:space="0" w:color="auto"/>
            </w:tcBorders>
            <w:vAlign w:val="center"/>
            <w:hideMark/>
          </w:tcPr>
          <w:p w14:paraId="0C8E6173" w14:textId="77777777" w:rsidR="001B0231" w:rsidRPr="008D60E6" w:rsidRDefault="001B0231" w:rsidP="00152CFF">
            <w:pPr>
              <w:pStyle w:val="GazetteTableHeading"/>
              <w:jc w:val="center"/>
            </w:pPr>
            <w:r w:rsidRPr="008D60E6">
              <w:t>Pollinator areas</w:t>
            </w:r>
          </w:p>
        </w:tc>
        <w:tc>
          <w:tcPr>
            <w:tcW w:w="713" w:type="pct"/>
            <w:tcBorders>
              <w:top w:val="single" w:sz="4" w:space="0" w:color="auto"/>
              <w:left w:val="single" w:sz="4" w:space="0" w:color="auto"/>
              <w:bottom w:val="single" w:sz="4" w:space="0" w:color="auto"/>
              <w:right w:val="single" w:sz="4" w:space="0" w:color="auto"/>
            </w:tcBorders>
            <w:vAlign w:val="center"/>
            <w:hideMark/>
          </w:tcPr>
          <w:p w14:paraId="4D3D23B6" w14:textId="77777777" w:rsidR="001B0231" w:rsidRPr="008D60E6" w:rsidRDefault="001B0231" w:rsidP="00152CFF">
            <w:pPr>
              <w:pStyle w:val="GazetteTableHeading"/>
              <w:jc w:val="center"/>
            </w:pPr>
            <w:r w:rsidRPr="008D60E6">
              <w:t>Vegetation areas</w:t>
            </w:r>
          </w:p>
        </w:tc>
        <w:tc>
          <w:tcPr>
            <w:tcW w:w="710" w:type="pct"/>
            <w:tcBorders>
              <w:top w:val="single" w:sz="4" w:space="0" w:color="auto"/>
              <w:left w:val="single" w:sz="4" w:space="0" w:color="auto"/>
              <w:bottom w:val="single" w:sz="4" w:space="0" w:color="auto"/>
              <w:right w:val="single" w:sz="4" w:space="0" w:color="auto"/>
            </w:tcBorders>
            <w:vAlign w:val="center"/>
            <w:hideMark/>
          </w:tcPr>
          <w:p w14:paraId="3D8FDA07" w14:textId="77777777" w:rsidR="001B0231" w:rsidRPr="008D60E6" w:rsidRDefault="001B0231" w:rsidP="00152CFF">
            <w:pPr>
              <w:pStyle w:val="GazetteTableHeading"/>
              <w:jc w:val="center"/>
            </w:pPr>
            <w:r w:rsidRPr="008D60E6">
              <w:t>Livestock areas</w:t>
            </w:r>
          </w:p>
        </w:tc>
      </w:tr>
      <w:tr w:rsidR="001B0231" w:rsidRPr="0013597C" w14:paraId="647681CB" w14:textId="77777777" w:rsidTr="000652C5">
        <w:trPr>
          <w:trHeight w:val="300"/>
        </w:trPr>
        <w:tc>
          <w:tcPr>
            <w:tcW w:w="785" w:type="pct"/>
            <w:vMerge w:val="restart"/>
            <w:tcBorders>
              <w:top w:val="single" w:sz="4" w:space="0" w:color="auto"/>
              <w:left w:val="single" w:sz="4" w:space="0" w:color="auto"/>
              <w:bottom w:val="single" w:sz="4" w:space="0" w:color="auto"/>
              <w:right w:val="single" w:sz="4" w:space="0" w:color="auto"/>
            </w:tcBorders>
            <w:vAlign w:val="center"/>
            <w:hideMark/>
          </w:tcPr>
          <w:p w14:paraId="308929C1" w14:textId="77777777" w:rsidR="001B0231" w:rsidRPr="008D60E6" w:rsidRDefault="001B0231" w:rsidP="000652C5">
            <w:pPr>
              <w:pStyle w:val="GazetteTableText"/>
            </w:pPr>
            <w:r w:rsidRPr="00D51EA7">
              <w:t xml:space="preserve">250 g </w:t>
            </w:r>
            <w:proofErr w:type="spellStart"/>
            <w:r w:rsidRPr="00D51EA7">
              <w:t>acs</w:t>
            </w:r>
            <w:proofErr w:type="spellEnd"/>
            <w:r w:rsidRPr="00D51EA7">
              <w:t>/ha or lower</w:t>
            </w:r>
          </w:p>
        </w:tc>
        <w:tc>
          <w:tcPr>
            <w:tcW w:w="777" w:type="pct"/>
            <w:tcBorders>
              <w:top w:val="single" w:sz="4" w:space="0" w:color="auto"/>
              <w:left w:val="single" w:sz="4" w:space="0" w:color="auto"/>
              <w:bottom w:val="single" w:sz="4" w:space="0" w:color="auto"/>
              <w:right w:val="single" w:sz="4" w:space="0" w:color="auto"/>
            </w:tcBorders>
            <w:vAlign w:val="center"/>
            <w:hideMark/>
          </w:tcPr>
          <w:p w14:paraId="1913AEB4" w14:textId="77777777" w:rsidR="001B0231" w:rsidRPr="008D60E6" w:rsidRDefault="001B0231" w:rsidP="000652C5">
            <w:pPr>
              <w:pStyle w:val="GazetteTableText"/>
            </w:pPr>
            <w:r w:rsidRPr="00D51EA7">
              <w:t>0.5 m or lower</w:t>
            </w:r>
          </w:p>
        </w:tc>
        <w:tc>
          <w:tcPr>
            <w:tcW w:w="617" w:type="pct"/>
            <w:tcBorders>
              <w:top w:val="single" w:sz="4" w:space="0" w:color="auto"/>
              <w:left w:val="single" w:sz="4" w:space="0" w:color="auto"/>
              <w:bottom w:val="single" w:sz="4" w:space="0" w:color="auto"/>
              <w:right w:val="single" w:sz="4" w:space="0" w:color="auto"/>
            </w:tcBorders>
            <w:hideMark/>
          </w:tcPr>
          <w:p w14:paraId="2321DDD9" w14:textId="77777777" w:rsidR="001B0231" w:rsidRPr="008D60E6" w:rsidRDefault="001B0231" w:rsidP="00152CFF">
            <w:pPr>
              <w:pStyle w:val="GazetteTableText"/>
              <w:jc w:val="center"/>
            </w:pPr>
            <w:r w:rsidRPr="00D51EA7">
              <w:t>10</w:t>
            </w:r>
          </w:p>
        </w:tc>
        <w:tc>
          <w:tcPr>
            <w:tcW w:w="687" w:type="pct"/>
            <w:tcBorders>
              <w:top w:val="single" w:sz="4" w:space="0" w:color="auto"/>
              <w:left w:val="single" w:sz="4" w:space="0" w:color="auto"/>
              <w:bottom w:val="single" w:sz="4" w:space="0" w:color="auto"/>
              <w:right w:val="single" w:sz="4" w:space="0" w:color="auto"/>
            </w:tcBorders>
            <w:hideMark/>
          </w:tcPr>
          <w:p w14:paraId="654898FC" w14:textId="77777777" w:rsidR="001B0231" w:rsidRPr="008D60E6" w:rsidRDefault="001B0231" w:rsidP="00152CFF">
            <w:pPr>
              <w:pStyle w:val="GazetteTableText"/>
              <w:jc w:val="center"/>
            </w:pPr>
            <w:r w:rsidRPr="00D51EA7">
              <w:t>40</w:t>
            </w:r>
          </w:p>
        </w:tc>
        <w:tc>
          <w:tcPr>
            <w:tcW w:w="711" w:type="pct"/>
            <w:tcBorders>
              <w:top w:val="single" w:sz="4" w:space="0" w:color="auto"/>
              <w:left w:val="single" w:sz="4" w:space="0" w:color="auto"/>
              <w:bottom w:val="single" w:sz="4" w:space="0" w:color="auto"/>
              <w:right w:val="single" w:sz="4" w:space="0" w:color="auto"/>
            </w:tcBorders>
            <w:hideMark/>
          </w:tcPr>
          <w:p w14:paraId="2D21DC81" w14:textId="77777777" w:rsidR="001B0231" w:rsidRPr="008D60E6" w:rsidRDefault="001B0231" w:rsidP="00152CFF">
            <w:pPr>
              <w:pStyle w:val="GazetteTableText"/>
              <w:jc w:val="center"/>
            </w:pPr>
            <w:r w:rsidRPr="00D51EA7">
              <w:t>0</w:t>
            </w:r>
          </w:p>
        </w:tc>
        <w:tc>
          <w:tcPr>
            <w:tcW w:w="713" w:type="pct"/>
            <w:tcBorders>
              <w:top w:val="single" w:sz="4" w:space="0" w:color="auto"/>
              <w:left w:val="single" w:sz="4" w:space="0" w:color="auto"/>
              <w:bottom w:val="single" w:sz="4" w:space="0" w:color="auto"/>
              <w:right w:val="single" w:sz="4" w:space="0" w:color="auto"/>
            </w:tcBorders>
            <w:hideMark/>
          </w:tcPr>
          <w:p w14:paraId="07151C5B" w14:textId="77777777" w:rsidR="001B0231" w:rsidRPr="008D60E6" w:rsidRDefault="001B0231" w:rsidP="00152CFF">
            <w:pPr>
              <w:pStyle w:val="GazetteTableText"/>
              <w:jc w:val="center"/>
            </w:pPr>
            <w:r w:rsidRPr="00D51EA7">
              <w:t>0</w:t>
            </w:r>
          </w:p>
        </w:tc>
        <w:tc>
          <w:tcPr>
            <w:tcW w:w="710" w:type="pct"/>
            <w:tcBorders>
              <w:top w:val="single" w:sz="4" w:space="0" w:color="auto"/>
              <w:left w:val="single" w:sz="4" w:space="0" w:color="auto"/>
              <w:bottom w:val="single" w:sz="4" w:space="0" w:color="auto"/>
              <w:right w:val="single" w:sz="4" w:space="0" w:color="auto"/>
            </w:tcBorders>
            <w:hideMark/>
          </w:tcPr>
          <w:p w14:paraId="4FED7A37" w14:textId="77777777" w:rsidR="001B0231" w:rsidRPr="008D60E6" w:rsidRDefault="001B0231" w:rsidP="00152CFF">
            <w:pPr>
              <w:pStyle w:val="GazetteTableText"/>
              <w:jc w:val="center"/>
            </w:pPr>
            <w:r w:rsidRPr="00D51EA7">
              <w:t>0</w:t>
            </w:r>
          </w:p>
        </w:tc>
      </w:tr>
      <w:tr w:rsidR="001B0231" w:rsidRPr="0013597C" w14:paraId="353A1101" w14:textId="77777777" w:rsidTr="000652C5">
        <w:trPr>
          <w:trHeight w:val="300"/>
        </w:trPr>
        <w:tc>
          <w:tcPr>
            <w:tcW w:w="785" w:type="pct"/>
            <w:vMerge/>
            <w:tcBorders>
              <w:top w:val="single" w:sz="4" w:space="0" w:color="auto"/>
              <w:left w:val="single" w:sz="4" w:space="0" w:color="auto"/>
              <w:bottom w:val="single" w:sz="4" w:space="0" w:color="auto"/>
              <w:right w:val="single" w:sz="4" w:space="0" w:color="auto"/>
            </w:tcBorders>
            <w:vAlign w:val="center"/>
            <w:hideMark/>
          </w:tcPr>
          <w:p w14:paraId="315E4594" w14:textId="77777777" w:rsidR="001B0231" w:rsidRPr="008D60E6" w:rsidRDefault="001B0231" w:rsidP="000652C5">
            <w:pPr>
              <w:pStyle w:val="GazetteTableText"/>
            </w:pPr>
          </w:p>
        </w:tc>
        <w:tc>
          <w:tcPr>
            <w:tcW w:w="777" w:type="pct"/>
            <w:tcBorders>
              <w:top w:val="single" w:sz="4" w:space="0" w:color="auto"/>
              <w:left w:val="single" w:sz="4" w:space="0" w:color="auto"/>
              <w:bottom w:val="single" w:sz="4" w:space="0" w:color="auto"/>
              <w:right w:val="single" w:sz="4" w:space="0" w:color="auto"/>
            </w:tcBorders>
            <w:vAlign w:val="center"/>
            <w:hideMark/>
          </w:tcPr>
          <w:p w14:paraId="08A009C6" w14:textId="77777777" w:rsidR="001B0231" w:rsidRPr="006A0E8B" w:rsidRDefault="001B0231" w:rsidP="000652C5">
            <w:pPr>
              <w:pStyle w:val="GazetteTableText"/>
            </w:pPr>
            <w:r w:rsidRPr="006A0E8B">
              <w:t>1.0 m or lower</w:t>
            </w:r>
          </w:p>
        </w:tc>
        <w:tc>
          <w:tcPr>
            <w:tcW w:w="617" w:type="pct"/>
            <w:tcBorders>
              <w:top w:val="single" w:sz="4" w:space="0" w:color="auto"/>
              <w:left w:val="single" w:sz="4" w:space="0" w:color="auto"/>
              <w:bottom w:val="single" w:sz="4" w:space="0" w:color="auto"/>
              <w:right w:val="single" w:sz="4" w:space="0" w:color="auto"/>
            </w:tcBorders>
            <w:noWrap/>
            <w:hideMark/>
          </w:tcPr>
          <w:p w14:paraId="7EA39D95" w14:textId="77777777" w:rsidR="001B0231" w:rsidRPr="006A0E8B" w:rsidRDefault="001B0231" w:rsidP="00152CFF">
            <w:pPr>
              <w:pStyle w:val="GazetteTableText"/>
              <w:jc w:val="center"/>
            </w:pPr>
            <w:r w:rsidRPr="006A0E8B">
              <w:t>50</w:t>
            </w:r>
          </w:p>
        </w:tc>
        <w:tc>
          <w:tcPr>
            <w:tcW w:w="687" w:type="pct"/>
            <w:tcBorders>
              <w:top w:val="single" w:sz="4" w:space="0" w:color="auto"/>
              <w:left w:val="single" w:sz="4" w:space="0" w:color="auto"/>
              <w:bottom w:val="single" w:sz="4" w:space="0" w:color="auto"/>
              <w:right w:val="single" w:sz="4" w:space="0" w:color="auto"/>
            </w:tcBorders>
            <w:hideMark/>
          </w:tcPr>
          <w:p w14:paraId="65E16738" w14:textId="77777777" w:rsidR="001B0231" w:rsidRPr="006A0E8B" w:rsidRDefault="001B0231" w:rsidP="00152CFF">
            <w:pPr>
              <w:pStyle w:val="GazetteTableText"/>
              <w:jc w:val="center"/>
            </w:pPr>
            <w:r w:rsidRPr="006A0E8B">
              <w:t>120</w:t>
            </w:r>
          </w:p>
        </w:tc>
        <w:tc>
          <w:tcPr>
            <w:tcW w:w="711" w:type="pct"/>
            <w:tcBorders>
              <w:top w:val="single" w:sz="4" w:space="0" w:color="auto"/>
              <w:left w:val="single" w:sz="4" w:space="0" w:color="auto"/>
              <w:bottom w:val="single" w:sz="4" w:space="0" w:color="auto"/>
              <w:right w:val="single" w:sz="4" w:space="0" w:color="auto"/>
            </w:tcBorders>
            <w:hideMark/>
          </w:tcPr>
          <w:p w14:paraId="1341C68F" w14:textId="77777777" w:rsidR="001B0231" w:rsidRPr="006A0E8B" w:rsidRDefault="001B0231" w:rsidP="00152CFF">
            <w:pPr>
              <w:pStyle w:val="GazetteTableText"/>
              <w:jc w:val="center"/>
            </w:pPr>
            <w:r w:rsidRPr="006A0E8B">
              <w:t>0</w:t>
            </w:r>
          </w:p>
        </w:tc>
        <w:tc>
          <w:tcPr>
            <w:tcW w:w="713" w:type="pct"/>
            <w:tcBorders>
              <w:top w:val="single" w:sz="4" w:space="0" w:color="auto"/>
              <w:left w:val="single" w:sz="4" w:space="0" w:color="auto"/>
              <w:bottom w:val="single" w:sz="4" w:space="0" w:color="auto"/>
              <w:right w:val="single" w:sz="4" w:space="0" w:color="auto"/>
            </w:tcBorders>
            <w:hideMark/>
          </w:tcPr>
          <w:p w14:paraId="5D6B0F0D" w14:textId="77777777" w:rsidR="001B0231" w:rsidRPr="006A0E8B" w:rsidRDefault="001B0231" w:rsidP="00152CFF">
            <w:pPr>
              <w:pStyle w:val="GazetteTableText"/>
              <w:jc w:val="center"/>
            </w:pPr>
            <w:r w:rsidRPr="006A0E8B">
              <w:t>20</w:t>
            </w:r>
          </w:p>
        </w:tc>
        <w:tc>
          <w:tcPr>
            <w:tcW w:w="710" w:type="pct"/>
            <w:tcBorders>
              <w:top w:val="single" w:sz="4" w:space="0" w:color="auto"/>
              <w:left w:val="single" w:sz="4" w:space="0" w:color="auto"/>
              <w:bottom w:val="single" w:sz="4" w:space="0" w:color="auto"/>
              <w:right w:val="single" w:sz="4" w:space="0" w:color="auto"/>
            </w:tcBorders>
            <w:hideMark/>
          </w:tcPr>
          <w:p w14:paraId="6F2D3AEA" w14:textId="77777777" w:rsidR="001B0231" w:rsidRPr="006A0E8B" w:rsidRDefault="001B0231" w:rsidP="00152CFF">
            <w:pPr>
              <w:pStyle w:val="GazetteTableText"/>
              <w:jc w:val="center"/>
            </w:pPr>
            <w:r w:rsidRPr="006A0E8B">
              <w:t>0</w:t>
            </w:r>
          </w:p>
        </w:tc>
      </w:tr>
      <w:tr w:rsidR="001B0231" w:rsidRPr="0013597C" w14:paraId="1CE85884" w14:textId="77777777" w:rsidTr="000652C5">
        <w:trPr>
          <w:trHeight w:val="300"/>
        </w:trPr>
        <w:tc>
          <w:tcPr>
            <w:tcW w:w="785" w:type="pct"/>
            <w:vMerge w:val="restart"/>
            <w:tcBorders>
              <w:top w:val="single" w:sz="4" w:space="0" w:color="auto"/>
              <w:left w:val="single" w:sz="4" w:space="0" w:color="auto"/>
              <w:bottom w:val="single" w:sz="4" w:space="0" w:color="auto"/>
              <w:right w:val="single" w:sz="4" w:space="0" w:color="auto"/>
            </w:tcBorders>
            <w:vAlign w:val="center"/>
            <w:hideMark/>
          </w:tcPr>
          <w:p w14:paraId="0FAB1FB8" w14:textId="77777777" w:rsidR="001B0231" w:rsidRPr="008D60E6" w:rsidRDefault="001B0231" w:rsidP="000652C5">
            <w:pPr>
              <w:pStyle w:val="GazetteTableText"/>
            </w:pPr>
            <w:r w:rsidRPr="00D51EA7">
              <w:t xml:space="preserve">200 g </w:t>
            </w:r>
            <w:proofErr w:type="spellStart"/>
            <w:r w:rsidRPr="00D51EA7">
              <w:t>acs</w:t>
            </w:r>
            <w:proofErr w:type="spellEnd"/>
            <w:r w:rsidRPr="00D51EA7">
              <w:t>/ha or lower</w:t>
            </w:r>
          </w:p>
        </w:tc>
        <w:tc>
          <w:tcPr>
            <w:tcW w:w="777" w:type="pct"/>
            <w:tcBorders>
              <w:top w:val="single" w:sz="4" w:space="0" w:color="auto"/>
              <w:left w:val="single" w:sz="4" w:space="0" w:color="auto"/>
              <w:bottom w:val="single" w:sz="4" w:space="0" w:color="auto"/>
              <w:right w:val="single" w:sz="4" w:space="0" w:color="auto"/>
            </w:tcBorders>
            <w:vAlign w:val="center"/>
            <w:hideMark/>
          </w:tcPr>
          <w:p w14:paraId="32EC8CD8" w14:textId="77777777" w:rsidR="001B0231" w:rsidRPr="008D60E6" w:rsidRDefault="001B0231" w:rsidP="000652C5">
            <w:pPr>
              <w:pStyle w:val="GazetteTableText"/>
            </w:pPr>
            <w:r w:rsidRPr="00D51EA7">
              <w:t>0.5 m or lower</w:t>
            </w:r>
          </w:p>
        </w:tc>
        <w:tc>
          <w:tcPr>
            <w:tcW w:w="617" w:type="pct"/>
            <w:tcBorders>
              <w:top w:val="single" w:sz="4" w:space="0" w:color="auto"/>
              <w:left w:val="single" w:sz="4" w:space="0" w:color="auto"/>
              <w:bottom w:val="single" w:sz="4" w:space="0" w:color="auto"/>
              <w:right w:val="single" w:sz="4" w:space="0" w:color="auto"/>
            </w:tcBorders>
            <w:hideMark/>
          </w:tcPr>
          <w:p w14:paraId="37E3FA62" w14:textId="77777777" w:rsidR="001B0231" w:rsidRPr="008D60E6" w:rsidRDefault="001B0231" w:rsidP="00152CFF">
            <w:pPr>
              <w:pStyle w:val="GazetteTableText"/>
              <w:jc w:val="center"/>
            </w:pPr>
            <w:r w:rsidRPr="00D51EA7">
              <w:t>10</w:t>
            </w:r>
          </w:p>
        </w:tc>
        <w:tc>
          <w:tcPr>
            <w:tcW w:w="687" w:type="pct"/>
            <w:tcBorders>
              <w:top w:val="single" w:sz="4" w:space="0" w:color="auto"/>
              <w:left w:val="single" w:sz="4" w:space="0" w:color="auto"/>
              <w:bottom w:val="single" w:sz="4" w:space="0" w:color="auto"/>
              <w:right w:val="single" w:sz="4" w:space="0" w:color="auto"/>
            </w:tcBorders>
            <w:hideMark/>
          </w:tcPr>
          <w:p w14:paraId="4009591E" w14:textId="77777777" w:rsidR="001B0231" w:rsidRPr="008D60E6" w:rsidRDefault="001B0231" w:rsidP="00152CFF">
            <w:pPr>
              <w:pStyle w:val="GazetteTableText"/>
              <w:jc w:val="center"/>
            </w:pPr>
            <w:r w:rsidRPr="00D51EA7">
              <w:t>35</w:t>
            </w:r>
          </w:p>
        </w:tc>
        <w:tc>
          <w:tcPr>
            <w:tcW w:w="711" w:type="pct"/>
            <w:tcBorders>
              <w:top w:val="single" w:sz="4" w:space="0" w:color="auto"/>
              <w:left w:val="single" w:sz="4" w:space="0" w:color="auto"/>
              <w:bottom w:val="single" w:sz="4" w:space="0" w:color="auto"/>
              <w:right w:val="single" w:sz="4" w:space="0" w:color="auto"/>
            </w:tcBorders>
            <w:hideMark/>
          </w:tcPr>
          <w:p w14:paraId="41ACB3BB" w14:textId="77777777" w:rsidR="001B0231" w:rsidRPr="008D60E6" w:rsidRDefault="001B0231" w:rsidP="00152CFF">
            <w:pPr>
              <w:pStyle w:val="GazetteTableText"/>
              <w:jc w:val="center"/>
            </w:pPr>
            <w:r w:rsidRPr="00D51EA7">
              <w:t>0</w:t>
            </w:r>
          </w:p>
        </w:tc>
        <w:tc>
          <w:tcPr>
            <w:tcW w:w="713" w:type="pct"/>
            <w:tcBorders>
              <w:top w:val="single" w:sz="4" w:space="0" w:color="auto"/>
              <w:left w:val="single" w:sz="4" w:space="0" w:color="auto"/>
              <w:bottom w:val="single" w:sz="4" w:space="0" w:color="auto"/>
              <w:right w:val="single" w:sz="4" w:space="0" w:color="auto"/>
            </w:tcBorders>
            <w:hideMark/>
          </w:tcPr>
          <w:p w14:paraId="1977F2FD" w14:textId="77777777" w:rsidR="001B0231" w:rsidRPr="008D60E6" w:rsidRDefault="001B0231" w:rsidP="00152CFF">
            <w:pPr>
              <w:pStyle w:val="GazetteTableText"/>
              <w:jc w:val="center"/>
            </w:pPr>
            <w:r w:rsidRPr="00D51EA7">
              <w:t>0</w:t>
            </w:r>
          </w:p>
        </w:tc>
        <w:tc>
          <w:tcPr>
            <w:tcW w:w="710" w:type="pct"/>
            <w:tcBorders>
              <w:top w:val="single" w:sz="4" w:space="0" w:color="auto"/>
              <w:left w:val="single" w:sz="4" w:space="0" w:color="auto"/>
              <w:bottom w:val="single" w:sz="4" w:space="0" w:color="auto"/>
              <w:right w:val="single" w:sz="4" w:space="0" w:color="auto"/>
            </w:tcBorders>
            <w:hideMark/>
          </w:tcPr>
          <w:p w14:paraId="29B19686" w14:textId="77777777" w:rsidR="001B0231" w:rsidRPr="008D60E6" w:rsidRDefault="001B0231" w:rsidP="00152CFF">
            <w:pPr>
              <w:pStyle w:val="GazetteTableText"/>
              <w:jc w:val="center"/>
            </w:pPr>
            <w:r w:rsidRPr="00D51EA7">
              <w:t>0</w:t>
            </w:r>
          </w:p>
        </w:tc>
      </w:tr>
      <w:tr w:rsidR="001B0231" w:rsidRPr="0013597C" w14:paraId="2420900D" w14:textId="77777777" w:rsidTr="000652C5">
        <w:trPr>
          <w:trHeight w:val="300"/>
        </w:trPr>
        <w:tc>
          <w:tcPr>
            <w:tcW w:w="785" w:type="pct"/>
            <w:vMerge/>
            <w:tcBorders>
              <w:top w:val="single" w:sz="4" w:space="0" w:color="auto"/>
              <w:left w:val="single" w:sz="4" w:space="0" w:color="auto"/>
              <w:bottom w:val="single" w:sz="4" w:space="0" w:color="auto"/>
              <w:right w:val="single" w:sz="4" w:space="0" w:color="auto"/>
            </w:tcBorders>
            <w:vAlign w:val="center"/>
            <w:hideMark/>
          </w:tcPr>
          <w:p w14:paraId="18987E85" w14:textId="77777777" w:rsidR="001B0231" w:rsidRPr="008D60E6" w:rsidRDefault="001B0231" w:rsidP="000652C5">
            <w:pPr>
              <w:pStyle w:val="GazetteTableText"/>
            </w:pPr>
          </w:p>
        </w:tc>
        <w:tc>
          <w:tcPr>
            <w:tcW w:w="777" w:type="pct"/>
            <w:tcBorders>
              <w:top w:val="single" w:sz="4" w:space="0" w:color="auto"/>
              <w:left w:val="single" w:sz="4" w:space="0" w:color="auto"/>
              <w:bottom w:val="single" w:sz="4" w:space="0" w:color="auto"/>
              <w:right w:val="single" w:sz="4" w:space="0" w:color="auto"/>
            </w:tcBorders>
            <w:vAlign w:val="center"/>
            <w:hideMark/>
          </w:tcPr>
          <w:p w14:paraId="2D3A817E" w14:textId="77777777" w:rsidR="001B0231" w:rsidRPr="008D60E6" w:rsidRDefault="001B0231" w:rsidP="000652C5">
            <w:pPr>
              <w:pStyle w:val="GazetteTableText"/>
            </w:pPr>
            <w:r w:rsidRPr="00D51EA7">
              <w:t>1.0 m or lower</w:t>
            </w:r>
          </w:p>
        </w:tc>
        <w:tc>
          <w:tcPr>
            <w:tcW w:w="617" w:type="pct"/>
            <w:tcBorders>
              <w:top w:val="single" w:sz="4" w:space="0" w:color="auto"/>
              <w:left w:val="single" w:sz="4" w:space="0" w:color="auto"/>
              <w:bottom w:val="single" w:sz="4" w:space="0" w:color="auto"/>
              <w:right w:val="single" w:sz="4" w:space="0" w:color="auto"/>
            </w:tcBorders>
            <w:hideMark/>
          </w:tcPr>
          <w:p w14:paraId="38869C0F" w14:textId="77777777" w:rsidR="001B0231" w:rsidRPr="008D60E6" w:rsidRDefault="001B0231" w:rsidP="00152CFF">
            <w:pPr>
              <w:pStyle w:val="GazetteTableText"/>
              <w:jc w:val="center"/>
            </w:pPr>
            <w:r w:rsidRPr="00D51EA7">
              <w:t>40</w:t>
            </w:r>
          </w:p>
        </w:tc>
        <w:tc>
          <w:tcPr>
            <w:tcW w:w="687" w:type="pct"/>
            <w:tcBorders>
              <w:top w:val="single" w:sz="4" w:space="0" w:color="auto"/>
              <w:left w:val="single" w:sz="4" w:space="0" w:color="auto"/>
              <w:bottom w:val="single" w:sz="4" w:space="0" w:color="auto"/>
              <w:right w:val="single" w:sz="4" w:space="0" w:color="auto"/>
            </w:tcBorders>
            <w:hideMark/>
          </w:tcPr>
          <w:p w14:paraId="1F1DCAC3" w14:textId="77777777" w:rsidR="001B0231" w:rsidRPr="008D60E6" w:rsidRDefault="001B0231" w:rsidP="00152CFF">
            <w:pPr>
              <w:pStyle w:val="GazetteTableText"/>
              <w:jc w:val="center"/>
            </w:pPr>
            <w:r w:rsidRPr="00D51EA7">
              <w:t>100</w:t>
            </w:r>
          </w:p>
        </w:tc>
        <w:tc>
          <w:tcPr>
            <w:tcW w:w="711" w:type="pct"/>
            <w:tcBorders>
              <w:top w:val="single" w:sz="4" w:space="0" w:color="auto"/>
              <w:left w:val="single" w:sz="4" w:space="0" w:color="auto"/>
              <w:bottom w:val="single" w:sz="4" w:space="0" w:color="auto"/>
              <w:right w:val="single" w:sz="4" w:space="0" w:color="auto"/>
            </w:tcBorders>
            <w:hideMark/>
          </w:tcPr>
          <w:p w14:paraId="54F8501D" w14:textId="77777777" w:rsidR="001B0231" w:rsidRPr="008D60E6" w:rsidRDefault="001B0231" w:rsidP="00152CFF">
            <w:pPr>
              <w:pStyle w:val="GazetteTableText"/>
              <w:jc w:val="center"/>
            </w:pPr>
            <w:r w:rsidRPr="00D51EA7">
              <w:t>0</w:t>
            </w:r>
          </w:p>
        </w:tc>
        <w:tc>
          <w:tcPr>
            <w:tcW w:w="713" w:type="pct"/>
            <w:tcBorders>
              <w:top w:val="single" w:sz="4" w:space="0" w:color="auto"/>
              <w:left w:val="single" w:sz="4" w:space="0" w:color="auto"/>
              <w:bottom w:val="single" w:sz="4" w:space="0" w:color="auto"/>
              <w:right w:val="single" w:sz="4" w:space="0" w:color="auto"/>
            </w:tcBorders>
            <w:hideMark/>
          </w:tcPr>
          <w:p w14:paraId="552647FE" w14:textId="77777777" w:rsidR="001B0231" w:rsidRPr="008D60E6" w:rsidRDefault="001B0231" w:rsidP="00152CFF">
            <w:pPr>
              <w:pStyle w:val="GazetteTableText"/>
              <w:jc w:val="center"/>
            </w:pPr>
            <w:r w:rsidRPr="00D51EA7">
              <w:t>20</w:t>
            </w:r>
          </w:p>
        </w:tc>
        <w:tc>
          <w:tcPr>
            <w:tcW w:w="710" w:type="pct"/>
            <w:tcBorders>
              <w:top w:val="single" w:sz="4" w:space="0" w:color="auto"/>
              <w:left w:val="single" w:sz="4" w:space="0" w:color="auto"/>
              <w:bottom w:val="single" w:sz="4" w:space="0" w:color="auto"/>
              <w:right w:val="single" w:sz="4" w:space="0" w:color="auto"/>
            </w:tcBorders>
            <w:hideMark/>
          </w:tcPr>
          <w:p w14:paraId="38A4C4D9" w14:textId="77777777" w:rsidR="001B0231" w:rsidRPr="008D60E6" w:rsidRDefault="001B0231" w:rsidP="00152CFF">
            <w:pPr>
              <w:pStyle w:val="GazetteTableText"/>
              <w:jc w:val="center"/>
            </w:pPr>
            <w:r w:rsidRPr="00D51EA7">
              <w:t>0</w:t>
            </w:r>
          </w:p>
        </w:tc>
      </w:tr>
      <w:tr w:rsidR="001B0231" w:rsidRPr="0013597C" w14:paraId="294DDF3F" w14:textId="77777777" w:rsidTr="000652C5">
        <w:trPr>
          <w:trHeight w:val="300"/>
        </w:trPr>
        <w:tc>
          <w:tcPr>
            <w:tcW w:w="785" w:type="pct"/>
            <w:vMerge w:val="restart"/>
            <w:tcBorders>
              <w:top w:val="single" w:sz="4" w:space="0" w:color="auto"/>
              <w:left w:val="single" w:sz="4" w:space="0" w:color="auto"/>
              <w:right w:val="single" w:sz="4" w:space="0" w:color="auto"/>
            </w:tcBorders>
            <w:vAlign w:val="center"/>
          </w:tcPr>
          <w:p w14:paraId="104306B0" w14:textId="77777777" w:rsidR="001B0231" w:rsidRPr="008D60E6" w:rsidRDefault="001B0231" w:rsidP="000652C5">
            <w:pPr>
              <w:pStyle w:val="GazetteTableText"/>
            </w:pPr>
            <w:r w:rsidRPr="00D51EA7">
              <w:t xml:space="preserve">150 g </w:t>
            </w:r>
            <w:proofErr w:type="spellStart"/>
            <w:r w:rsidRPr="00D51EA7">
              <w:t>acs</w:t>
            </w:r>
            <w:proofErr w:type="spellEnd"/>
            <w:r w:rsidRPr="00D51EA7">
              <w:t>/ha or lower</w:t>
            </w:r>
          </w:p>
        </w:tc>
        <w:tc>
          <w:tcPr>
            <w:tcW w:w="777" w:type="pct"/>
            <w:tcBorders>
              <w:top w:val="single" w:sz="4" w:space="0" w:color="auto"/>
              <w:left w:val="single" w:sz="4" w:space="0" w:color="auto"/>
              <w:bottom w:val="single" w:sz="4" w:space="0" w:color="auto"/>
              <w:right w:val="single" w:sz="4" w:space="0" w:color="auto"/>
            </w:tcBorders>
            <w:vAlign w:val="center"/>
          </w:tcPr>
          <w:p w14:paraId="766437BF" w14:textId="77777777" w:rsidR="001B0231" w:rsidRPr="008D60E6" w:rsidRDefault="001B0231" w:rsidP="000652C5">
            <w:pPr>
              <w:pStyle w:val="GazetteTableText"/>
            </w:pPr>
            <w:r w:rsidRPr="00D51EA7">
              <w:t>0.5 m or lower</w:t>
            </w:r>
          </w:p>
        </w:tc>
        <w:tc>
          <w:tcPr>
            <w:tcW w:w="617" w:type="pct"/>
            <w:tcBorders>
              <w:top w:val="single" w:sz="4" w:space="0" w:color="auto"/>
              <w:left w:val="single" w:sz="4" w:space="0" w:color="auto"/>
              <w:bottom w:val="single" w:sz="4" w:space="0" w:color="auto"/>
              <w:right w:val="single" w:sz="4" w:space="0" w:color="auto"/>
            </w:tcBorders>
          </w:tcPr>
          <w:p w14:paraId="7DBB81DC" w14:textId="77777777" w:rsidR="001B0231" w:rsidRPr="00C03CBE" w:rsidRDefault="001B0231" w:rsidP="00152CFF">
            <w:pPr>
              <w:pStyle w:val="GazetteTableText"/>
              <w:jc w:val="center"/>
            </w:pPr>
            <w:r w:rsidRPr="00D51EA7">
              <w:t>5</w:t>
            </w:r>
          </w:p>
        </w:tc>
        <w:tc>
          <w:tcPr>
            <w:tcW w:w="687" w:type="pct"/>
            <w:tcBorders>
              <w:top w:val="single" w:sz="4" w:space="0" w:color="auto"/>
              <w:left w:val="single" w:sz="4" w:space="0" w:color="auto"/>
              <w:bottom w:val="single" w:sz="4" w:space="0" w:color="auto"/>
              <w:right w:val="single" w:sz="4" w:space="0" w:color="auto"/>
            </w:tcBorders>
          </w:tcPr>
          <w:p w14:paraId="1D71CF48" w14:textId="77777777" w:rsidR="001B0231" w:rsidRPr="008D60E6" w:rsidRDefault="001B0231" w:rsidP="00152CFF">
            <w:pPr>
              <w:pStyle w:val="GazetteTableText"/>
              <w:jc w:val="center"/>
            </w:pPr>
            <w:r w:rsidRPr="00D51EA7">
              <w:t>30</w:t>
            </w:r>
          </w:p>
        </w:tc>
        <w:tc>
          <w:tcPr>
            <w:tcW w:w="711" w:type="pct"/>
            <w:tcBorders>
              <w:top w:val="single" w:sz="4" w:space="0" w:color="auto"/>
              <w:left w:val="single" w:sz="4" w:space="0" w:color="auto"/>
              <w:bottom w:val="single" w:sz="4" w:space="0" w:color="auto"/>
              <w:right w:val="single" w:sz="4" w:space="0" w:color="auto"/>
            </w:tcBorders>
          </w:tcPr>
          <w:p w14:paraId="3229C876" w14:textId="77777777" w:rsidR="001B0231" w:rsidRPr="008D60E6" w:rsidRDefault="001B0231" w:rsidP="00152CFF">
            <w:pPr>
              <w:pStyle w:val="GazetteTableText"/>
              <w:jc w:val="center"/>
            </w:pPr>
            <w:r w:rsidRPr="00D51EA7">
              <w:t>0</w:t>
            </w:r>
          </w:p>
        </w:tc>
        <w:tc>
          <w:tcPr>
            <w:tcW w:w="713" w:type="pct"/>
            <w:tcBorders>
              <w:top w:val="single" w:sz="4" w:space="0" w:color="auto"/>
              <w:left w:val="single" w:sz="4" w:space="0" w:color="auto"/>
              <w:bottom w:val="single" w:sz="4" w:space="0" w:color="auto"/>
              <w:right w:val="single" w:sz="4" w:space="0" w:color="auto"/>
            </w:tcBorders>
          </w:tcPr>
          <w:p w14:paraId="07FC1F67" w14:textId="77777777" w:rsidR="001B0231" w:rsidRPr="008D60E6" w:rsidRDefault="001B0231" w:rsidP="00152CFF">
            <w:pPr>
              <w:pStyle w:val="GazetteTableText"/>
              <w:jc w:val="center"/>
            </w:pPr>
            <w:r w:rsidRPr="00D51EA7">
              <w:t>0</w:t>
            </w:r>
          </w:p>
        </w:tc>
        <w:tc>
          <w:tcPr>
            <w:tcW w:w="710" w:type="pct"/>
            <w:tcBorders>
              <w:top w:val="single" w:sz="4" w:space="0" w:color="auto"/>
              <w:left w:val="single" w:sz="4" w:space="0" w:color="auto"/>
              <w:bottom w:val="single" w:sz="4" w:space="0" w:color="auto"/>
              <w:right w:val="single" w:sz="4" w:space="0" w:color="auto"/>
            </w:tcBorders>
          </w:tcPr>
          <w:p w14:paraId="6E4D5F4C" w14:textId="77777777" w:rsidR="001B0231" w:rsidRPr="008D60E6" w:rsidRDefault="001B0231" w:rsidP="00152CFF">
            <w:pPr>
              <w:pStyle w:val="GazetteTableText"/>
              <w:jc w:val="center"/>
            </w:pPr>
            <w:r w:rsidRPr="00D51EA7">
              <w:t>0</w:t>
            </w:r>
          </w:p>
        </w:tc>
      </w:tr>
      <w:tr w:rsidR="001B0231" w:rsidRPr="0013597C" w14:paraId="0A96DD3F" w14:textId="77777777" w:rsidTr="000652C5">
        <w:trPr>
          <w:trHeight w:val="300"/>
        </w:trPr>
        <w:tc>
          <w:tcPr>
            <w:tcW w:w="785" w:type="pct"/>
            <w:vMerge/>
            <w:tcBorders>
              <w:left w:val="single" w:sz="4" w:space="0" w:color="auto"/>
              <w:bottom w:val="single" w:sz="4" w:space="0" w:color="auto"/>
              <w:right w:val="single" w:sz="4" w:space="0" w:color="auto"/>
            </w:tcBorders>
            <w:vAlign w:val="center"/>
          </w:tcPr>
          <w:p w14:paraId="2B7A3873" w14:textId="77777777" w:rsidR="001B0231" w:rsidRPr="008D60E6" w:rsidRDefault="001B0231" w:rsidP="000652C5">
            <w:pPr>
              <w:pStyle w:val="GazetteTableText"/>
            </w:pPr>
          </w:p>
        </w:tc>
        <w:tc>
          <w:tcPr>
            <w:tcW w:w="777" w:type="pct"/>
            <w:tcBorders>
              <w:top w:val="single" w:sz="4" w:space="0" w:color="auto"/>
              <w:left w:val="single" w:sz="4" w:space="0" w:color="auto"/>
              <w:bottom w:val="single" w:sz="4" w:space="0" w:color="auto"/>
              <w:right w:val="single" w:sz="4" w:space="0" w:color="auto"/>
            </w:tcBorders>
            <w:vAlign w:val="center"/>
          </w:tcPr>
          <w:p w14:paraId="0AD44EF9" w14:textId="77777777" w:rsidR="001B0231" w:rsidRPr="008D60E6" w:rsidRDefault="001B0231" w:rsidP="000652C5">
            <w:pPr>
              <w:pStyle w:val="GazetteTableText"/>
            </w:pPr>
            <w:r w:rsidRPr="00D51EA7">
              <w:t>1.0 m or lower</w:t>
            </w:r>
          </w:p>
        </w:tc>
        <w:tc>
          <w:tcPr>
            <w:tcW w:w="617" w:type="pct"/>
            <w:tcBorders>
              <w:top w:val="single" w:sz="4" w:space="0" w:color="auto"/>
              <w:left w:val="single" w:sz="4" w:space="0" w:color="auto"/>
              <w:bottom w:val="single" w:sz="4" w:space="0" w:color="auto"/>
              <w:right w:val="single" w:sz="4" w:space="0" w:color="auto"/>
            </w:tcBorders>
          </w:tcPr>
          <w:p w14:paraId="0DE66CF8" w14:textId="77777777" w:rsidR="001B0231" w:rsidRPr="00C03CBE" w:rsidRDefault="001B0231" w:rsidP="00152CFF">
            <w:pPr>
              <w:pStyle w:val="GazetteTableText"/>
              <w:jc w:val="center"/>
            </w:pPr>
            <w:r w:rsidRPr="00D51EA7">
              <w:t>30</w:t>
            </w:r>
          </w:p>
        </w:tc>
        <w:tc>
          <w:tcPr>
            <w:tcW w:w="687" w:type="pct"/>
            <w:tcBorders>
              <w:top w:val="single" w:sz="4" w:space="0" w:color="auto"/>
              <w:left w:val="single" w:sz="4" w:space="0" w:color="auto"/>
              <w:bottom w:val="single" w:sz="4" w:space="0" w:color="auto"/>
              <w:right w:val="single" w:sz="4" w:space="0" w:color="auto"/>
            </w:tcBorders>
          </w:tcPr>
          <w:p w14:paraId="5BEF16A5" w14:textId="77777777" w:rsidR="001B0231" w:rsidRPr="008D60E6" w:rsidRDefault="001B0231" w:rsidP="00152CFF">
            <w:pPr>
              <w:pStyle w:val="GazetteTableText"/>
              <w:jc w:val="center"/>
            </w:pPr>
            <w:r w:rsidRPr="00D51EA7">
              <w:t>80</w:t>
            </w:r>
          </w:p>
        </w:tc>
        <w:tc>
          <w:tcPr>
            <w:tcW w:w="711" w:type="pct"/>
            <w:tcBorders>
              <w:top w:val="single" w:sz="4" w:space="0" w:color="auto"/>
              <w:left w:val="single" w:sz="4" w:space="0" w:color="auto"/>
              <w:bottom w:val="single" w:sz="4" w:space="0" w:color="auto"/>
              <w:right w:val="single" w:sz="4" w:space="0" w:color="auto"/>
            </w:tcBorders>
          </w:tcPr>
          <w:p w14:paraId="7E44ACC0" w14:textId="77777777" w:rsidR="001B0231" w:rsidRPr="008D60E6" w:rsidRDefault="001B0231" w:rsidP="00152CFF">
            <w:pPr>
              <w:pStyle w:val="GazetteTableText"/>
              <w:jc w:val="center"/>
            </w:pPr>
            <w:r w:rsidRPr="00D51EA7">
              <w:t>0</w:t>
            </w:r>
          </w:p>
        </w:tc>
        <w:tc>
          <w:tcPr>
            <w:tcW w:w="713" w:type="pct"/>
            <w:tcBorders>
              <w:top w:val="single" w:sz="4" w:space="0" w:color="auto"/>
              <w:left w:val="single" w:sz="4" w:space="0" w:color="auto"/>
              <w:bottom w:val="single" w:sz="4" w:space="0" w:color="auto"/>
              <w:right w:val="single" w:sz="4" w:space="0" w:color="auto"/>
            </w:tcBorders>
          </w:tcPr>
          <w:p w14:paraId="2BA448C6" w14:textId="77777777" w:rsidR="001B0231" w:rsidRPr="008D60E6" w:rsidRDefault="001B0231" w:rsidP="00152CFF">
            <w:pPr>
              <w:pStyle w:val="GazetteTableText"/>
              <w:jc w:val="center"/>
            </w:pPr>
            <w:r w:rsidRPr="00D51EA7">
              <w:t>15</w:t>
            </w:r>
          </w:p>
        </w:tc>
        <w:tc>
          <w:tcPr>
            <w:tcW w:w="710" w:type="pct"/>
            <w:tcBorders>
              <w:top w:val="single" w:sz="4" w:space="0" w:color="auto"/>
              <w:left w:val="single" w:sz="4" w:space="0" w:color="auto"/>
              <w:bottom w:val="single" w:sz="4" w:space="0" w:color="auto"/>
              <w:right w:val="single" w:sz="4" w:space="0" w:color="auto"/>
            </w:tcBorders>
          </w:tcPr>
          <w:p w14:paraId="588893B1" w14:textId="77777777" w:rsidR="001B0231" w:rsidRPr="008D60E6" w:rsidRDefault="001B0231" w:rsidP="00152CFF">
            <w:pPr>
              <w:pStyle w:val="GazetteTableText"/>
              <w:jc w:val="center"/>
            </w:pPr>
            <w:r w:rsidRPr="00D51EA7">
              <w:t>0</w:t>
            </w:r>
          </w:p>
        </w:tc>
      </w:tr>
    </w:tbl>
    <w:p w14:paraId="58B27B99" w14:textId="77777777" w:rsidR="001B0231" w:rsidRDefault="001B0231" w:rsidP="001B0231">
      <w:pPr>
        <w:pStyle w:val="StatementofReasonsLevel4"/>
        <w:numPr>
          <w:ilvl w:val="0"/>
          <w:numId w:val="0"/>
        </w:numPr>
        <w:rPr>
          <w:highlight w:val="yellow"/>
        </w:rPr>
      </w:pPr>
    </w:p>
    <w:p w14:paraId="523C81E2" w14:textId="3793E001" w:rsidR="001B0231" w:rsidRPr="000409C2" w:rsidRDefault="001B0231" w:rsidP="001B0231">
      <w:pPr>
        <w:pStyle w:val="StatementofReasonsLevel2"/>
        <w:ind w:left="1134" w:hanging="567"/>
      </w:pPr>
      <w:r>
        <w:t>I have decided to vary the instructions contained on labels for containers for paraquat (and paraquat plus diquat) products t</w:t>
      </w:r>
      <w:r w:rsidRPr="006F4706">
        <w:t xml:space="preserve">o address concerns </w:t>
      </w:r>
      <w:r w:rsidRPr="00E42652">
        <w:t>identified i</w:t>
      </w:r>
      <w:r w:rsidRPr="008D60E6">
        <w:t xml:space="preserve">n </w:t>
      </w:r>
      <w:r w:rsidRPr="00EC086E">
        <w:t xml:space="preserve">paragraph </w:t>
      </w:r>
      <w:r w:rsidRPr="00EC086E">
        <w:fldChar w:fldCharType="begin"/>
      </w:r>
      <w:r w:rsidRPr="00EC086E">
        <w:instrText xml:space="preserve"> REF _Ref151469808 \w \h  \* MERGEFORMAT </w:instrText>
      </w:r>
      <w:r w:rsidRPr="00EC086E">
        <w:fldChar w:fldCharType="separate"/>
      </w:r>
      <w:r w:rsidR="007C2E0B">
        <w:t>88.5</w:t>
      </w:r>
      <w:r w:rsidRPr="00EC086E">
        <w:fldChar w:fldCharType="end"/>
      </w:r>
      <w:r w:rsidRPr="00EC086E">
        <w:t xml:space="preserve"> above</w:t>
      </w:r>
      <w:r>
        <w:t xml:space="preserve"> i</w:t>
      </w:r>
      <w:r w:rsidRPr="000409C2">
        <w:t>n relation to the withholding period after the use of the product (s</w:t>
      </w:r>
      <w:r>
        <w:t xml:space="preserve">ection </w:t>
      </w:r>
      <w:r w:rsidRPr="000409C2">
        <w:t>5D(1)(e))</w:t>
      </w:r>
      <w:r>
        <w:t xml:space="preserve"> as follows</w:t>
      </w:r>
      <w:r w:rsidRPr="000409C2">
        <w:t>:</w:t>
      </w:r>
    </w:p>
    <w:p w14:paraId="764FAB1E" w14:textId="62A225C1" w:rsidR="001B0231" w:rsidRPr="008D60E6" w:rsidRDefault="001B0231" w:rsidP="001B0231">
      <w:pPr>
        <w:pStyle w:val="StatementofReasonsLevel3"/>
        <w:ind w:left="1701" w:hanging="397"/>
      </w:pPr>
      <w:r w:rsidRPr="008D60E6">
        <w:t>Vary the Harvest Withholding Period following use of paraquat for spray-topping on chickpeas, faba beans, field peas, lentils, and lupins to 14 days</w:t>
      </w:r>
      <w:r>
        <w:t>, for labels where it is not already 14 days</w:t>
      </w:r>
    </w:p>
    <w:p w14:paraId="69648CF1" w14:textId="77777777" w:rsidR="001B0231" w:rsidRPr="008D60E6" w:rsidRDefault="001B0231" w:rsidP="001B0231">
      <w:pPr>
        <w:pStyle w:val="StatementofReasonsLevel3"/>
        <w:ind w:left="1701" w:hanging="397"/>
      </w:pPr>
      <w:r w:rsidRPr="008D60E6">
        <w:t xml:space="preserve">Vary the harvest Withholding Period statement for all other uses (as supported by other assessment outcomes) to </w:t>
      </w:r>
      <w:r w:rsidRPr="008D60E6">
        <w:t>“</w:t>
      </w:r>
      <w:r w:rsidRPr="008D60E6">
        <w:t>not required when used as directed</w:t>
      </w:r>
      <w:r w:rsidRPr="008D60E6">
        <w:t>”</w:t>
      </w:r>
    </w:p>
    <w:p w14:paraId="517FDAE2" w14:textId="77777777" w:rsidR="001B0231" w:rsidRPr="008D60E6" w:rsidRDefault="001B0231" w:rsidP="001B0231">
      <w:pPr>
        <w:pStyle w:val="StatementofReasonsLevel3"/>
        <w:ind w:left="1701" w:hanging="397"/>
      </w:pPr>
      <w:r w:rsidRPr="008D60E6">
        <w:t>Vary the current grazing withholding periods to read:</w:t>
      </w:r>
    </w:p>
    <w:p w14:paraId="30FCE812" w14:textId="77777777" w:rsidR="001B0231" w:rsidRPr="009913AB" w:rsidRDefault="001B0231" w:rsidP="001B0231">
      <w:pPr>
        <w:pStyle w:val="GazetteNormalText"/>
        <w:ind w:firstLine="720"/>
        <w:jc w:val="center"/>
      </w:pPr>
      <w:r w:rsidRPr="009913AB">
        <w:t>LIVESTOCK: DO NOT GRAZE OR CUT FOR STOCK FOOD FOR 1 DAY AFTER APPLICATION.</w:t>
      </w:r>
    </w:p>
    <w:p w14:paraId="715FB774" w14:textId="77777777" w:rsidR="001B0231" w:rsidRPr="009913AB" w:rsidRDefault="001B0231" w:rsidP="001B0231">
      <w:pPr>
        <w:pStyle w:val="GazetteNormalText"/>
        <w:ind w:left="584" w:firstLine="720"/>
      </w:pPr>
      <w:r w:rsidRPr="009913AB">
        <w:t>HORSES: DO NOT GRAZE OR CUT FOR STOCK FOOD FOR 7 DAYS AFTER APPLICATION.</w:t>
      </w:r>
    </w:p>
    <w:p w14:paraId="000DD0D6" w14:textId="367F22D1" w:rsidR="001B0231" w:rsidRPr="008D60E6" w:rsidRDefault="001B0231" w:rsidP="001B0231">
      <w:pPr>
        <w:pStyle w:val="StatementofReasonsLevel2"/>
        <w:ind w:left="1134" w:hanging="567"/>
      </w:pPr>
      <w:r>
        <w:t>I have decided to vary the instructions contained on labels for containers for paraquat products t</w:t>
      </w:r>
      <w:r w:rsidRPr="006F4706">
        <w:t xml:space="preserve">o address concerns </w:t>
      </w:r>
      <w:r w:rsidRPr="00E42652">
        <w:t>identified i</w:t>
      </w:r>
      <w:r w:rsidRPr="008D60E6">
        <w:t>n paragraph</w:t>
      </w:r>
      <w:r>
        <w:t xml:space="preserve"> </w:t>
      </w:r>
      <w:r>
        <w:fldChar w:fldCharType="begin"/>
      </w:r>
      <w:r>
        <w:instrText xml:space="preserve"> REF _Ref228720818 \w \h </w:instrText>
      </w:r>
      <w:r>
        <w:fldChar w:fldCharType="separate"/>
      </w:r>
      <w:r w:rsidR="007C2E0B">
        <w:t>88.6</w:t>
      </w:r>
      <w:r>
        <w:fldChar w:fldCharType="end"/>
      </w:r>
      <w:r>
        <w:t xml:space="preserve"> </w:t>
      </w:r>
      <w:r w:rsidRPr="009913AB">
        <w:t>in relation to t</w:t>
      </w:r>
      <w:r w:rsidRPr="008D60E6">
        <w:t>he re-entry period after the use of the product (s</w:t>
      </w:r>
      <w:r>
        <w:t xml:space="preserve">ection </w:t>
      </w:r>
      <w:r w:rsidRPr="008D60E6">
        <w:t xml:space="preserve">5D(1)(f)) to </w:t>
      </w:r>
      <w:r w:rsidRPr="00F62AD4">
        <w:t>read as follows for paraquat products.</w:t>
      </w:r>
    </w:p>
    <w:p w14:paraId="2D11403D" w14:textId="77777777" w:rsidR="001B0231" w:rsidRPr="005F5A38" w:rsidRDefault="001B0231" w:rsidP="001B0231">
      <w:pPr>
        <w:pStyle w:val="StatementofReasonsLevel6"/>
        <w:numPr>
          <w:ilvl w:val="0"/>
          <w:numId w:val="0"/>
        </w:numPr>
        <w:rPr>
          <w:b/>
          <w:bCs/>
          <w:i/>
          <w:iCs/>
        </w:rPr>
      </w:pPr>
      <w:bookmarkStart w:id="255" w:name="_Hlk166227994"/>
      <w:r>
        <w:rPr>
          <w:b/>
          <w:bCs/>
          <w:i/>
          <w:iCs/>
        </w:rPr>
        <w:tab/>
      </w:r>
      <w:r>
        <w:rPr>
          <w:b/>
          <w:bCs/>
          <w:i/>
          <w:iCs/>
        </w:rPr>
        <w:tab/>
      </w:r>
      <w:r w:rsidRPr="005F5A38">
        <w:rPr>
          <w:b/>
          <w:bCs/>
          <w:i/>
          <w:iCs/>
        </w:rPr>
        <w:t>Re-entry period</w:t>
      </w:r>
    </w:p>
    <w:p w14:paraId="09DA3B3B" w14:textId="697173DC" w:rsidR="00D37653" w:rsidRDefault="001B0231" w:rsidP="001B0231">
      <w:pPr>
        <w:pStyle w:val="GazetteNormalText"/>
        <w:ind w:left="1440"/>
        <w:rPr>
          <w:rStyle w:val="GazetteNormalTextChar"/>
          <w:i/>
          <w:iCs/>
        </w:rPr>
      </w:pPr>
      <w:bookmarkStart w:id="256" w:name="_Hlk166227725"/>
      <w:bookmarkEnd w:id="255"/>
      <w:r w:rsidRPr="005F5A38">
        <w:rPr>
          <w:rStyle w:val="GazetteNormalTextChar"/>
          <w:i/>
          <w:iCs/>
        </w:rPr>
        <w:t>DO NOT</w:t>
      </w:r>
      <w:r w:rsidRPr="00E37D80">
        <w:t xml:space="preserve"> </w:t>
      </w:r>
      <w:r w:rsidRPr="00E37D80">
        <w:rPr>
          <w:rStyle w:val="GazetteNormalTextChar"/>
          <w:i/>
          <w:iCs/>
        </w:rPr>
        <w:t xml:space="preserve">allow entry to treated areas until the spray has dried unless using an enclosed cab or wearing cotton overalls and gloves. Workers performing scouting and hand-set irrigation activities must comply with the re-entry periods specified in </w:t>
      </w:r>
      <w:r>
        <w:rPr>
          <w:rStyle w:val="GazetteNormalTextChar"/>
          <w:i/>
          <w:iCs/>
        </w:rPr>
        <w:fldChar w:fldCharType="begin"/>
      </w:r>
      <w:r>
        <w:rPr>
          <w:rStyle w:val="GazetteNormalTextChar"/>
          <w:i/>
          <w:iCs/>
        </w:rPr>
        <w:instrText xml:space="preserve"> REF _Ref228721270 \h  \* MERGEFORMAT </w:instrText>
      </w:r>
      <w:r>
        <w:rPr>
          <w:rStyle w:val="GazetteNormalTextChar"/>
          <w:i/>
          <w:iCs/>
        </w:rPr>
      </w:r>
      <w:r>
        <w:rPr>
          <w:rStyle w:val="GazetteNormalTextChar"/>
          <w:i/>
          <w:iCs/>
        </w:rPr>
        <w:fldChar w:fldCharType="separate"/>
      </w:r>
      <w:r w:rsidR="000927CD" w:rsidRPr="000927CD">
        <w:rPr>
          <w:rStyle w:val="GazetteNormalTextChar"/>
          <w:i/>
          <w:iCs/>
        </w:rPr>
        <w:t>Table 4</w:t>
      </w:r>
      <w:r>
        <w:rPr>
          <w:rStyle w:val="GazetteNormalTextChar"/>
          <w:i/>
          <w:iCs/>
        </w:rPr>
        <w:fldChar w:fldCharType="end"/>
      </w:r>
      <w:r w:rsidR="00D37653">
        <w:rPr>
          <w:rStyle w:val="GazetteNormalTextChar"/>
          <w:i/>
          <w:iCs/>
        </w:rPr>
        <w:br w:type="page"/>
      </w:r>
    </w:p>
    <w:p w14:paraId="141F0A19" w14:textId="5E49404C" w:rsidR="001B0231" w:rsidRPr="006A0E8B" w:rsidRDefault="001B0231" w:rsidP="006A0E8B">
      <w:pPr>
        <w:pStyle w:val="Caption"/>
      </w:pPr>
      <w:bookmarkStart w:id="257" w:name="_Ref228721270"/>
      <w:r w:rsidRPr="006A0E8B">
        <w:lastRenderedPageBreak/>
        <w:t xml:space="preserve">Table </w:t>
      </w:r>
      <w:fldSimple w:instr=" SEQ Table \* ARABIC ">
        <w:r w:rsidR="006A0E8B">
          <w:rPr>
            <w:noProof/>
          </w:rPr>
          <w:t>4</w:t>
        </w:r>
      </w:fldSimple>
      <w:bookmarkEnd w:id="257"/>
      <w:r w:rsidRPr="006A0E8B">
        <w:t>: Re-entry intervals for paraquat products</w:t>
      </w:r>
    </w:p>
    <w:tbl>
      <w:tblPr>
        <w:tblStyle w:val="TableGrid"/>
        <w:tblW w:w="5000" w:type="pct"/>
        <w:tblLook w:val="04A0" w:firstRow="1" w:lastRow="0" w:firstColumn="1" w:lastColumn="0" w:noHBand="0" w:noVBand="1"/>
      </w:tblPr>
      <w:tblGrid>
        <w:gridCol w:w="6550"/>
        <w:gridCol w:w="3088"/>
      </w:tblGrid>
      <w:tr w:rsidR="001B0231" w:rsidRPr="0034682A" w14:paraId="1D74D0F3" w14:textId="77777777" w:rsidTr="007A4F68">
        <w:trPr>
          <w:trHeight w:val="481"/>
          <w:tblHeader/>
        </w:trPr>
        <w:tc>
          <w:tcPr>
            <w:tcW w:w="3398" w:type="pct"/>
            <w:tcBorders>
              <w:top w:val="single" w:sz="4" w:space="0" w:color="auto"/>
              <w:bottom w:val="single" w:sz="4" w:space="0" w:color="auto"/>
            </w:tcBorders>
            <w:shd w:val="clear" w:color="auto" w:fill="E6E6E6"/>
            <w:vAlign w:val="center"/>
          </w:tcPr>
          <w:p w14:paraId="05D31563" w14:textId="77777777" w:rsidR="001B0231" w:rsidRPr="0034682A" w:rsidRDefault="001B0231" w:rsidP="007A4F68">
            <w:pPr>
              <w:pStyle w:val="GazetteTableHeading"/>
            </w:pPr>
            <w:r w:rsidRPr="0034682A">
              <w:t>Activity</w:t>
            </w:r>
          </w:p>
        </w:tc>
        <w:tc>
          <w:tcPr>
            <w:tcW w:w="1602" w:type="pct"/>
            <w:tcBorders>
              <w:top w:val="single" w:sz="4" w:space="0" w:color="auto"/>
              <w:bottom w:val="single" w:sz="4" w:space="0" w:color="auto"/>
            </w:tcBorders>
            <w:shd w:val="clear" w:color="auto" w:fill="E6E6E6"/>
            <w:vAlign w:val="center"/>
          </w:tcPr>
          <w:p w14:paraId="0DE82234" w14:textId="77777777" w:rsidR="001B0231" w:rsidRPr="0034682A" w:rsidRDefault="001B0231" w:rsidP="007A4F68">
            <w:pPr>
              <w:pStyle w:val="GazetteTableHeading"/>
              <w:jc w:val="right"/>
            </w:pPr>
            <w:r w:rsidRPr="006E2C5A">
              <w:t>Non-Re-Entry Period (Days)</w:t>
            </w:r>
            <w:r w:rsidRPr="000C50C7">
              <w:rPr>
                <w:vertAlign w:val="superscript"/>
              </w:rPr>
              <w:t>1</w:t>
            </w:r>
          </w:p>
        </w:tc>
      </w:tr>
      <w:tr w:rsidR="001B0231" w:rsidRPr="0034682A" w14:paraId="2975E15D" w14:textId="77777777" w:rsidTr="007A4F68">
        <w:tc>
          <w:tcPr>
            <w:tcW w:w="3398" w:type="pct"/>
            <w:tcBorders>
              <w:top w:val="single" w:sz="4" w:space="0" w:color="auto"/>
              <w:left w:val="nil"/>
              <w:bottom w:val="single" w:sz="4" w:space="0" w:color="auto"/>
              <w:right w:val="nil"/>
            </w:tcBorders>
          </w:tcPr>
          <w:p w14:paraId="2580CCA0" w14:textId="77777777" w:rsidR="001B0231" w:rsidRPr="0034682A" w:rsidRDefault="001B0231" w:rsidP="007A4F68">
            <w:pPr>
              <w:pStyle w:val="GazetteTableText"/>
            </w:pPr>
            <w:r w:rsidRPr="0034682A">
              <w:t>Scouting (application rate of</w:t>
            </w:r>
            <w:r>
              <w:t xml:space="preserve"> up to </w:t>
            </w:r>
            <w:r w:rsidRPr="0034682A">
              <w:t>500 g/ha)</w:t>
            </w:r>
          </w:p>
        </w:tc>
        <w:tc>
          <w:tcPr>
            <w:tcW w:w="1602" w:type="pct"/>
            <w:tcBorders>
              <w:top w:val="single" w:sz="4" w:space="0" w:color="auto"/>
              <w:left w:val="nil"/>
              <w:bottom w:val="single" w:sz="4" w:space="0" w:color="auto"/>
              <w:right w:val="nil"/>
            </w:tcBorders>
            <w:vAlign w:val="center"/>
          </w:tcPr>
          <w:p w14:paraId="5936E180" w14:textId="77777777" w:rsidR="001B0231" w:rsidRPr="0034682A" w:rsidRDefault="001B0231" w:rsidP="007A4F68">
            <w:pPr>
              <w:pStyle w:val="GazetteTableText"/>
              <w:jc w:val="right"/>
              <w:rPr>
                <w:szCs w:val="17"/>
              </w:rPr>
            </w:pPr>
            <w:r w:rsidRPr="0034682A">
              <w:rPr>
                <w:szCs w:val="17"/>
              </w:rPr>
              <w:t>0</w:t>
            </w:r>
          </w:p>
        </w:tc>
      </w:tr>
      <w:tr w:rsidR="001B0231" w:rsidRPr="0034682A" w14:paraId="33D83A23" w14:textId="77777777" w:rsidTr="007A4F68">
        <w:tc>
          <w:tcPr>
            <w:tcW w:w="3398" w:type="pct"/>
            <w:tcBorders>
              <w:top w:val="single" w:sz="4" w:space="0" w:color="auto"/>
              <w:left w:val="nil"/>
              <w:bottom w:val="single" w:sz="4" w:space="0" w:color="auto"/>
              <w:right w:val="nil"/>
            </w:tcBorders>
          </w:tcPr>
          <w:p w14:paraId="2A537BE9" w14:textId="77777777" w:rsidR="001B0231" w:rsidRPr="0034682A" w:rsidRDefault="001B0231" w:rsidP="007A4F68">
            <w:pPr>
              <w:pStyle w:val="GazetteTableText"/>
            </w:pPr>
            <w:r w:rsidRPr="0034682A">
              <w:t xml:space="preserve">Scouting (application rate of </w:t>
            </w:r>
            <w:r>
              <w:t xml:space="preserve">501 to </w:t>
            </w:r>
            <w:r>
              <w:t>≤</w:t>
            </w:r>
            <w:r>
              <w:t xml:space="preserve"> </w:t>
            </w:r>
            <w:r w:rsidRPr="0034682A">
              <w:t>600 g/ha)</w:t>
            </w:r>
          </w:p>
        </w:tc>
        <w:tc>
          <w:tcPr>
            <w:tcW w:w="1602" w:type="pct"/>
            <w:tcBorders>
              <w:top w:val="single" w:sz="4" w:space="0" w:color="auto"/>
              <w:left w:val="nil"/>
              <w:bottom w:val="single" w:sz="4" w:space="0" w:color="auto"/>
              <w:right w:val="nil"/>
            </w:tcBorders>
            <w:vAlign w:val="center"/>
          </w:tcPr>
          <w:p w14:paraId="5FC56C4A" w14:textId="77777777" w:rsidR="001B0231" w:rsidRPr="0034682A" w:rsidRDefault="001B0231" w:rsidP="007A4F68">
            <w:pPr>
              <w:pStyle w:val="GazetteTableText"/>
              <w:jc w:val="right"/>
              <w:rPr>
                <w:szCs w:val="17"/>
              </w:rPr>
            </w:pPr>
            <w:r w:rsidRPr="0034682A">
              <w:rPr>
                <w:szCs w:val="17"/>
              </w:rPr>
              <w:t>1</w:t>
            </w:r>
          </w:p>
        </w:tc>
      </w:tr>
      <w:tr w:rsidR="001B0231" w:rsidRPr="0034682A" w14:paraId="132DB783" w14:textId="77777777" w:rsidTr="007A4F68">
        <w:tc>
          <w:tcPr>
            <w:tcW w:w="3398" w:type="pct"/>
            <w:tcBorders>
              <w:top w:val="single" w:sz="4" w:space="0" w:color="auto"/>
              <w:left w:val="nil"/>
              <w:bottom w:val="single" w:sz="4" w:space="0" w:color="auto"/>
              <w:right w:val="nil"/>
            </w:tcBorders>
          </w:tcPr>
          <w:p w14:paraId="093B0FBC" w14:textId="77777777" w:rsidR="001B0231" w:rsidRPr="0034682A" w:rsidRDefault="001B0231" w:rsidP="007A4F68">
            <w:pPr>
              <w:pStyle w:val="GazetteTableText"/>
            </w:pPr>
            <w:r w:rsidRPr="0034682A">
              <w:t xml:space="preserve">Scouting (application rate of </w:t>
            </w:r>
            <w:r>
              <w:t>6</w:t>
            </w:r>
            <w:r w:rsidRPr="00CF703B">
              <w:t xml:space="preserve">01 to </w:t>
            </w:r>
            <w:r w:rsidRPr="00CF703B">
              <w:t>≤</w:t>
            </w:r>
            <w:r w:rsidRPr="00CF703B">
              <w:t xml:space="preserve"> </w:t>
            </w:r>
            <w:r w:rsidRPr="0034682A">
              <w:t>750 g/ha) (optical spraying up to 2250 g/ha)</w:t>
            </w:r>
            <w:r>
              <w:rPr>
                <w:vertAlign w:val="superscript"/>
              </w:rPr>
              <w:t>2</w:t>
            </w:r>
          </w:p>
        </w:tc>
        <w:tc>
          <w:tcPr>
            <w:tcW w:w="1602" w:type="pct"/>
            <w:tcBorders>
              <w:top w:val="single" w:sz="4" w:space="0" w:color="auto"/>
              <w:left w:val="nil"/>
              <w:bottom w:val="single" w:sz="4" w:space="0" w:color="auto"/>
              <w:right w:val="nil"/>
            </w:tcBorders>
            <w:vAlign w:val="center"/>
          </w:tcPr>
          <w:p w14:paraId="39D7498F" w14:textId="77777777" w:rsidR="001B0231" w:rsidRPr="0034682A" w:rsidRDefault="001B0231" w:rsidP="007A4F68">
            <w:pPr>
              <w:pStyle w:val="GazetteTableText"/>
              <w:jc w:val="right"/>
              <w:rPr>
                <w:szCs w:val="17"/>
              </w:rPr>
            </w:pPr>
            <w:r w:rsidRPr="0034682A">
              <w:rPr>
                <w:szCs w:val="17"/>
              </w:rPr>
              <w:t>3</w:t>
            </w:r>
          </w:p>
        </w:tc>
      </w:tr>
      <w:tr w:rsidR="001B0231" w:rsidRPr="0034682A" w14:paraId="17E511F6" w14:textId="77777777" w:rsidTr="007A4F68">
        <w:tc>
          <w:tcPr>
            <w:tcW w:w="3398" w:type="pct"/>
            <w:tcBorders>
              <w:top w:val="single" w:sz="4" w:space="0" w:color="auto"/>
              <w:left w:val="nil"/>
              <w:bottom w:val="single" w:sz="4" w:space="0" w:color="auto"/>
              <w:right w:val="nil"/>
            </w:tcBorders>
          </w:tcPr>
          <w:p w14:paraId="5BE5D7C8" w14:textId="77777777" w:rsidR="001B0231" w:rsidRPr="0034682A" w:rsidRDefault="001B0231" w:rsidP="007A4F68">
            <w:pPr>
              <w:pStyle w:val="GazetteTableText"/>
            </w:pPr>
            <w:r w:rsidRPr="0034682A">
              <w:t>Irrigation (</w:t>
            </w:r>
            <w:proofErr w:type="gramStart"/>
            <w:r w:rsidRPr="0034682A">
              <w:t>hand set</w:t>
            </w:r>
            <w:proofErr w:type="gramEnd"/>
            <w:r w:rsidRPr="0034682A">
              <w:t xml:space="preserve">) (application rate </w:t>
            </w:r>
            <w:r>
              <w:t xml:space="preserve">of </w:t>
            </w:r>
            <w:r w:rsidRPr="0034682A">
              <w:t>up to</w:t>
            </w:r>
            <w:r>
              <w:t xml:space="preserve"> </w:t>
            </w:r>
            <w:r w:rsidRPr="0034682A">
              <w:t>300 g/ha)</w:t>
            </w:r>
          </w:p>
        </w:tc>
        <w:tc>
          <w:tcPr>
            <w:tcW w:w="1602" w:type="pct"/>
            <w:tcBorders>
              <w:top w:val="single" w:sz="4" w:space="0" w:color="auto"/>
              <w:left w:val="nil"/>
              <w:bottom w:val="single" w:sz="4" w:space="0" w:color="auto"/>
              <w:right w:val="nil"/>
            </w:tcBorders>
            <w:vAlign w:val="center"/>
          </w:tcPr>
          <w:p w14:paraId="1B940088" w14:textId="77777777" w:rsidR="001B0231" w:rsidRPr="0034682A" w:rsidRDefault="001B0231" w:rsidP="007A4F68">
            <w:pPr>
              <w:pStyle w:val="GazetteTableText"/>
              <w:jc w:val="right"/>
              <w:rPr>
                <w:szCs w:val="17"/>
              </w:rPr>
            </w:pPr>
            <w:r w:rsidRPr="0034682A">
              <w:rPr>
                <w:szCs w:val="17"/>
              </w:rPr>
              <w:t>0</w:t>
            </w:r>
          </w:p>
        </w:tc>
      </w:tr>
      <w:tr w:rsidR="001B0231" w:rsidRPr="0034682A" w14:paraId="139CFC1C" w14:textId="77777777" w:rsidTr="007A4F68">
        <w:tc>
          <w:tcPr>
            <w:tcW w:w="3398" w:type="pct"/>
            <w:tcBorders>
              <w:top w:val="single" w:sz="4" w:space="0" w:color="auto"/>
              <w:left w:val="nil"/>
              <w:bottom w:val="single" w:sz="4" w:space="0" w:color="auto"/>
              <w:right w:val="nil"/>
            </w:tcBorders>
          </w:tcPr>
          <w:p w14:paraId="49EED8D1" w14:textId="77777777" w:rsidR="001B0231" w:rsidRPr="0034682A" w:rsidRDefault="001B0231" w:rsidP="007A4F68">
            <w:pPr>
              <w:pStyle w:val="GazetteTableText"/>
            </w:pPr>
            <w:r w:rsidRPr="0034682A">
              <w:t>Irrigation (</w:t>
            </w:r>
            <w:proofErr w:type="gramStart"/>
            <w:r w:rsidRPr="0034682A">
              <w:t>hand set</w:t>
            </w:r>
            <w:proofErr w:type="gramEnd"/>
            <w:r w:rsidRPr="0034682A">
              <w:t xml:space="preserve">) (application rate of </w:t>
            </w:r>
            <w:r>
              <w:t xml:space="preserve">301 to </w:t>
            </w:r>
            <w:r>
              <w:t>≤</w:t>
            </w:r>
            <w:r>
              <w:t xml:space="preserve"> </w:t>
            </w:r>
            <w:r w:rsidRPr="0034682A">
              <w:t>400 g/ha)</w:t>
            </w:r>
          </w:p>
        </w:tc>
        <w:tc>
          <w:tcPr>
            <w:tcW w:w="1602" w:type="pct"/>
            <w:tcBorders>
              <w:top w:val="single" w:sz="4" w:space="0" w:color="auto"/>
              <w:left w:val="nil"/>
              <w:bottom w:val="single" w:sz="4" w:space="0" w:color="auto"/>
              <w:right w:val="nil"/>
            </w:tcBorders>
            <w:vAlign w:val="center"/>
          </w:tcPr>
          <w:p w14:paraId="6B00AA95" w14:textId="77777777" w:rsidR="001B0231" w:rsidRPr="0034682A" w:rsidRDefault="001B0231" w:rsidP="007A4F68">
            <w:pPr>
              <w:pStyle w:val="GazetteTableText"/>
              <w:jc w:val="right"/>
              <w:rPr>
                <w:szCs w:val="17"/>
              </w:rPr>
            </w:pPr>
            <w:r w:rsidRPr="0034682A">
              <w:rPr>
                <w:szCs w:val="17"/>
              </w:rPr>
              <w:t>3</w:t>
            </w:r>
          </w:p>
        </w:tc>
      </w:tr>
      <w:tr w:rsidR="001B0231" w:rsidRPr="0034682A" w14:paraId="41B0D62F" w14:textId="77777777" w:rsidTr="007A4F68">
        <w:tc>
          <w:tcPr>
            <w:tcW w:w="3398" w:type="pct"/>
            <w:tcBorders>
              <w:top w:val="single" w:sz="4" w:space="0" w:color="auto"/>
              <w:left w:val="nil"/>
              <w:bottom w:val="single" w:sz="4" w:space="0" w:color="auto"/>
              <w:right w:val="nil"/>
            </w:tcBorders>
          </w:tcPr>
          <w:p w14:paraId="088079E5" w14:textId="77777777" w:rsidR="001B0231" w:rsidRPr="0034682A" w:rsidRDefault="001B0231" w:rsidP="007A4F68">
            <w:pPr>
              <w:pStyle w:val="GazetteTableText"/>
            </w:pPr>
            <w:r w:rsidRPr="0034682A">
              <w:t>Irrigation (</w:t>
            </w:r>
            <w:proofErr w:type="gramStart"/>
            <w:r w:rsidRPr="0034682A">
              <w:t>hand set</w:t>
            </w:r>
            <w:proofErr w:type="gramEnd"/>
            <w:r w:rsidRPr="0034682A">
              <w:t xml:space="preserve">) (application rate of </w:t>
            </w:r>
            <w:r>
              <w:t xml:space="preserve">401 to </w:t>
            </w:r>
            <w:r>
              <w:t>≤</w:t>
            </w:r>
            <w:r>
              <w:t xml:space="preserve"> </w:t>
            </w:r>
            <w:r w:rsidRPr="0034682A">
              <w:t>500 g/ha)</w:t>
            </w:r>
          </w:p>
        </w:tc>
        <w:tc>
          <w:tcPr>
            <w:tcW w:w="1602" w:type="pct"/>
            <w:tcBorders>
              <w:top w:val="single" w:sz="4" w:space="0" w:color="auto"/>
              <w:left w:val="nil"/>
              <w:bottom w:val="single" w:sz="4" w:space="0" w:color="auto"/>
              <w:right w:val="nil"/>
            </w:tcBorders>
            <w:vAlign w:val="center"/>
          </w:tcPr>
          <w:p w14:paraId="43D0F0C0" w14:textId="77777777" w:rsidR="001B0231" w:rsidRPr="0034682A" w:rsidRDefault="001B0231" w:rsidP="007A4F68">
            <w:pPr>
              <w:pStyle w:val="GazetteTableText"/>
              <w:jc w:val="right"/>
              <w:rPr>
                <w:szCs w:val="17"/>
              </w:rPr>
            </w:pPr>
            <w:r w:rsidRPr="0034682A">
              <w:rPr>
                <w:szCs w:val="17"/>
              </w:rPr>
              <w:t>5</w:t>
            </w:r>
          </w:p>
        </w:tc>
      </w:tr>
      <w:tr w:rsidR="001B0231" w:rsidRPr="0034682A" w14:paraId="107FD365" w14:textId="77777777" w:rsidTr="007A4F68">
        <w:tc>
          <w:tcPr>
            <w:tcW w:w="3398" w:type="pct"/>
            <w:tcBorders>
              <w:top w:val="single" w:sz="4" w:space="0" w:color="auto"/>
              <w:left w:val="nil"/>
              <w:bottom w:val="single" w:sz="4" w:space="0" w:color="auto"/>
              <w:right w:val="nil"/>
            </w:tcBorders>
          </w:tcPr>
          <w:p w14:paraId="38159A26" w14:textId="77777777" w:rsidR="001B0231" w:rsidRPr="0034682A" w:rsidRDefault="001B0231" w:rsidP="007A4F68">
            <w:pPr>
              <w:pStyle w:val="GazetteTableText"/>
            </w:pPr>
            <w:r w:rsidRPr="0034682A">
              <w:t>Irrigation (</w:t>
            </w:r>
            <w:proofErr w:type="gramStart"/>
            <w:r w:rsidRPr="0034682A">
              <w:t>hand set</w:t>
            </w:r>
            <w:proofErr w:type="gramEnd"/>
            <w:r w:rsidRPr="0034682A">
              <w:t xml:space="preserve">) (application rate of </w:t>
            </w:r>
            <w:r>
              <w:t xml:space="preserve">501 to </w:t>
            </w:r>
            <w:r>
              <w:t>≤</w:t>
            </w:r>
            <w:r>
              <w:t xml:space="preserve"> </w:t>
            </w:r>
            <w:r w:rsidRPr="0034682A">
              <w:t>600 g/ha)</w:t>
            </w:r>
          </w:p>
        </w:tc>
        <w:tc>
          <w:tcPr>
            <w:tcW w:w="1602" w:type="pct"/>
            <w:tcBorders>
              <w:top w:val="single" w:sz="4" w:space="0" w:color="auto"/>
              <w:left w:val="nil"/>
              <w:bottom w:val="single" w:sz="4" w:space="0" w:color="auto"/>
              <w:right w:val="nil"/>
            </w:tcBorders>
            <w:vAlign w:val="center"/>
          </w:tcPr>
          <w:p w14:paraId="2FC76BD0" w14:textId="77777777" w:rsidR="001B0231" w:rsidRPr="0034682A" w:rsidRDefault="001B0231" w:rsidP="007A4F68">
            <w:pPr>
              <w:pStyle w:val="GazetteTableText"/>
              <w:jc w:val="right"/>
              <w:rPr>
                <w:szCs w:val="17"/>
              </w:rPr>
            </w:pPr>
            <w:r w:rsidRPr="0034682A">
              <w:rPr>
                <w:szCs w:val="17"/>
              </w:rPr>
              <w:t>7</w:t>
            </w:r>
          </w:p>
        </w:tc>
      </w:tr>
      <w:tr w:rsidR="001B0231" w:rsidRPr="0034682A" w14:paraId="3B570B96" w14:textId="77777777" w:rsidTr="007A4F68">
        <w:tc>
          <w:tcPr>
            <w:tcW w:w="3398" w:type="pct"/>
            <w:tcBorders>
              <w:top w:val="single" w:sz="4" w:space="0" w:color="auto"/>
              <w:left w:val="nil"/>
              <w:bottom w:val="single" w:sz="4" w:space="0" w:color="auto"/>
              <w:right w:val="nil"/>
            </w:tcBorders>
          </w:tcPr>
          <w:p w14:paraId="12DD9273" w14:textId="77777777" w:rsidR="001B0231" w:rsidRPr="0034682A" w:rsidRDefault="001B0231" w:rsidP="007A4F68">
            <w:pPr>
              <w:pStyle w:val="GazetteTableText"/>
            </w:pPr>
            <w:r w:rsidRPr="0034682A">
              <w:t>Irrigation (</w:t>
            </w:r>
            <w:proofErr w:type="gramStart"/>
            <w:r w:rsidRPr="0034682A">
              <w:t>hand set</w:t>
            </w:r>
            <w:proofErr w:type="gramEnd"/>
            <w:r w:rsidRPr="0034682A">
              <w:t xml:space="preserve">) (application rate of </w:t>
            </w:r>
            <w:r>
              <w:t>6</w:t>
            </w:r>
            <w:r w:rsidRPr="00CF703B">
              <w:t xml:space="preserve">01 to </w:t>
            </w:r>
            <w:r w:rsidRPr="00CF703B">
              <w:t>≤</w:t>
            </w:r>
            <w:r w:rsidRPr="00CF703B">
              <w:t xml:space="preserve"> </w:t>
            </w:r>
            <w:r w:rsidRPr="0034682A">
              <w:t>750 g/ha) (optical spraying up to 2250 g/ha)</w:t>
            </w:r>
            <w:r>
              <w:rPr>
                <w:vertAlign w:val="superscript"/>
              </w:rPr>
              <w:t>2</w:t>
            </w:r>
          </w:p>
        </w:tc>
        <w:tc>
          <w:tcPr>
            <w:tcW w:w="1602" w:type="pct"/>
            <w:tcBorders>
              <w:top w:val="single" w:sz="4" w:space="0" w:color="auto"/>
              <w:left w:val="nil"/>
              <w:bottom w:val="single" w:sz="4" w:space="0" w:color="auto"/>
              <w:right w:val="nil"/>
            </w:tcBorders>
            <w:vAlign w:val="center"/>
          </w:tcPr>
          <w:p w14:paraId="59480790" w14:textId="77777777" w:rsidR="001B0231" w:rsidRPr="0034682A" w:rsidRDefault="001B0231" w:rsidP="007A4F68">
            <w:pPr>
              <w:pStyle w:val="GazetteTableText"/>
              <w:jc w:val="right"/>
              <w:rPr>
                <w:szCs w:val="17"/>
              </w:rPr>
            </w:pPr>
            <w:r w:rsidRPr="0034682A">
              <w:rPr>
                <w:szCs w:val="17"/>
              </w:rPr>
              <w:t>9</w:t>
            </w:r>
          </w:p>
        </w:tc>
      </w:tr>
    </w:tbl>
    <w:p w14:paraId="15643F07" w14:textId="77777777" w:rsidR="001B0231" w:rsidRPr="00ED0E08" w:rsidRDefault="001B0231" w:rsidP="00ED0E08">
      <w:pPr>
        <w:rPr>
          <w:sz w:val="16"/>
          <w:szCs w:val="16"/>
          <w:u w:color="000000"/>
        </w:rPr>
      </w:pPr>
      <w:bookmarkStart w:id="258" w:name="_Hlk221540227"/>
      <w:r w:rsidRPr="00ED0E08">
        <w:rPr>
          <w:sz w:val="16"/>
          <w:szCs w:val="16"/>
          <w:u w:color="000000"/>
          <w:vertAlign w:val="superscript"/>
        </w:rPr>
        <w:t>1</w:t>
      </w:r>
      <w:r w:rsidRPr="00ED0E08">
        <w:rPr>
          <w:sz w:val="16"/>
          <w:szCs w:val="16"/>
          <w:u w:color="000000"/>
        </w:rPr>
        <w:t>Day of spraying is Day 0.</w:t>
      </w:r>
    </w:p>
    <w:bookmarkEnd w:id="258"/>
    <w:p w14:paraId="41D2B899" w14:textId="77777777" w:rsidR="001B0231" w:rsidRPr="00ED0E08" w:rsidRDefault="001B0231" w:rsidP="00ED0E08">
      <w:pPr>
        <w:rPr>
          <w:sz w:val="16"/>
          <w:szCs w:val="16"/>
          <w:u w:color="000000"/>
        </w:rPr>
      </w:pPr>
      <w:r w:rsidRPr="00ED0E08">
        <w:rPr>
          <w:sz w:val="16"/>
          <w:szCs w:val="16"/>
          <w:u w:color="000000"/>
          <w:vertAlign w:val="superscript"/>
        </w:rPr>
        <w:t>2</w:t>
      </w:r>
      <w:r w:rsidRPr="00ED0E08">
        <w:rPr>
          <w:sz w:val="16"/>
          <w:szCs w:val="16"/>
          <w:u w:color="000000"/>
        </w:rPr>
        <w:t>Optical spraying is considered to result in up to a 30% of a field being sprayed. Therefore, the optical spray label concentrations have been reduced by a factor of 70% for whole-of-field re-entry worker exposure considerations.</w:t>
      </w:r>
    </w:p>
    <w:bookmarkEnd w:id="256"/>
    <w:p w14:paraId="4C00A33E" w14:textId="344C3D91" w:rsidR="001B0231" w:rsidRDefault="001B0231" w:rsidP="001B0231">
      <w:pPr>
        <w:pStyle w:val="StatementofReasonsLevel2"/>
        <w:ind w:left="1134" w:hanging="567"/>
      </w:pPr>
      <w:r>
        <w:t>I have decided to vary the instructions contained on labels for containers for paraquat plus diquat products t</w:t>
      </w:r>
      <w:r w:rsidRPr="006F4706">
        <w:t xml:space="preserve">o address concerns </w:t>
      </w:r>
      <w:r w:rsidRPr="00E42652">
        <w:t>identified i</w:t>
      </w:r>
      <w:r w:rsidRPr="008D60E6">
        <w:t>n paragraph</w:t>
      </w:r>
      <w:r>
        <w:t xml:space="preserve"> </w:t>
      </w:r>
      <w:r>
        <w:fldChar w:fldCharType="begin"/>
      </w:r>
      <w:r>
        <w:instrText xml:space="preserve"> REF _Ref228720818 \w \h </w:instrText>
      </w:r>
      <w:r>
        <w:fldChar w:fldCharType="separate"/>
      </w:r>
      <w:r w:rsidR="007C2E0B">
        <w:t>88.6</w:t>
      </w:r>
      <w:r>
        <w:fldChar w:fldCharType="end"/>
      </w:r>
      <w:r>
        <w:t xml:space="preserve"> </w:t>
      </w:r>
      <w:r w:rsidRPr="009913AB">
        <w:t>in relation to t</w:t>
      </w:r>
      <w:r w:rsidRPr="008D60E6">
        <w:t>he re-entry period after the use of the product (s</w:t>
      </w:r>
      <w:r>
        <w:t xml:space="preserve">ection </w:t>
      </w:r>
      <w:r w:rsidRPr="008D60E6">
        <w:t xml:space="preserve">5D(1)(f)) to </w:t>
      </w:r>
      <w:r w:rsidRPr="00F62AD4">
        <w:t>read as follows.</w:t>
      </w:r>
    </w:p>
    <w:p w14:paraId="4F835D4F" w14:textId="77777777" w:rsidR="001B0231" w:rsidRDefault="001B0231" w:rsidP="001B0231">
      <w:pPr>
        <w:pStyle w:val="StatementofReasonsLevel6"/>
        <w:numPr>
          <w:ilvl w:val="0"/>
          <w:numId w:val="0"/>
        </w:numPr>
      </w:pPr>
      <w:r>
        <w:rPr>
          <w:b/>
          <w:bCs/>
          <w:i/>
          <w:iCs/>
        </w:rPr>
        <w:tab/>
      </w:r>
      <w:r>
        <w:rPr>
          <w:b/>
          <w:bCs/>
          <w:i/>
          <w:iCs/>
        </w:rPr>
        <w:tab/>
      </w:r>
      <w:r w:rsidRPr="00EF7DCE">
        <w:rPr>
          <w:b/>
          <w:bCs/>
          <w:i/>
          <w:iCs/>
        </w:rPr>
        <w:t>Re-entry period</w:t>
      </w:r>
    </w:p>
    <w:p w14:paraId="7D9F8D17" w14:textId="77420780" w:rsidR="007A4F68" w:rsidRDefault="001B0231" w:rsidP="001B0231">
      <w:pPr>
        <w:pStyle w:val="StatementofReasonsLevel1"/>
        <w:numPr>
          <w:ilvl w:val="0"/>
          <w:numId w:val="0"/>
        </w:numPr>
        <w:ind w:left="1440"/>
        <w:rPr>
          <w:rStyle w:val="GazetteNormalTextChar"/>
          <w:i/>
          <w:iCs/>
        </w:rPr>
      </w:pPr>
      <w:r w:rsidRPr="00EF7DCE">
        <w:rPr>
          <w:rStyle w:val="GazetteNormalTextChar"/>
          <w:i/>
          <w:iCs/>
        </w:rPr>
        <w:t>DO NOT allow entry to treated areas until the spray has dried unless using an enclosed cab or wearing cotton overalls and gloves. Workers performing scouting</w:t>
      </w:r>
      <w:r>
        <w:rPr>
          <w:rStyle w:val="GazetteNormalTextChar"/>
          <w:i/>
          <w:iCs/>
        </w:rPr>
        <w:t xml:space="preserve"> and</w:t>
      </w:r>
      <w:r w:rsidRPr="00EF7DCE">
        <w:rPr>
          <w:rStyle w:val="GazetteNormalTextChar"/>
          <w:i/>
          <w:iCs/>
        </w:rPr>
        <w:t xml:space="preserve"> irrigation activities must comply with the re-entry periods specified in</w:t>
      </w:r>
      <w:r>
        <w:rPr>
          <w:rStyle w:val="GazetteNormalTextChar"/>
          <w:i/>
          <w:iCs/>
        </w:rPr>
        <w:t xml:space="preserve"> </w:t>
      </w:r>
      <w:r>
        <w:rPr>
          <w:rStyle w:val="GazetteNormalTextChar"/>
          <w:i/>
          <w:iCs/>
        </w:rPr>
        <w:fldChar w:fldCharType="begin"/>
      </w:r>
      <w:r>
        <w:rPr>
          <w:rStyle w:val="GazetteNormalTextChar"/>
          <w:i/>
          <w:iCs/>
        </w:rPr>
        <w:instrText xml:space="preserve"> REF _Ref228721384 \h </w:instrText>
      </w:r>
      <w:r>
        <w:rPr>
          <w:rStyle w:val="GazetteNormalTextChar"/>
          <w:i/>
          <w:iCs/>
        </w:rPr>
      </w:r>
      <w:r>
        <w:rPr>
          <w:rStyle w:val="GazetteNormalTextChar"/>
          <w:i/>
          <w:iCs/>
        </w:rPr>
        <w:fldChar w:fldCharType="separate"/>
      </w:r>
      <w:r w:rsidR="007C2E0B" w:rsidRPr="007A4F68">
        <w:t xml:space="preserve">Table </w:t>
      </w:r>
      <w:r w:rsidR="007C2E0B">
        <w:rPr>
          <w:noProof/>
        </w:rPr>
        <w:t>5</w:t>
      </w:r>
      <w:r>
        <w:rPr>
          <w:rStyle w:val="GazetteNormalTextChar"/>
          <w:i/>
          <w:iCs/>
        </w:rPr>
        <w:fldChar w:fldCharType="end"/>
      </w:r>
      <w:r w:rsidRPr="00EF7DCE">
        <w:rPr>
          <w:rStyle w:val="GazetteNormalTextChar"/>
          <w:i/>
          <w:iCs/>
        </w:rPr>
        <w:t>.</w:t>
      </w:r>
    </w:p>
    <w:p w14:paraId="6CF4B30C" w14:textId="09607D5C" w:rsidR="001B0231" w:rsidRPr="007A4F68" w:rsidRDefault="001B0231" w:rsidP="007A4F68">
      <w:pPr>
        <w:pStyle w:val="Caption"/>
      </w:pPr>
      <w:bookmarkStart w:id="259" w:name="_Ref228721384"/>
      <w:r w:rsidRPr="007A4F68">
        <w:t xml:space="preserve">Table </w:t>
      </w:r>
      <w:fldSimple w:instr=" SEQ Table \* ARABIC ">
        <w:r w:rsidR="007C2E0B">
          <w:rPr>
            <w:noProof/>
          </w:rPr>
          <w:t>5</w:t>
        </w:r>
      </w:fldSimple>
      <w:bookmarkEnd w:id="259"/>
      <w:r w:rsidRPr="007A4F68">
        <w:t>: Re-entry intervals for 135 g/L paraquat plus 115 g/L diquat products</w:t>
      </w:r>
    </w:p>
    <w:tbl>
      <w:tblPr>
        <w:tblStyle w:val="TableGrid"/>
        <w:tblW w:w="5000" w:type="pct"/>
        <w:tblBorders>
          <w:top w:val="single" w:sz="4" w:space="0" w:color="auto"/>
          <w:insideH w:val="single" w:sz="4" w:space="0" w:color="auto"/>
          <w:insideV w:val="single" w:sz="4" w:space="0" w:color="auto"/>
        </w:tblBorders>
        <w:tblLook w:val="04A0" w:firstRow="1" w:lastRow="0" w:firstColumn="1" w:lastColumn="0" w:noHBand="0" w:noVBand="1"/>
      </w:tblPr>
      <w:tblGrid>
        <w:gridCol w:w="6550"/>
        <w:gridCol w:w="3088"/>
      </w:tblGrid>
      <w:tr w:rsidR="001B0231" w:rsidRPr="0034682A" w14:paraId="6FF1EB6E" w14:textId="77777777" w:rsidTr="007A4F68">
        <w:trPr>
          <w:trHeight w:val="481"/>
          <w:tblHeader/>
        </w:trPr>
        <w:tc>
          <w:tcPr>
            <w:tcW w:w="3398" w:type="pct"/>
            <w:tcBorders>
              <w:bottom w:val="single" w:sz="4" w:space="0" w:color="auto"/>
              <w:right w:val="nil"/>
            </w:tcBorders>
            <w:shd w:val="clear" w:color="auto" w:fill="E6E6E6"/>
            <w:vAlign w:val="center"/>
          </w:tcPr>
          <w:p w14:paraId="0285D1C4" w14:textId="77777777" w:rsidR="001B0231" w:rsidRPr="0034682A" w:rsidRDefault="001B0231" w:rsidP="007A4F68">
            <w:pPr>
              <w:pStyle w:val="GazetteTableHeading"/>
            </w:pPr>
            <w:r w:rsidRPr="00C85385">
              <w:t>Activity</w:t>
            </w:r>
          </w:p>
        </w:tc>
        <w:tc>
          <w:tcPr>
            <w:tcW w:w="1602" w:type="pct"/>
            <w:tcBorders>
              <w:left w:val="nil"/>
            </w:tcBorders>
            <w:shd w:val="clear" w:color="auto" w:fill="E6E6E6"/>
            <w:vAlign w:val="center"/>
          </w:tcPr>
          <w:p w14:paraId="62CD1029" w14:textId="77777777" w:rsidR="001B0231" w:rsidRPr="0034682A" w:rsidRDefault="001B0231" w:rsidP="007A4F68">
            <w:pPr>
              <w:pStyle w:val="GazetteTableHeading"/>
              <w:jc w:val="right"/>
            </w:pPr>
            <w:r w:rsidRPr="006E2C5A">
              <w:t>Non-Re-Entry Period (Days)</w:t>
            </w:r>
            <w:r w:rsidRPr="000C50C7">
              <w:rPr>
                <w:vertAlign w:val="superscript"/>
              </w:rPr>
              <w:t>1</w:t>
            </w:r>
          </w:p>
        </w:tc>
      </w:tr>
      <w:tr w:rsidR="001B0231" w:rsidRPr="0034682A" w14:paraId="51FA1F5D" w14:textId="77777777" w:rsidTr="009044C5">
        <w:tc>
          <w:tcPr>
            <w:tcW w:w="3398" w:type="pct"/>
            <w:tcBorders>
              <w:bottom w:val="single" w:sz="4" w:space="0" w:color="auto"/>
              <w:right w:val="nil"/>
            </w:tcBorders>
            <w:vAlign w:val="center"/>
          </w:tcPr>
          <w:p w14:paraId="2EE1D971" w14:textId="77777777" w:rsidR="001B0231" w:rsidRPr="00163EA7" w:rsidRDefault="001B0231" w:rsidP="007A4F68">
            <w:pPr>
              <w:pStyle w:val="GazetteTableText"/>
            </w:pPr>
            <w:r w:rsidRPr="00163EA7">
              <w:t xml:space="preserve">Scouting at application rate </w:t>
            </w:r>
            <w:r>
              <w:t xml:space="preserve">of </w:t>
            </w:r>
            <w:r w:rsidRPr="00163EA7">
              <w:t xml:space="preserve">up to </w:t>
            </w:r>
            <w:r>
              <w:t>368</w:t>
            </w:r>
            <w:r w:rsidRPr="00163EA7">
              <w:t xml:space="preserve"> g diquat/ha</w:t>
            </w:r>
          </w:p>
        </w:tc>
        <w:tc>
          <w:tcPr>
            <w:tcW w:w="1602" w:type="pct"/>
            <w:tcBorders>
              <w:left w:val="nil"/>
            </w:tcBorders>
            <w:vAlign w:val="center"/>
          </w:tcPr>
          <w:p w14:paraId="295F8EE8" w14:textId="77777777" w:rsidR="001B0231" w:rsidRPr="00163EA7" w:rsidRDefault="001B0231" w:rsidP="007A4F68">
            <w:pPr>
              <w:pStyle w:val="GazetteTableText"/>
              <w:jc w:val="right"/>
            </w:pPr>
            <w:r w:rsidRPr="00163EA7">
              <w:t>0</w:t>
            </w:r>
          </w:p>
        </w:tc>
      </w:tr>
      <w:tr w:rsidR="001B0231" w:rsidRPr="0034682A" w14:paraId="40C2B00A" w14:textId="77777777" w:rsidTr="009044C5">
        <w:tc>
          <w:tcPr>
            <w:tcW w:w="3398" w:type="pct"/>
            <w:tcBorders>
              <w:bottom w:val="single" w:sz="4" w:space="0" w:color="auto"/>
              <w:right w:val="nil"/>
            </w:tcBorders>
            <w:vAlign w:val="center"/>
          </w:tcPr>
          <w:p w14:paraId="03921EC3" w14:textId="77777777" w:rsidR="001B0231" w:rsidRPr="00163EA7" w:rsidRDefault="001B0231" w:rsidP="007A4F68">
            <w:pPr>
              <w:pStyle w:val="GazetteTableText"/>
            </w:pPr>
            <w:r w:rsidRPr="00163EA7">
              <w:t>Irrigation (</w:t>
            </w:r>
            <w:proofErr w:type="gramStart"/>
            <w:r w:rsidRPr="00163EA7">
              <w:t>hand set</w:t>
            </w:r>
            <w:proofErr w:type="gramEnd"/>
            <w:r w:rsidRPr="00163EA7">
              <w:t xml:space="preserve">) at application rate </w:t>
            </w:r>
            <w:r>
              <w:t xml:space="preserve">of </w:t>
            </w:r>
            <w:r w:rsidRPr="00163EA7">
              <w:t>up to 276 g diquat/ha</w:t>
            </w:r>
          </w:p>
        </w:tc>
        <w:tc>
          <w:tcPr>
            <w:tcW w:w="1602" w:type="pct"/>
            <w:tcBorders>
              <w:left w:val="nil"/>
              <w:bottom w:val="single" w:sz="4" w:space="0" w:color="auto"/>
            </w:tcBorders>
            <w:vAlign w:val="center"/>
          </w:tcPr>
          <w:p w14:paraId="17B2C881" w14:textId="77777777" w:rsidR="001B0231" w:rsidRPr="00163EA7" w:rsidRDefault="001B0231" w:rsidP="007A4F68">
            <w:pPr>
              <w:pStyle w:val="GazetteTableText"/>
              <w:jc w:val="right"/>
            </w:pPr>
            <w:r w:rsidRPr="00163EA7">
              <w:t>0</w:t>
            </w:r>
          </w:p>
        </w:tc>
      </w:tr>
      <w:tr w:rsidR="001B0231" w:rsidRPr="0034682A" w14:paraId="1242647E" w14:textId="77777777" w:rsidTr="009044C5">
        <w:tc>
          <w:tcPr>
            <w:tcW w:w="3398" w:type="pct"/>
            <w:tcBorders>
              <w:bottom w:val="single" w:sz="4" w:space="0" w:color="auto"/>
              <w:right w:val="nil"/>
            </w:tcBorders>
            <w:vAlign w:val="center"/>
          </w:tcPr>
          <w:p w14:paraId="07E84BCC" w14:textId="77777777" w:rsidR="001B0231" w:rsidRPr="00163EA7" w:rsidRDefault="001B0231" w:rsidP="007A4F68">
            <w:pPr>
              <w:pStyle w:val="GazetteTableText"/>
            </w:pPr>
            <w:r w:rsidRPr="00163EA7">
              <w:t>Irrigation (</w:t>
            </w:r>
            <w:proofErr w:type="gramStart"/>
            <w:r w:rsidRPr="00163EA7">
              <w:t>hand set</w:t>
            </w:r>
            <w:proofErr w:type="gramEnd"/>
            <w:r w:rsidRPr="00163EA7">
              <w:t xml:space="preserve">) at application rate of </w:t>
            </w:r>
            <w:r>
              <w:t xml:space="preserve">277 to </w:t>
            </w:r>
            <w:r>
              <w:t>≤</w:t>
            </w:r>
            <w:r>
              <w:t xml:space="preserve"> </w:t>
            </w:r>
            <w:r w:rsidRPr="00163EA7">
              <w:t>368 g diquat/ha</w:t>
            </w:r>
          </w:p>
        </w:tc>
        <w:tc>
          <w:tcPr>
            <w:tcW w:w="1602" w:type="pct"/>
            <w:tcBorders>
              <w:left w:val="nil"/>
              <w:bottom w:val="single" w:sz="4" w:space="0" w:color="auto"/>
            </w:tcBorders>
            <w:vAlign w:val="center"/>
          </w:tcPr>
          <w:p w14:paraId="75B0949E" w14:textId="77777777" w:rsidR="001B0231" w:rsidRPr="00163EA7" w:rsidRDefault="001B0231" w:rsidP="007A4F68">
            <w:pPr>
              <w:pStyle w:val="GazetteTableText"/>
              <w:jc w:val="right"/>
            </w:pPr>
            <w:r w:rsidRPr="00163EA7">
              <w:t>2</w:t>
            </w:r>
          </w:p>
        </w:tc>
      </w:tr>
    </w:tbl>
    <w:p w14:paraId="1815E940" w14:textId="77777777" w:rsidR="001B0231" w:rsidRPr="00ED0E08" w:rsidRDefault="001B0231" w:rsidP="00ED0E08">
      <w:pPr>
        <w:rPr>
          <w:sz w:val="16"/>
          <w:szCs w:val="16"/>
        </w:rPr>
      </w:pPr>
      <w:r w:rsidRPr="00ED0E08">
        <w:rPr>
          <w:sz w:val="16"/>
          <w:szCs w:val="16"/>
          <w:vertAlign w:val="superscript"/>
        </w:rPr>
        <w:t>1</w:t>
      </w:r>
      <w:r w:rsidRPr="00ED0E08">
        <w:rPr>
          <w:sz w:val="16"/>
          <w:szCs w:val="16"/>
        </w:rPr>
        <w:t>Day of spraying is Day 0.</w:t>
      </w:r>
    </w:p>
    <w:p w14:paraId="1BA20DED" w14:textId="2E6B1E23" w:rsidR="001B0231" w:rsidRPr="008D60E6" w:rsidRDefault="001B0231" w:rsidP="001B0231">
      <w:pPr>
        <w:pStyle w:val="StatementofReasonsLevel2"/>
        <w:ind w:left="1134" w:hanging="567"/>
      </w:pPr>
      <w:r>
        <w:t>Noting that specific uses are acceptable for products containing paraquat plus amitrole as active constituents, but that amitrole is otherwise not under reconsideration, I have decided to vary the instructions contained on labels for containers for paraquat plus amitrole products t</w:t>
      </w:r>
      <w:r w:rsidRPr="006F4706">
        <w:t xml:space="preserve">o address concerns </w:t>
      </w:r>
      <w:r w:rsidRPr="00E42652">
        <w:t>identified i</w:t>
      </w:r>
      <w:r w:rsidRPr="008D60E6">
        <w:t>n paragraph</w:t>
      </w:r>
      <w:r>
        <w:t xml:space="preserve"> </w:t>
      </w:r>
      <w:r>
        <w:fldChar w:fldCharType="begin"/>
      </w:r>
      <w:r>
        <w:instrText xml:space="preserve"> REF _Ref228720818 \w \h </w:instrText>
      </w:r>
      <w:r>
        <w:fldChar w:fldCharType="separate"/>
      </w:r>
      <w:r w:rsidR="007C2E0B">
        <w:t>88.6</w:t>
      </w:r>
      <w:r>
        <w:fldChar w:fldCharType="end"/>
      </w:r>
      <w:r>
        <w:t xml:space="preserve"> </w:t>
      </w:r>
      <w:r w:rsidRPr="009913AB">
        <w:t>in relation to t</w:t>
      </w:r>
      <w:r w:rsidRPr="008D60E6">
        <w:t>he re-entry period after the use of the product (s</w:t>
      </w:r>
      <w:r>
        <w:t xml:space="preserve">ection </w:t>
      </w:r>
      <w:r w:rsidRPr="008D60E6">
        <w:t xml:space="preserve">5D(1)(f)) to </w:t>
      </w:r>
      <w:r w:rsidRPr="00F62AD4">
        <w:t>read as follows</w:t>
      </w:r>
      <w:r>
        <w:t>:</w:t>
      </w:r>
    </w:p>
    <w:p w14:paraId="32FCF020" w14:textId="77777777" w:rsidR="001B0231" w:rsidRPr="007A50DC" w:rsidRDefault="001B0231" w:rsidP="001B0231">
      <w:pPr>
        <w:pStyle w:val="StatementofReasonsLevel6"/>
        <w:numPr>
          <w:ilvl w:val="0"/>
          <w:numId w:val="0"/>
        </w:numPr>
        <w:rPr>
          <w:b/>
          <w:bCs/>
          <w:i/>
          <w:iCs/>
        </w:rPr>
      </w:pPr>
      <w:r>
        <w:rPr>
          <w:b/>
          <w:bCs/>
          <w:i/>
          <w:iCs/>
        </w:rPr>
        <w:tab/>
      </w:r>
      <w:r>
        <w:rPr>
          <w:b/>
          <w:bCs/>
          <w:i/>
          <w:iCs/>
        </w:rPr>
        <w:tab/>
      </w:r>
      <w:r w:rsidRPr="007A50DC">
        <w:rPr>
          <w:b/>
          <w:bCs/>
          <w:i/>
          <w:iCs/>
        </w:rPr>
        <w:t>Re-entry period</w:t>
      </w:r>
    </w:p>
    <w:p w14:paraId="2C94C9DA" w14:textId="5E9E915F" w:rsidR="00D37653" w:rsidRDefault="001B0231" w:rsidP="001B0231">
      <w:pPr>
        <w:pStyle w:val="StatementofReasonsLevel4"/>
        <w:numPr>
          <w:ilvl w:val="0"/>
          <w:numId w:val="0"/>
        </w:numPr>
        <w:ind w:left="1440"/>
        <w:rPr>
          <w:i/>
          <w:iCs/>
        </w:rPr>
      </w:pPr>
      <w:r w:rsidRPr="00356DB4">
        <w:rPr>
          <w:i/>
          <w:iCs/>
        </w:rPr>
        <w:t xml:space="preserve">DO </w:t>
      </w:r>
      <w:r w:rsidRPr="00EF7DCE">
        <w:rPr>
          <w:i/>
          <w:iCs/>
        </w:rPr>
        <w:t>NOT allow entry to treated areas until the spray has dried unless using an enclosed cab or wearing cotton overalls and gloves. Workers performing scouting and irrigation activities must comply with the re-entry periods specified in</w:t>
      </w:r>
      <w:r>
        <w:rPr>
          <w:i/>
          <w:iCs/>
        </w:rPr>
        <w:t xml:space="preserve"> </w:t>
      </w:r>
      <w:r>
        <w:rPr>
          <w:i/>
          <w:iCs/>
        </w:rPr>
        <w:fldChar w:fldCharType="begin"/>
      </w:r>
      <w:r>
        <w:rPr>
          <w:i/>
          <w:iCs/>
        </w:rPr>
        <w:instrText xml:space="preserve"> REF _Ref228721604 \h </w:instrText>
      </w:r>
      <w:r>
        <w:rPr>
          <w:i/>
          <w:iCs/>
        </w:rPr>
      </w:r>
      <w:r>
        <w:rPr>
          <w:i/>
          <w:iCs/>
        </w:rPr>
        <w:fldChar w:fldCharType="separate"/>
      </w:r>
      <w:r w:rsidR="000927CD" w:rsidRPr="007A4F68">
        <w:t xml:space="preserve">Table </w:t>
      </w:r>
      <w:r w:rsidR="000927CD">
        <w:rPr>
          <w:noProof/>
        </w:rPr>
        <w:t>6</w:t>
      </w:r>
      <w:r>
        <w:rPr>
          <w:i/>
          <w:iCs/>
        </w:rPr>
        <w:fldChar w:fldCharType="end"/>
      </w:r>
      <w:r>
        <w:rPr>
          <w:i/>
          <w:iCs/>
        </w:rPr>
        <w:t>.</w:t>
      </w:r>
      <w:r w:rsidR="00D37653">
        <w:rPr>
          <w:i/>
          <w:iCs/>
        </w:rPr>
        <w:br w:type="page"/>
      </w:r>
    </w:p>
    <w:p w14:paraId="63107BF2" w14:textId="2350E31D" w:rsidR="001B0231" w:rsidRPr="007A4F68" w:rsidRDefault="001B0231" w:rsidP="007A4F68">
      <w:pPr>
        <w:pStyle w:val="Caption"/>
      </w:pPr>
      <w:bookmarkStart w:id="260" w:name="_Ref228721604"/>
      <w:r w:rsidRPr="007A4F68">
        <w:lastRenderedPageBreak/>
        <w:t xml:space="preserve">Table </w:t>
      </w:r>
      <w:fldSimple w:instr=" SEQ Table \* ARABIC ">
        <w:r w:rsidR="007A4F68">
          <w:rPr>
            <w:noProof/>
          </w:rPr>
          <w:t>6</w:t>
        </w:r>
      </w:fldSimple>
      <w:bookmarkEnd w:id="260"/>
      <w:r w:rsidRPr="007A4F68">
        <w:t>: Re-entry intervals for paraquat plus amitrole products</w:t>
      </w:r>
    </w:p>
    <w:tbl>
      <w:tblPr>
        <w:tblStyle w:val="TableGrid"/>
        <w:tblW w:w="5000" w:type="pct"/>
        <w:tblLook w:val="04A0" w:firstRow="1" w:lastRow="0" w:firstColumn="1" w:lastColumn="0" w:noHBand="0" w:noVBand="1"/>
      </w:tblPr>
      <w:tblGrid>
        <w:gridCol w:w="6550"/>
        <w:gridCol w:w="3088"/>
      </w:tblGrid>
      <w:tr w:rsidR="001B0231" w:rsidRPr="0034682A" w14:paraId="76B70FA7" w14:textId="77777777" w:rsidTr="007A4F68">
        <w:trPr>
          <w:trHeight w:val="481"/>
          <w:tblHeader/>
        </w:trPr>
        <w:tc>
          <w:tcPr>
            <w:tcW w:w="3398" w:type="pct"/>
            <w:tcBorders>
              <w:top w:val="single" w:sz="4" w:space="0" w:color="auto"/>
              <w:left w:val="nil"/>
              <w:bottom w:val="single" w:sz="4" w:space="0" w:color="auto"/>
              <w:right w:val="nil"/>
            </w:tcBorders>
            <w:shd w:val="clear" w:color="auto" w:fill="E6E6E6"/>
            <w:vAlign w:val="center"/>
          </w:tcPr>
          <w:p w14:paraId="0A6FE542" w14:textId="77777777" w:rsidR="001B0231" w:rsidRPr="0034682A" w:rsidRDefault="001B0231" w:rsidP="007A4F68">
            <w:pPr>
              <w:pStyle w:val="GazetteTableHeading"/>
            </w:pPr>
            <w:r w:rsidRPr="00C85385">
              <w:t>Activity</w:t>
            </w:r>
          </w:p>
        </w:tc>
        <w:tc>
          <w:tcPr>
            <w:tcW w:w="1602" w:type="pct"/>
            <w:tcBorders>
              <w:top w:val="single" w:sz="4" w:space="0" w:color="auto"/>
              <w:left w:val="nil"/>
              <w:bottom w:val="single" w:sz="4" w:space="0" w:color="auto"/>
              <w:right w:val="nil"/>
            </w:tcBorders>
            <w:shd w:val="clear" w:color="auto" w:fill="E6E6E6"/>
            <w:vAlign w:val="center"/>
          </w:tcPr>
          <w:p w14:paraId="01BACF80" w14:textId="77777777" w:rsidR="001B0231" w:rsidRPr="0034682A" w:rsidRDefault="001B0231" w:rsidP="007A4F68">
            <w:pPr>
              <w:pStyle w:val="GazetteTableHeading"/>
              <w:jc w:val="right"/>
            </w:pPr>
            <w:r w:rsidRPr="006E2C5A">
              <w:t>Non-Re-Entry Period (Days)</w:t>
            </w:r>
            <w:r w:rsidRPr="000C50C7">
              <w:rPr>
                <w:vertAlign w:val="superscript"/>
              </w:rPr>
              <w:t>1</w:t>
            </w:r>
          </w:p>
        </w:tc>
      </w:tr>
      <w:tr w:rsidR="001B0231" w:rsidRPr="0034682A" w14:paraId="4B7A2E62" w14:textId="77777777" w:rsidTr="007A4F68">
        <w:tc>
          <w:tcPr>
            <w:tcW w:w="3398" w:type="pct"/>
            <w:tcBorders>
              <w:top w:val="single" w:sz="4" w:space="0" w:color="auto"/>
              <w:left w:val="nil"/>
              <w:bottom w:val="single" w:sz="4" w:space="0" w:color="auto"/>
              <w:right w:val="nil"/>
            </w:tcBorders>
          </w:tcPr>
          <w:p w14:paraId="67E075AD" w14:textId="77777777" w:rsidR="001B0231" w:rsidRPr="00163EA7" w:rsidRDefault="001B0231" w:rsidP="007A4F68">
            <w:pPr>
              <w:pStyle w:val="GazetteTableText"/>
              <w:rPr>
                <w:rFonts w:cstheme="minorHAnsi"/>
                <w:szCs w:val="17"/>
              </w:rPr>
            </w:pPr>
            <w:r w:rsidRPr="00FF2682">
              <w:t xml:space="preserve">Scouting at application rate of </w:t>
            </w:r>
            <w:r>
              <w:t xml:space="preserve">up to </w:t>
            </w:r>
            <w:r w:rsidRPr="00FF2682">
              <w:t>510 g paraquat/ha (optical spraying up to 1680 g/ha)</w:t>
            </w:r>
            <w:r>
              <w:rPr>
                <w:vertAlign w:val="superscript"/>
              </w:rPr>
              <w:t>2</w:t>
            </w:r>
          </w:p>
        </w:tc>
        <w:tc>
          <w:tcPr>
            <w:tcW w:w="1602" w:type="pct"/>
            <w:tcBorders>
              <w:top w:val="single" w:sz="4" w:space="0" w:color="auto"/>
              <w:left w:val="nil"/>
              <w:bottom w:val="single" w:sz="4" w:space="0" w:color="auto"/>
              <w:right w:val="nil"/>
            </w:tcBorders>
            <w:vAlign w:val="center"/>
          </w:tcPr>
          <w:p w14:paraId="290F4FEE" w14:textId="77777777" w:rsidR="001B0231" w:rsidRPr="00163EA7" w:rsidRDefault="001B0231" w:rsidP="007A4F68">
            <w:pPr>
              <w:pStyle w:val="GazetteTableText"/>
              <w:jc w:val="right"/>
              <w:rPr>
                <w:rFonts w:cstheme="minorHAnsi"/>
                <w:szCs w:val="17"/>
              </w:rPr>
            </w:pPr>
            <w:r w:rsidRPr="00163EA7">
              <w:rPr>
                <w:rFonts w:cstheme="minorHAnsi"/>
                <w:szCs w:val="17"/>
              </w:rPr>
              <w:t>0</w:t>
            </w:r>
          </w:p>
        </w:tc>
      </w:tr>
      <w:tr w:rsidR="001B0231" w:rsidRPr="0034682A" w14:paraId="72C22FF9" w14:textId="77777777" w:rsidTr="007A4F68">
        <w:tc>
          <w:tcPr>
            <w:tcW w:w="3398" w:type="pct"/>
            <w:tcBorders>
              <w:top w:val="single" w:sz="4" w:space="0" w:color="auto"/>
              <w:left w:val="nil"/>
              <w:bottom w:val="single" w:sz="4" w:space="0" w:color="auto"/>
              <w:right w:val="nil"/>
            </w:tcBorders>
          </w:tcPr>
          <w:p w14:paraId="29524609" w14:textId="77777777" w:rsidR="001B0231" w:rsidRPr="00FF2682" w:rsidRDefault="001B0231" w:rsidP="007A4F68">
            <w:pPr>
              <w:pStyle w:val="GazetteTableText"/>
            </w:pPr>
            <w:r w:rsidRPr="00FF2682">
              <w:t xml:space="preserve">Scouting at application rate of </w:t>
            </w:r>
            <w:r>
              <w:t xml:space="preserve">511 to </w:t>
            </w:r>
            <w:r>
              <w:rPr>
                <w:rFonts w:cstheme="minorHAnsi"/>
              </w:rPr>
              <w:t>≤</w:t>
            </w:r>
            <w:r>
              <w:rPr>
                <w:rFonts w:cstheme="minorHAnsi"/>
              </w:rPr>
              <w:t xml:space="preserve"> </w:t>
            </w:r>
            <w:r w:rsidRPr="00FF2682">
              <w:t>600 g paraquat/ha</w:t>
            </w:r>
          </w:p>
        </w:tc>
        <w:tc>
          <w:tcPr>
            <w:tcW w:w="1602" w:type="pct"/>
            <w:tcBorders>
              <w:top w:val="single" w:sz="4" w:space="0" w:color="auto"/>
              <w:left w:val="nil"/>
              <w:bottom w:val="single" w:sz="4" w:space="0" w:color="auto"/>
              <w:right w:val="nil"/>
            </w:tcBorders>
            <w:vAlign w:val="center"/>
          </w:tcPr>
          <w:p w14:paraId="54559857" w14:textId="77777777" w:rsidR="001B0231" w:rsidRPr="00163EA7" w:rsidRDefault="001B0231" w:rsidP="007A4F68">
            <w:pPr>
              <w:pStyle w:val="GazetteTableText"/>
              <w:jc w:val="right"/>
              <w:rPr>
                <w:rFonts w:cstheme="minorHAnsi"/>
                <w:szCs w:val="17"/>
              </w:rPr>
            </w:pPr>
            <w:r>
              <w:rPr>
                <w:rFonts w:cstheme="minorHAnsi"/>
                <w:szCs w:val="17"/>
              </w:rPr>
              <w:t>1</w:t>
            </w:r>
          </w:p>
        </w:tc>
      </w:tr>
      <w:tr w:rsidR="001B0231" w:rsidRPr="0034682A" w14:paraId="380CAC63" w14:textId="77777777" w:rsidTr="007A4F68">
        <w:tc>
          <w:tcPr>
            <w:tcW w:w="3398" w:type="pct"/>
            <w:tcBorders>
              <w:top w:val="single" w:sz="4" w:space="0" w:color="auto"/>
              <w:left w:val="nil"/>
              <w:bottom w:val="single" w:sz="4" w:space="0" w:color="auto"/>
              <w:right w:val="nil"/>
            </w:tcBorders>
          </w:tcPr>
          <w:p w14:paraId="1EB752A7" w14:textId="77777777" w:rsidR="001B0231" w:rsidRPr="00FF2682" w:rsidRDefault="001B0231" w:rsidP="007A4F68">
            <w:pPr>
              <w:pStyle w:val="GazetteTableText"/>
            </w:pPr>
            <w:r w:rsidRPr="00FF2682">
              <w:t xml:space="preserve">Scouting at application rate of </w:t>
            </w:r>
            <w:r>
              <w:t xml:space="preserve">601 to </w:t>
            </w:r>
            <w:r>
              <w:rPr>
                <w:rFonts w:cstheme="minorHAnsi"/>
              </w:rPr>
              <w:t>≤</w:t>
            </w:r>
            <w:r>
              <w:rPr>
                <w:rFonts w:cstheme="minorHAnsi"/>
              </w:rPr>
              <w:t xml:space="preserve"> </w:t>
            </w:r>
            <w:r>
              <w:t>84</w:t>
            </w:r>
            <w:r w:rsidRPr="00FF2682">
              <w:t>0 g paraquat/ha</w:t>
            </w:r>
          </w:p>
        </w:tc>
        <w:tc>
          <w:tcPr>
            <w:tcW w:w="1602" w:type="pct"/>
            <w:tcBorders>
              <w:top w:val="single" w:sz="4" w:space="0" w:color="auto"/>
              <w:left w:val="nil"/>
              <w:bottom w:val="single" w:sz="4" w:space="0" w:color="auto"/>
              <w:right w:val="nil"/>
            </w:tcBorders>
            <w:vAlign w:val="center"/>
          </w:tcPr>
          <w:p w14:paraId="79EA996C" w14:textId="77777777" w:rsidR="001B0231" w:rsidRPr="00163EA7" w:rsidRDefault="001B0231" w:rsidP="007A4F68">
            <w:pPr>
              <w:pStyle w:val="GazetteTableText"/>
              <w:jc w:val="right"/>
              <w:rPr>
                <w:rFonts w:cstheme="minorHAnsi"/>
                <w:szCs w:val="17"/>
              </w:rPr>
            </w:pPr>
            <w:r>
              <w:rPr>
                <w:rFonts w:cstheme="minorHAnsi"/>
                <w:szCs w:val="17"/>
              </w:rPr>
              <w:t>5</w:t>
            </w:r>
          </w:p>
        </w:tc>
      </w:tr>
      <w:tr w:rsidR="001B0231" w:rsidRPr="0034682A" w14:paraId="4A10D47B" w14:textId="77777777" w:rsidTr="007A4F68">
        <w:tc>
          <w:tcPr>
            <w:tcW w:w="3398" w:type="pct"/>
            <w:tcBorders>
              <w:top w:val="single" w:sz="4" w:space="0" w:color="auto"/>
              <w:left w:val="nil"/>
              <w:bottom w:val="single" w:sz="4" w:space="0" w:color="auto"/>
              <w:right w:val="nil"/>
            </w:tcBorders>
          </w:tcPr>
          <w:p w14:paraId="593E1806" w14:textId="77777777" w:rsidR="001B0231" w:rsidRPr="00FF2682" w:rsidRDefault="001B0231" w:rsidP="007A4F68">
            <w:pPr>
              <w:pStyle w:val="GazetteTableText"/>
            </w:pPr>
            <w:r w:rsidRPr="00FF2682">
              <w:t xml:space="preserve">Scouting at application rate of </w:t>
            </w:r>
            <w:r>
              <w:t xml:space="preserve">841 to </w:t>
            </w:r>
            <w:r>
              <w:rPr>
                <w:rFonts w:cstheme="minorHAnsi"/>
              </w:rPr>
              <w:t>≤</w:t>
            </w:r>
            <w:r>
              <w:rPr>
                <w:rFonts w:cstheme="minorHAnsi"/>
              </w:rPr>
              <w:t xml:space="preserve"> </w:t>
            </w:r>
            <w:r>
              <w:t>1000</w:t>
            </w:r>
            <w:r w:rsidRPr="00FF2682">
              <w:t xml:space="preserve"> g paraquat/ha</w:t>
            </w:r>
          </w:p>
        </w:tc>
        <w:tc>
          <w:tcPr>
            <w:tcW w:w="1602" w:type="pct"/>
            <w:tcBorders>
              <w:top w:val="single" w:sz="4" w:space="0" w:color="auto"/>
              <w:left w:val="nil"/>
              <w:bottom w:val="single" w:sz="4" w:space="0" w:color="auto"/>
              <w:right w:val="nil"/>
            </w:tcBorders>
            <w:vAlign w:val="center"/>
          </w:tcPr>
          <w:p w14:paraId="3E2C71A6" w14:textId="77777777" w:rsidR="001B0231" w:rsidRDefault="001B0231" w:rsidP="007A4F68">
            <w:pPr>
              <w:pStyle w:val="GazetteTableText"/>
              <w:jc w:val="right"/>
              <w:rPr>
                <w:rFonts w:cstheme="minorHAnsi"/>
                <w:szCs w:val="17"/>
              </w:rPr>
            </w:pPr>
            <w:r>
              <w:rPr>
                <w:rFonts w:cstheme="minorHAnsi"/>
                <w:szCs w:val="17"/>
              </w:rPr>
              <w:t>6</w:t>
            </w:r>
          </w:p>
        </w:tc>
      </w:tr>
      <w:tr w:rsidR="001B0231" w:rsidRPr="0034682A" w14:paraId="0EA4CB6C" w14:textId="77777777" w:rsidTr="007A4F68">
        <w:tc>
          <w:tcPr>
            <w:tcW w:w="3398" w:type="pct"/>
            <w:tcBorders>
              <w:top w:val="single" w:sz="4" w:space="0" w:color="auto"/>
              <w:left w:val="nil"/>
              <w:bottom w:val="single" w:sz="4" w:space="0" w:color="auto"/>
              <w:right w:val="nil"/>
            </w:tcBorders>
          </w:tcPr>
          <w:p w14:paraId="02B45119" w14:textId="77777777" w:rsidR="001B0231" w:rsidRPr="00163EA7" w:rsidRDefault="001B0231" w:rsidP="007A4F68">
            <w:pPr>
              <w:pStyle w:val="GazetteTableText"/>
              <w:rPr>
                <w:rFonts w:cstheme="minorHAnsi"/>
                <w:szCs w:val="17"/>
              </w:rPr>
            </w:pPr>
            <w:r w:rsidRPr="00FF2682">
              <w:t>Irrigation (</w:t>
            </w:r>
            <w:proofErr w:type="gramStart"/>
            <w:r w:rsidRPr="00FF2682">
              <w:t>hand set</w:t>
            </w:r>
            <w:proofErr w:type="gramEnd"/>
            <w:r w:rsidRPr="00FF2682">
              <w:t xml:space="preserve">) at application rate of </w:t>
            </w:r>
            <w:r>
              <w:t xml:space="preserve">up to </w:t>
            </w:r>
            <w:r w:rsidRPr="00FF2682">
              <w:t>510 g paraquat/ha (optical spraying up to 1680 g/ha)</w:t>
            </w:r>
            <w:r>
              <w:rPr>
                <w:vertAlign w:val="superscript"/>
              </w:rPr>
              <w:t>2</w:t>
            </w:r>
          </w:p>
        </w:tc>
        <w:tc>
          <w:tcPr>
            <w:tcW w:w="1602" w:type="pct"/>
            <w:tcBorders>
              <w:top w:val="single" w:sz="4" w:space="0" w:color="auto"/>
              <w:left w:val="nil"/>
              <w:bottom w:val="single" w:sz="4" w:space="0" w:color="auto"/>
              <w:right w:val="nil"/>
            </w:tcBorders>
            <w:vAlign w:val="center"/>
          </w:tcPr>
          <w:p w14:paraId="5A97DA76" w14:textId="77777777" w:rsidR="001B0231" w:rsidRPr="00163EA7" w:rsidRDefault="001B0231" w:rsidP="007A4F68">
            <w:pPr>
              <w:pStyle w:val="GazetteTableText"/>
              <w:jc w:val="right"/>
              <w:rPr>
                <w:rFonts w:cstheme="minorHAnsi"/>
                <w:szCs w:val="17"/>
              </w:rPr>
            </w:pPr>
            <w:r>
              <w:rPr>
                <w:rFonts w:cstheme="minorHAnsi"/>
                <w:szCs w:val="17"/>
              </w:rPr>
              <w:t>5</w:t>
            </w:r>
          </w:p>
        </w:tc>
      </w:tr>
      <w:tr w:rsidR="001B0231" w:rsidRPr="0034682A" w14:paraId="4E5C22C9" w14:textId="77777777" w:rsidTr="007A4F68">
        <w:tc>
          <w:tcPr>
            <w:tcW w:w="3398" w:type="pct"/>
            <w:tcBorders>
              <w:top w:val="single" w:sz="4" w:space="0" w:color="auto"/>
              <w:left w:val="nil"/>
              <w:bottom w:val="single" w:sz="4" w:space="0" w:color="auto"/>
              <w:right w:val="nil"/>
            </w:tcBorders>
          </w:tcPr>
          <w:p w14:paraId="631C9D96" w14:textId="77777777" w:rsidR="001B0231" w:rsidRPr="00163EA7" w:rsidRDefault="001B0231" w:rsidP="007A4F68">
            <w:pPr>
              <w:pStyle w:val="GazetteTableText"/>
              <w:rPr>
                <w:rFonts w:cstheme="minorHAnsi"/>
                <w:szCs w:val="17"/>
              </w:rPr>
            </w:pPr>
            <w:r w:rsidRPr="00FF2682">
              <w:t>Irrigation (</w:t>
            </w:r>
            <w:proofErr w:type="gramStart"/>
            <w:r w:rsidRPr="00FF2682">
              <w:t>hand set</w:t>
            </w:r>
            <w:proofErr w:type="gramEnd"/>
            <w:r w:rsidRPr="00FF2682">
              <w:t xml:space="preserve">) at application rate of </w:t>
            </w:r>
            <w:r>
              <w:t xml:space="preserve">511 to </w:t>
            </w:r>
            <w:r>
              <w:rPr>
                <w:rFonts w:cstheme="minorHAnsi"/>
              </w:rPr>
              <w:t>≤</w:t>
            </w:r>
            <w:r>
              <w:rPr>
                <w:rFonts w:cstheme="minorHAnsi"/>
              </w:rPr>
              <w:t xml:space="preserve"> </w:t>
            </w:r>
            <w:r w:rsidRPr="00FF2682">
              <w:t>600 g paraquat/ha</w:t>
            </w:r>
          </w:p>
        </w:tc>
        <w:tc>
          <w:tcPr>
            <w:tcW w:w="1602" w:type="pct"/>
            <w:tcBorders>
              <w:top w:val="single" w:sz="4" w:space="0" w:color="auto"/>
              <w:left w:val="nil"/>
              <w:bottom w:val="single" w:sz="4" w:space="0" w:color="auto"/>
              <w:right w:val="nil"/>
            </w:tcBorders>
            <w:vAlign w:val="center"/>
          </w:tcPr>
          <w:p w14:paraId="5BD67BE7" w14:textId="77777777" w:rsidR="001B0231" w:rsidRPr="00163EA7" w:rsidRDefault="001B0231" w:rsidP="007A4F68">
            <w:pPr>
              <w:pStyle w:val="GazetteTableText"/>
              <w:jc w:val="right"/>
              <w:rPr>
                <w:rFonts w:cstheme="minorHAnsi"/>
                <w:szCs w:val="17"/>
              </w:rPr>
            </w:pPr>
            <w:r>
              <w:rPr>
                <w:rFonts w:cstheme="minorHAnsi"/>
                <w:szCs w:val="17"/>
              </w:rPr>
              <w:t>7</w:t>
            </w:r>
          </w:p>
        </w:tc>
      </w:tr>
      <w:tr w:rsidR="001B0231" w:rsidRPr="0034682A" w14:paraId="375AF2A5" w14:textId="77777777" w:rsidTr="007A4F68">
        <w:tc>
          <w:tcPr>
            <w:tcW w:w="3398" w:type="pct"/>
            <w:tcBorders>
              <w:top w:val="single" w:sz="4" w:space="0" w:color="auto"/>
              <w:left w:val="nil"/>
              <w:bottom w:val="single" w:sz="4" w:space="0" w:color="auto"/>
              <w:right w:val="nil"/>
            </w:tcBorders>
          </w:tcPr>
          <w:p w14:paraId="3FAF5901" w14:textId="77777777" w:rsidR="001B0231" w:rsidRPr="00163EA7" w:rsidRDefault="001B0231" w:rsidP="007A4F68">
            <w:pPr>
              <w:pStyle w:val="GazetteTableText"/>
              <w:rPr>
                <w:rFonts w:cstheme="minorHAnsi"/>
                <w:szCs w:val="17"/>
              </w:rPr>
            </w:pPr>
            <w:r w:rsidRPr="00FF2682">
              <w:t>Irrigation (</w:t>
            </w:r>
            <w:proofErr w:type="gramStart"/>
            <w:r w:rsidRPr="00FF2682">
              <w:t>hand set</w:t>
            </w:r>
            <w:proofErr w:type="gramEnd"/>
            <w:r w:rsidRPr="00FF2682">
              <w:t xml:space="preserve">) at application rate of </w:t>
            </w:r>
            <w:r>
              <w:t xml:space="preserve">601 to </w:t>
            </w:r>
            <w:r>
              <w:rPr>
                <w:rFonts w:cstheme="minorHAnsi"/>
              </w:rPr>
              <w:t>≤</w:t>
            </w:r>
            <w:r>
              <w:rPr>
                <w:rFonts w:cstheme="minorHAnsi"/>
              </w:rPr>
              <w:t xml:space="preserve"> </w:t>
            </w:r>
            <w:r w:rsidRPr="00FF2682">
              <w:t>840 g paraquat/ha</w:t>
            </w:r>
          </w:p>
        </w:tc>
        <w:tc>
          <w:tcPr>
            <w:tcW w:w="1602" w:type="pct"/>
            <w:tcBorders>
              <w:top w:val="single" w:sz="4" w:space="0" w:color="auto"/>
              <w:left w:val="nil"/>
              <w:bottom w:val="single" w:sz="4" w:space="0" w:color="auto"/>
              <w:right w:val="nil"/>
            </w:tcBorders>
            <w:vAlign w:val="center"/>
          </w:tcPr>
          <w:p w14:paraId="44F648FD" w14:textId="77777777" w:rsidR="001B0231" w:rsidRDefault="001B0231" w:rsidP="007A4F68">
            <w:pPr>
              <w:pStyle w:val="GazetteTableText"/>
              <w:jc w:val="right"/>
              <w:rPr>
                <w:rFonts w:cstheme="minorHAnsi"/>
                <w:szCs w:val="17"/>
              </w:rPr>
            </w:pPr>
            <w:r>
              <w:rPr>
                <w:rFonts w:cstheme="minorHAnsi"/>
                <w:szCs w:val="17"/>
              </w:rPr>
              <w:t>10</w:t>
            </w:r>
          </w:p>
        </w:tc>
      </w:tr>
      <w:tr w:rsidR="001B0231" w:rsidRPr="0034682A" w14:paraId="71CEA900" w14:textId="77777777" w:rsidTr="007A4F68">
        <w:tc>
          <w:tcPr>
            <w:tcW w:w="3398" w:type="pct"/>
            <w:tcBorders>
              <w:top w:val="single" w:sz="4" w:space="0" w:color="auto"/>
              <w:left w:val="nil"/>
              <w:bottom w:val="single" w:sz="4" w:space="0" w:color="auto"/>
              <w:right w:val="nil"/>
            </w:tcBorders>
          </w:tcPr>
          <w:p w14:paraId="371B6A86" w14:textId="77777777" w:rsidR="001B0231" w:rsidRPr="00FF2682" w:rsidRDefault="001B0231" w:rsidP="007A4F68">
            <w:pPr>
              <w:pStyle w:val="GazetteTableText"/>
            </w:pPr>
            <w:r w:rsidRPr="00FF2682">
              <w:t>Irrigation (</w:t>
            </w:r>
            <w:proofErr w:type="gramStart"/>
            <w:r w:rsidRPr="00FF2682">
              <w:t>hand set</w:t>
            </w:r>
            <w:proofErr w:type="gramEnd"/>
            <w:r w:rsidRPr="00FF2682">
              <w:t xml:space="preserve">) at application rate of </w:t>
            </w:r>
            <w:r>
              <w:t xml:space="preserve">841 to </w:t>
            </w:r>
            <w:r>
              <w:rPr>
                <w:rFonts w:cstheme="minorHAnsi"/>
              </w:rPr>
              <w:t>≤</w:t>
            </w:r>
            <w:r>
              <w:rPr>
                <w:rFonts w:cstheme="minorHAnsi"/>
              </w:rPr>
              <w:t xml:space="preserve"> </w:t>
            </w:r>
            <w:r>
              <w:t>1000</w:t>
            </w:r>
            <w:r w:rsidRPr="00FF2682">
              <w:t xml:space="preserve"> g paraquat/ha</w:t>
            </w:r>
          </w:p>
        </w:tc>
        <w:tc>
          <w:tcPr>
            <w:tcW w:w="1602" w:type="pct"/>
            <w:tcBorders>
              <w:top w:val="single" w:sz="4" w:space="0" w:color="auto"/>
              <w:left w:val="nil"/>
              <w:bottom w:val="single" w:sz="4" w:space="0" w:color="auto"/>
              <w:right w:val="nil"/>
            </w:tcBorders>
            <w:vAlign w:val="center"/>
          </w:tcPr>
          <w:p w14:paraId="31D27491" w14:textId="77777777" w:rsidR="001B0231" w:rsidRDefault="001B0231" w:rsidP="007A4F68">
            <w:pPr>
              <w:pStyle w:val="GazetteTableText"/>
              <w:jc w:val="right"/>
              <w:rPr>
                <w:rFonts w:cstheme="minorHAnsi"/>
                <w:szCs w:val="17"/>
              </w:rPr>
            </w:pPr>
            <w:r>
              <w:rPr>
                <w:rFonts w:cstheme="minorHAnsi"/>
                <w:szCs w:val="17"/>
              </w:rPr>
              <w:t>11</w:t>
            </w:r>
          </w:p>
        </w:tc>
      </w:tr>
    </w:tbl>
    <w:p w14:paraId="20366C66" w14:textId="77777777" w:rsidR="001B0231" w:rsidRPr="00ED0E08" w:rsidRDefault="001B0231" w:rsidP="00ED0E08">
      <w:pPr>
        <w:rPr>
          <w:sz w:val="16"/>
          <w:szCs w:val="16"/>
          <w:u w:color="000000"/>
        </w:rPr>
      </w:pPr>
      <w:r w:rsidRPr="00ED0E08">
        <w:rPr>
          <w:sz w:val="16"/>
          <w:szCs w:val="16"/>
          <w:u w:color="000000"/>
          <w:vertAlign w:val="superscript"/>
        </w:rPr>
        <w:t>1</w:t>
      </w:r>
      <w:r w:rsidRPr="00ED0E08">
        <w:rPr>
          <w:sz w:val="16"/>
          <w:szCs w:val="16"/>
          <w:u w:color="000000"/>
        </w:rPr>
        <w:t>Day of spraying is Day 0.</w:t>
      </w:r>
    </w:p>
    <w:p w14:paraId="62E94138" w14:textId="77777777" w:rsidR="001B0231" w:rsidRPr="00ED0E08" w:rsidRDefault="001B0231" w:rsidP="00ED0E08">
      <w:pPr>
        <w:rPr>
          <w:sz w:val="16"/>
          <w:szCs w:val="16"/>
          <w:u w:color="000000"/>
        </w:rPr>
      </w:pPr>
      <w:r w:rsidRPr="00ED0E08">
        <w:rPr>
          <w:sz w:val="16"/>
          <w:szCs w:val="16"/>
          <w:u w:color="000000"/>
          <w:vertAlign w:val="superscript"/>
        </w:rPr>
        <w:t>2</w:t>
      </w:r>
      <w:r w:rsidRPr="00ED0E08">
        <w:rPr>
          <w:sz w:val="16"/>
          <w:szCs w:val="16"/>
          <w:u w:color="000000"/>
        </w:rPr>
        <w:t>Optical spraying is considered to result in up to a 30% of a field being sprayed. Therefore, the optical spray label concentrations have been reduced by a factor of 70% for whole-of-field re-entry worker exposure considerations.</w:t>
      </w:r>
    </w:p>
    <w:p w14:paraId="2977FC14" w14:textId="77777777" w:rsidR="001B0231" w:rsidRDefault="001B0231" w:rsidP="001B0231">
      <w:pPr>
        <w:pStyle w:val="StatementofReasonsLevel4"/>
        <w:numPr>
          <w:ilvl w:val="0"/>
          <w:numId w:val="0"/>
        </w:numPr>
        <w:rPr>
          <w:i/>
          <w:iCs/>
        </w:rPr>
      </w:pPr>
    </w:p>
    <w:p w14:paraId="7B0E52F8" w14:textId="442F0822" w:rsidR="001B0231" w:rsidRPr="008D60E6" w:rsidRDefault="001B0231" w:rsidP="001B0231">
      <w:pPr>
        <w:pStyle w:val="StatementofReasonsLevel2"/>
        <w:ind w:left="1134" w:hanging="567"/>
      </w:pPr>
      <w:r>
        <w:t>I have decided to vary the instructions contained on labels for containers for paraquat plus diquat products t</w:t>
      </w:r>
      <w:r w:rsidRPr="006F4706">
        <w:t xml:space="preserve">o address concerns </w:t>
      </w:r>
      <w:r w:rsidRPr="00E42652">
        <w:t>identified i</w:t>
      </w:r>
      <w:r w:rsidRPr="008D60E6">
        <w:t>n paragraph</w:t>
      </w:r>
      <w:r>
        <w:t xml:space="preserve"> </w:t>
      </w:r>
      <w:r>
        <w:fldChar w:fldCharType="begin"/>
      </w:r>
      <w:r>
        <w:instrText xml:space="preserve"> REF _Ref228721845 \w \h </w:instrText>
      </w:r>
      <w:r>
        <w:fldChar w:fldCharType="separate"/>
      </w:r>
      <w:r w:rsidR="007C2E0B">
        <w:t>88.7</w:t>
      </w:r>
      <w:r>
        <w:fldChar w:fldCharType="end"/>
      </w:r>
      <w:r>
        <w:t xml:space="preserve"> in relation to</w:t>
      </w:r>
      <w:r w:rsidRPr="008D60E6">
        <w:t xml:space="preserve"> the disposal of the product when it is no longer required (s</w:t>
      </w:r>
      <w:r>
        <w:t xml:space="preserve">ection </w:t>
      </w:r>
      <w:r w:rsidRPr="008D60E6">
        <w:t>5D(1)(g)</w:t>
      </w:r>
      <w:r>
        <w:t>)</w:t>
      </w:r>
      <w:r w:rsidRPr="008D60E6">
        <w:t xml:space="preserve"> and the disposal of containers for the product (s</w:t>
      </w:r>
      <w:r>
        <w:t xml:space="preserve">ection </w:t>
      </w:r>
      <w:r w:rsidRPr="008D60E6">
        <w:t>5D(1)(h)</w:t>
      </w:r>
      <w:r>
        <w:t>)</w:t>
      </w:r>
      <w:r w:rsidRPr="008D60E6">
        <w:t xml:space="preserve"> to read: </w:t>
      </w:r>
    </w:p>
    <w:p w14:paraId="6F91EDC6" w14:textId="77777777" w:rsidR="001B0231" w:rsidRPr="00F62AD4" w:rsidRDefault="001B0231" w:rsidP="001B0231">
      <w:pPr>
        <w:pStyle w:val="GazetteNormalText"/>
        <w:ind w:left="720" w:firstLine="720"/>
        <w:rPr>
          <w:b/>
          <w:bCs/>
          <w:i/>
          <w:iCs/>
        </w:rPr>
      </w:pPr>
      <w:r w:rsidRPr="005F5A38">
        <w:rPr>
          <w:b/>
          <w:bCs/>
          <w:i/>
          <w:iCs/>
        </w:rPr>
        <w:t>Storage and Disposal</w:t>
      </w:r>
    </w:p>
    <w:p w14:paraId="4C5BC488" w14:textId="60581F4D" w:rsidR="001B0231" w:rsidRPr="00F62AD4" w:rsidRDefault="001B0231" w:rsidP="001B0231">
      <w:pPr>
        <w:pStyle w:val="GazetteNormalText"/>
        <w:ind w:left="1440"/>
        <w:rPr>
          <w:i/>
          <w:iCs/>
        </w:rPr>
      </w:pPr>
      <w:r w:rsidRPr="005F5A38">
        <w:rPr>
          <w:i/>
          <w:iCs/>
        </w:rPr>
        <w:t>Store in a locked room or place away from children, animals, food, feedstuffs, seed and fertilisers.</w:t>
      </w:r>
      <w:r w:rsidRPr="00F62AD4">
        <w:t xml:space="preserve"> </w:t>
      </w:r>
      <w:r w:rsidRPr="005F5A38">
        <w:rPr>
          <w:i/>
          <w:iCs/>
        </w:rPr>
        <w:t>Store in the closed, original container in a cool, well-ventilated area. DO NOT store for prolonged periods in direct sunlight.</w:t>
      </w:r>
    </w:p>
    <w:p w14:paraId="5758FEC7" w14:textId="77777777" w:rsidR="001B0231" w:rsidRDefault="001B0231" w:rsidP="001B0231">
      <w:pPr>
        <w:pStyle w:val="GazetteNormalText"/>
        <w:ind w:left="1440"/>
        <w:rPr>
          <w:i/>
          <w:iCs/>
        </w:rPr>
      </w:pPr>
      <w:r w:rsidRPr="00F62AD4">
        <w:rPr>
          <w:i/>
          <w:iCs/>
        </w:rPr>
        <w:t>Empty contents fully into application equipment. Close all valves and return to [point of supply/designated collection point/other specific collection details] for refill or storage.</w:t>
      </w:r>
    </w:p>
    <w:p w14:paraId="5699FF50" w14:textId="4ECE7FEF" w:rsidR="001B0231" w:rsidRPr="008D60E6" w:rsidRDefault="001B0231" w:rsidP="001B0231">
      <w:pPr>
        <w:pStyle w:val="StatementofReasonsLevel2"/>
        <w:ind w:left="1134" w:hanging="567"/>
      </w:pPr>
      <w:r>
        <w:t>I have decided to vary the instructions contained on labels for containers for paraquat plus diquat products t</w:t>
      </w:r>
      <w:r w:rsidRPr="006F4706">
        <w:t xml:space="preserve">o address concerns </w:t>
      </w:r>
      <w:r w:rsidRPr="00E42652">
        <w:t>identified i</w:t>
      </w:r>
      <w:r w:rsidRPr="008D60E6">
        <w:t>n paragraph</w:t>
      </w:r>
      <w:r>
        <w:t xml:space="preserve"> </w:t>
      </w:r>
      <w:r>
        <w:fldChar w:fldCharType="begin"/>
      </w:r>
      <w:r>
        <w:instrText xml:space="preserve"> REF _Ref151470284 \w \h </w:instrText>
      </w:r>
      <w:r>
        <w:fldChar w:fldCharType="separate"/>
      </w:r>
      <w:r w:rsidR="007C2E0B">
        <w:t>88.8</w:t>
      </w:r>
      <w:r>
        <w:fldChar w:fldCharType="end"/>
      </w:r>
      <w:r>
        <w:t xml:space="preserve"> in relation to the</w:t>
      </w:r>
      <w:r w:rsidRPr="008D60E6">
        <w:t xml:space="preserve"> safe handling of the product and first aid in the</w:t>
      </w:r>
      <w:r>
        <w:t xml:space="preserve"> </w:t>
      </w:r>
      <w:r w:rsidRPr="008D60E6">
        <w:t>event of an accident caused by the handling of the product (s</w:t>
      </w:r>
      <w:r>
        <w:t xml:space="preserve">ection </w:t>
      </w:r>
      <w:r w:rsidRPr="008D60E6">
        <w:t>5D(1)(</w:t>
      </w:r>
      <w:proofErr w:type="spellStart"/>
      <w:r w:rsidRPr="008D60E6">
        <w:t>i</w:t>
      </w:r>
      <w:proofErr w:type="spellEnd"/>
      <w:r w:rsidRPr="008D60E6">
        <w:t>)</w:t>
      </w:r>
      <w:r>
        <w:t>)</w:t>
      </w:r>
      <w:r w:rsidRPr="008D60E6">
        <w:t xml:space="preserve"> to read as follows:</w:t>
      </w:r>
    </w:p>
    <w:p w14:paraId="6CE48DAE" w14:textId="0C6EBC86" w:rsidR="001B0231" w:rsidRPr="002F4999" w:rsidRDefault="001B0231" w:rsidP="001B0231">
      <w:pPr>
        <w:pStyle w:val="GazetteNormalText"/>
        <w:ind w:left="1418"/>
        <w:rPr>
          <w:b/>
          <w:bCs/>
        </w:rPr>
      </w:pPr>
      <w:r w:rsidRPr="002F4999">
        <w:rPr>
          <w:b/>
          <w:bCs/>
        </w:rPr>
        <w:t>First aid statements (all products)</w:t>
      </w:r>
    </w:p>
    <w:p w14:paraId="171C4273" w14:textId="6D3206DB" w:rsidR="001B0231" w:rsidRPr="002F4999" w:rsidRDefault="001B0231" w:rsidP="001B0231">
      <w:pPr>
        <w:pStyle w:val="GazetteNormalText"/>
        <w:ind w:left="1418"/>
        <w:rPr>
          <w:i/>
          <w:iCs/>
        </w:rPr>
      </w:pPr>
      <w:r w:rsidRPr="002F4999">
        <w:rPr>
          <w:i/>
          <w:iCs/>
        </w:rPr>
        <w:t>If poisoning occurs, get to a doctor or hospital quickly. If sprayed on skin, wash thoroughly. If sprayed in mouth, rinse mouth with water. If in eyes, hold eyes open, flood with water for at least 15 minutes and see a doctor.</w:t>
      </w:r>
    </w:p>
    <w:p w14:paraId="322E0188" w14:textId="017AD198" w:rsidR="001B0231" w:rsidRPr="002F4999" w:rsidRDefault="001B0231" w:rsidP="001B0231">
      <w:pPr>
        <w:pStyle w:val="GazetteNormalText"/>
        <w:ind w:left="1418"/>
        <w:rPr>
          <w:b/>
          <w:bCs/>
        </w:rPr>
      </w:pPr>
      <w:r w:rsidRPr="002F4999">
        <w:rPr>
          <w:b/>
          <w:bCs/>
        </w:rPr>
        <w:t>Safety Directions (all products)</w:t>
      </w:r>
    </w:p>
    <w:p w14:paraId="29FD8A63" w14:textId="77777777" w:rsidR="001B0231" w:rsidRPr="002F4999" w:rsidRDefault="001B0231" w:rsidP="001B0231">
      <w:pPr>
        <w:pStyle w:val="GazetteNormalText"/>
        <w:ind w:left="1418"/>
        <w:rPr>
          <w:i/>
          <w:iCs/>
          <w:highlight w:val="yellow"/>
        </w:rPr>
      </w:pPr>
      <w:r w:rsidRPr="002F4999">
        <w:rPr>
          <w:i/>
          <w:iCs/>
        </w:rPr>
        <w:t xml:space="preserve">Very dangerous, particularly the concentrate. Do not swallow. The product, particularly the concentrate, can kill if swallowed, absorbed through the eyes or absorbed by skin contact. The liquid can cause burns particularly to the eyes. Will irritate the nose, throat and skin. When handling, do not touch or rub eyes, nose or mouth with hand. Avoid contact with eyes and skin, open wounds and clothing. Protect eyes while using. If clothing becomes contaminated with product or with wet spray remove clothing immediately. Do not inhale spray mist. Do not allow children to play with containers or any equipment that is used. When connecting, disconnecting and cleaning equipment wear cotton overalls buttoned to </w:t>
      </w:r>
      <w:r w:rsidRPr="002F4999">
        <w:rPr>
          <w:i/>
          <w:iCs/>
        </w:rPr>
        <w:lastRenderedPageBreak/>
        <w:t xml:space="preserve">the neck and wrist (or equivalent clothing) and a washable hat, impervious footwear, elbow-length chemical resistant gloves and a </w:t>
      </w:r>
      <w:proofErr w:type="gramStart"/>
      <w:r w:rsidRPr="002F4999">
        <w:rPr>
          <w:i/>
          <w:iCs/>
        </w:rPr>
        <w:t>full face</w:t>
      </w:r>
      <w:proofErr w:type="gramEnd"/>
      <w:r w:rsidRPr="002F4999">
        <w:rPr>
          <w:i/>
          <w:iCs/>
        </w:rPr>
        <w:t xml:space="preserve"> respirator with canister specified for paraquat/diquat OR half face-piece respirator with canister specified for paraquat/diquat and face shield or goggles. When applying by low (manual pressurised) or high (mechanically pressurised) hand wand wear cotton overalls, over normal clothing, buttoned to the neck and wrist and a washable hat, impervious footwear</w:t>
      </w:r>
      <w:r>
        <w:rPr>
          <w:i/>
          <w:iCs/>
        </w:rPr>
        <w:t xml:space="preserve">, </w:t>
      </w:r>
      <w:r w:rsidRPr="002F4999">
        <w:rPr>
          <w:i/>
          <w:iCs/>
        </w:rPr>
        <w:t>elbow-length chemical resistant gloves</w:t>
      </w:r>
      <w:r>
        <w:rPr>
          <w:i/>
          <w:iCs/>
        </w:rPr>
        <w:t>,</w:t>
      </w:r>
      <w:r w:rsidRPr="002F4999">
        <w:rPr>
          <w:i/>
          <w:iCs/>
        </w:rPr>
        <w:t xml:space="preserve"> and a </w:t>
      </w:r>
      <w:proofErr w:type="gramStart"/>
      <w:r w:rsidRPr="002F4999">
        <w:rPr>
          <w:i/>
          <w:iCs/>
        </w:rPr>
        <w:t>full face</w:t>
      </w:r>
      <w:proofErr w:type="gramEnd"/>
      <w:r w:rsidRPr="002F4999">
        <w:rPr>
          <w:i/>
          <w:iCs/>
        </w:rPr>
        <w:t xml:space="preserve"> piece respirator with a canister specified for paraquat/diquat. After use and before eating, drinking or smoking, wash hands, arms and face thoroughly with soap and water. After each days use wash gloves, face shield or goggles, respirator (and if rubber wash with detergent and warm water) </w:t>
      </w:r>
      <w:r>
        <w:rPr>
          <w:i/>
          <w:iCs/>
        </w:rPr>
        <w:t xml:space="preserve">clothing </w:t>
      </w:r>
      <w:r w:rsidRPr="002F4999">
        <w:rPr>
          <w:i/>
          <w:iCs/>
        </w:rPr>
        <w:t>and footwear</w:t>
      </w:r>
    </w:p>
    <w:p w14:paraId="7EB2B27B" w14:textId="7166F63C" w:rsidR="001B0231" w:rsidRPr="008D60E6" w:rsidRDefault="001B0231" w:rsidP="001B0231">
      <w:pPr>
        <w:pStyle w:val="StatementofReasonsLevel2"/>
        <w:ind w:left="1134" w:hanging="567"/>
      </w:pPr>
      <w:r>
        <w:t>I have decided to vary the instructions contained on labels for containers for paraquat plus diquat products t</w:t>
      </w:r>
      <w:r w:rsidRPr="006F4706">
        <w:t xml:space="preserve">o address concerns </w:t>
      </w:r>
      <w:r w:rsidRPr="00E42652">
        <w:t>identified i</w:t>
      </w:r>
      <w:r w:rsidRPr="008D60E6">
        <w:t>n paragraph</w:t>
      </w:r>
      <w:r>
        <w:t xml:space="preserve"> </w:t>
      </w:r>
      <w:r>
        <w:fldChar w:fldCharType="begin"/>
      </w:r>
      <w:r>
        <w:instrText xml:space="preserve"> REF _Ref228722047 \w \h </w:instrText>
      </w:r>
      <w:r>
        <w:fldChar w:fldCharType="separate"/>
      </w:r>
      <w:r w:rsidR="007C2E0B">
        <w:t>88.9.b</w:t>
      </w:r>
      <w:r>
        <w:fldChar w:fldCharType="end"/>
      </w:r>
      <w:r>
        <w:t xml:space="preserve"> </w:t>
      </w:r>
      <w:r w:rsidRPr="008D60E6">
        <w:t>in relation to the prevention of undue prejudice to trade or commerce between Australia and places outside of Australia (</w:t>
      </w:r>
      <w:r>
        <w:t>r</w:t>
      </w:r>
      <w:r w:rsidRPr="008D60E6">
        <w:t>egulation 8AE(1)(b) of the Agvet Regulations) to include the following statements</w:t>
      </w:r>
      <w:r>
        <w:t>:</w:t>
      </w:r>
    </w:p>
    <w:p w14:paraId="28761391" w14:textId="77777777" w:rsidR="001B0231" w:rsidRPr="00D918AF" w:rsidRDefault="001B0231" w:rsidP="001B0231">
      <w:pPr>
        <w:pStyle w:val="GazetteNormalText"/>
        <w:ind w:left="1440" w:right="946"/>
      </w:pPr>
      <w:r w:rsidRPr="00D918AF">
        <w:t>LIVESTOCK DESTINED FOR EXPORT MARKETS</w:t>
      </w:r>
    </w:p>
    <w:p w14:paraId="54D97751" w14:textId="77777777" w:rsidR="001B0231" w:rsidRPr="002F4999" w:rsidRDefault="001B0231" w:rsidP="001B0231">
      <w:pPr>
        <w:pStyle w:val="GazetteNormalText"/>
        <w:ind w:left="1440" w:right="946"/>
        <w:rPr>
          <w:i/>
          <w:iCs/>
        </w:rPr>
      </w:pPr>
      <w:r w:rsidRPr="002F4999">
        <w:rPr>
          <w:i/>
          <w:iCs/>
        </w:rPr>
        <w:t>The grazing withholding period only applies to stock slaughtered for the domestic market. Some export markets apply different standards. To meet these standards, ensure that in addition to complying with the grazing withholding period, the export slaughter interval is observed before stock are sold or slaughtered.</w:t>
      </w:r>
    </w:p>
    <w:p w14:paraId="35C34FDE" w14:textId="77777777" w:rsidR="001B0231" w:rsidRPr="00D918AF" w:rsidRDefault="001B0231" w:rsidP="001B0231">
      <w:pPr>
        <w:pStyle w:val="GazetteNormalText"/>
        <w:ind w:left="1440" w:right="946"/>
      </w:pPr>
      <w:r w:rsidRPr="00D918AF">
        <w:t>EXPORT SLAUGHTER INTERVAL (ESI) 13 DAYS</w:t>
      </w:r>
    </w:p>
    <w:p w14:paraId="20DBD1A4" w14:textId="77777777" w:rsidR="001B0231" w:rsidRPr="002F4999" w:rsidRDefault="001B0231" w:rsidP="001B0231">
      <w:pPr>
        <w:pStyle w:val="GazetteNormalText"/>
        <w:ind w:left="1440" w:right="946"/>
        <w:rPr>
          <w:i/>
          <w:iCs/>
        </w:rPr>
      </w:pPr>
      <w:r w:rsidRPr="002F4999">
        <w:rPr>
          <w:i/>
          <w:iCs/>
        </w:rPr>
        <w:t>Livestock that has grazed on or been fed treated crops should be placed on clean feed for 13 days prior to slaughter</w:t>
      </w:r>
      <w:r>
        <w:rPr>
          <w:i/>
          <w:iCs/>
        </w:rPr>
        <w:t>.</w:t>
      </w:r>
    </w:p>
    <w:p w14:paraId="2C0639D3" w14:textId="77777777" w:rsidR="001B0231" w:rsidRDefault="001B0231" w:rsidP="001B0231">
      <w:pPr>
        <w:pStyle w:val="GazetteNormalText"/>
        <w:ind w:left="1440" w:right="1088"/>
      </w:pPr>
      <w:r w:rsidRPr="00D918AF">
        <w:t>EXPORT OF TREATED PRODUCE</w:t>
      </w:r>
    </w:p>
    <w:p w14:paraId="05E524CE" w14:textId="77777777" w:rsidR="001B0231" w:rsidRPr="002F4999" w:rsidRDefault="001B0231" w:rsidP="001B0231">
      <w:pPr>
        <w:pStyle w:val="GazetteNormalText"/>
        <w:ind w:left="1440" w:right="1088"/>
        <w:rPr>
          <w:i/>
          <w:iCs/>
        </w:rPr>
      </w:pPr>
      <w:r w:rsidRPr="002F4999">
        <w:rPr>
          <w:i/>
          <w:iCs/>
        </w:rPr>
        <w:t>Growers should note that maximum residue limits (MRLs) or import tolerances may not exist in all markets for [edible produce name] treated with [chemical product name]. If you are growing [edible produce name] for export, please check with [company name, industry body, etc.] for the latest information on MRLs and import tolerances before using [chemical product name].</w:t>
      </w:r>
    </w:p>
    <w:p w14:paraId="42C19B72" w14:textId="77777777" w:rsidR="001B0231" w:rsidRPr="006A79FE" w:rsidRDefault="001B0231" w:rsidP="001B0231">
      <w:pPr>
        <w:pStyle w:val="StatementofReasonsLevel1"/>
        <w:ind w:left="567" w:hanging="567"/>
      </w:pPr>
      <w:r w:rsidRPr="006A79FE">
        <w:t xml:space="preserve">Section 34A(3) of the Agvet Code provides </w:t>
      </w:r>
      <w:r>
        <w:t xml:space="preserve">that if the </w:t>
      </w:r>
      <w:r w:rsidRPr="000C105B">
        <w:rPr>
          <w:lang w:val="en-AU"/>
        </w:rPr>
        <w:t>variation would affect any instructions for the use of an active constituent or chemical product, or any instructions on a label, the APVMA must not make the variation until it has consulted each co</w:t>
      </w:r>
      <w:r w:rsidRPr="000C105B">
        <w:rPr>
          <w:lang w:val="en-AU"/>
        </w:rPr>
        <w:noBreakHyphen/>
        <w:t>ordinator designated for a jurisdiction and taken into account any recommendations made by the co</w:t>
      </w:r>
      <w:r w:rsidRPr="000C105B">
        <w:rPr>
          <w:lang w:val="en-AU"/>
        </w:rPr>
        <w:noBreakHyphen/>
        <w:t>ordinators</w:t>
      </w:r>
      <w:r w:rsidRPr="006A79FE">
        <w:t>.</w:t>
      </w:r>
    </w:p>
    <w:p w14:paraId="18754F7D" w14:textId="5F2472DF" w:rsidR="001B0231" w:rsidRPr="006A79FE" w:rsidRDefault="001B0231" w:rsidP="001B0231">
      <w:pPr>
        <w:pStyle w:val="StatementofReasonsLevel2"/>
        <w:ind w:left="1134" w:hanging="567"/>
      </w:pPr>
      <w:r>
        <w:t xml:space="preserve">I note that </w:t>
      </w:r>
      <w:bookmarkStart w:id="261" w:name="_Hlk231471652"/>
      <w:r>
        <w:t>t</w:t>
      </w:r>
      <w:r w:rsidRPr="006A79FE">
        <w:t xml:space="preserve">he APVMA </w:t>
      </w:r>
      <w:r>
        <w:t>has</w:t>
      </w:r>
      <w:r w:rsidRPr="006A79FE">
        <w:t xml:space="preserve"> consult</w:t>
      </w:r>
      <w:r>
        <w:t>ed</w:t>
      </w:r>
      <w:r w:rsidRPr="006A79FE">
        <w:t xml:space="preserve"> with each co-ordinator designated for a jurisdictio</w:t>
      </w:r>
      <w:r>
        <w:t xml:space="preserve">n on the above variations to the instructions on the label, which are also the instructions for use of the products. All recommendations received have been </w:t>
      </w:r>
      <w:proofErr w:type="gramStart"/>
      <w:r>
        <w:t>taken into account</w:t>
      </w:r>
      <w:proofErr w:type="gramEnd"/>
      <w:r>
        <w:t>.</w:t>
      </w:r>
      <w:bookmarkEnd w:id="261"/>
    </w:p>
    <w:p w14:paraId="6777378A" w14:textId="41C6933B" w:rsidR="001B0231" w:rsidRDefault="001B0231" w:rsidP="001B0231">
      <w:pPr>
        <w:pStyle w:val="StatementofReasonsLevel1"/>
        <w:ind w:left="567" w:hanging="567"/>
      </w:pPr>
      <w:r>
        <w:t>I am</w:t>
      </w:r>
      <w:r w:rsidRPr="006A79FE">
        <w:t xml:space="preserve"> </w:t>
      </w:r>
      <w:r w:rsidRPr="00C13A58">
        <w:t xml:space="preserve">satisfied that the relevant particulars of the label approvals listed in </w:t>
      </w:r>
      <w:r>
        <w:t xml:space="preserve">Table 1 </w:t>
      </w:r>
      <w:r w:rsidRPr="00C13A58">
        <w:t>of Attachment A can be varied in the ways set out in paragraph</w:t>
      </w:r>
      <w:r w:rsidRPr="002F4999">
        <w:t xml:space="preserve"> </w:t>
      </w:r>
      <w:r>
        <w:fldChar w:fldCharType="begin"/>
      </w:r>
      <w:r>
        <w:instrText xml:space="preserve"> REF _Ref228722297 \w \h </w:instrText>
      </w:r>
      <w:r>
        <w:fldChar w:fldCharType="separate"/>
      </w:r>
      <w:r w:rsidR="00D37653">
        <w:t>94</w:t>
      </w:r>
      <w:r>
        <w:fldChar w:fldCharType="end"/>
      </w:r>
      <w:r w:rsidRPr="00C13A58">
        <w:t xml:space="preserve">, so that the labels contain adequate instructions </w:t>
      </w:r>
      <w:proofErr w:type="gramStart"/>
      <w:r w:rsidRPr="00C13A58">
        <w:t>so as to</w:t>
      </w:r>
      <w:proofErr w:type="gramEnd"/>
      <w:r w:rsidRPr="00C13A58">
        <w:t xml:space="preserve"> meet the labelling criteria and comply with any requireme</w:t>
      </w:r>
      <w:r w:rsidRPr="006A79FE">
        <w:t>nt prescribed by the regulations.</w:t>
      </w:r>
    </w:p>
    <w:p w14:paraId="639A8DC2" w14:textId="77777777" w:rsidR="001B0231" w:rsidRPr="00625409" w:rsidRDefault="001B0231" w:rsidP="001B0231">
      <w:pPr>
        <w:pStyle w:val="StatementofReasonsHeading3"/>
        <w:rPr>
          <w:sz w:val="20"/>
          <w:szCs w:val="28"/>
        </w:rPr>
      </w:pPr>
      <w:bookmarkStart w:id="262" w:name="_Toc232606631"/>
      <w:bookmarkStart w:id="263" w:name="_Toc232608072"/>
      <w:bookmarkStart w:id="264" w:name="_Toc232608156"/>
      <w:bookmarkStart w:id="265" w:name="_Toc233025875"/>
      <w:r w:rsidRPr="00625409">
        <w:rPr>
          <w:sz w:val="20"/>
          <w:szCs w:val="28"/>
        </w:rPr>
        <w:t xml:space="preserve">Consideration of whether </w:t>
      </w:r>
      <w:r>
        <w:rPr>
          <w:sz w:val="20"/>
          <w:szCs w:val="28"/>
        </w:rPr>
        <w:t>approved labels</w:t>
      </w:r>
      <w:r w:rsidRPr="00625409">
        <w:rPr>
          <w:sz w:val="20"/>
          <w:szCs w:val="28"/>
        </w:rPr>
        <w:t xml:space="preserve"> comply with any requirement prescribed by the regulations</w:t>
      </w:r>
      <w:bookmarkEnd w:id="262"/>
      <w:bookmarkEnd w:id="263"/>
      <w:bookmarkEnd w:id="264"/>
      <w:bookmarkEnd w:id="265"/>
    </w:p>
    <w:p w14:paraId="3B3D4982" w14:textId="77777777" w:rsidR="001B0231" w:rsidRDefault="001B0231" w:rsidP="001B0231">
      <w:pPr>
        <w:pStyle w:val="StatementofReasonsLevel1"/>
        <w:ind w:left="567" w:hanging="567"/>
      </w:pPr>
      <w:r>
        <w:t>Section 34(1)(d) of the Agvet Code provides that I must affirm an approval of a label only if I am satisfied that the label complies with any requirements prescribed by the regulations.</w:t>
      </w:r>
    </w:p>
    <w:p w14:paraId="3939C7A2" w14:textId="16B28601" w:rsidR="001B0231" w:rsidRDefault="001B0231" w:rsidP="001B0231">
      <w:pPr>
        <w:pStyle w:val="StatementofReasonsLevel2"/>
        <w:ind w:left="1134" w:hanging="567"/>
      </w:pPr>
      <w:r>
        <w:lastRenderedPageBreak/>
        <w:t>There are no other requirements prescribed by the regulations for relevant labels that have not already been considered above.</w:t>
      </w:r>
    </w:p>
    <w:p w14:paraId="78AC6FA9" w14:textId="77777777" w:rsidR="001B0231" w:rsidRPr="00F738FA" w:rsidRDefault="001B0231" w:rsidP="001B0231">
      <w:pPr>
        <w:pStyle w:val="StatementofReasonsHeading2"/>
        <w:rPr>
          <w:szCs w:val="24"/>
        </w:rPr>
      </w:pPr>
      <w:bookmarkStart w:id="266" w:name="_Toc150527667"/>
      <w:bookmarkStart w:id="267" w:name="_Toc151629448"/>
      <w:bookmarkStart w:id="268" w:name="_Toc151638827"/>
      <w:bookmarkStart w:id="269" w:name="_Toc158291297"/>
      <w:bookmarkStart w:id="270" w:name="_Toc232606632"/>
      <w:bookmarkStart w:id="271" w:name="_Toc232608073"/>
      <w:bookmarkStart w:id="272" w:name="_Toc232608157"/>
      <w:bookmarkStart w:id="273" w:name="_Toc233025876"/>
      <w:bookmarkStart w:id="274" w:name="_Toc50996220"/>
      <w:bookmarkStart w:id="275" w:name="_Toc111536680"/>
      <w:r w:rsidRPr="00F738FA">
        <w:rPr>
          <w:szCs w:val="24"/>
        </w:rPr>
        <w:t>Conclusions</w:t>
      </w:r>
      <w:bookmarkEnd w:id="266"/>
      <w:bookmarkEnd w:id="267"/>
      <w:bookmarkEnd w:id="268"/>
      <w:bookmarkEnd w:id="269"/>
      <w:bookmarkEnd w:id="270"/>
      <w:bookmarkEnd w:id="271"/>
      <w:bookmarkEnd w:id="272"/>
      <w:bookmarkEnd w:id="273"/>
    </w:p>
    <w:bookmarkEnd w:id="274"/>
    <w:bookmarkEnd w:id="275"/>
    <w:p w14:paraId="0A44901F" w14:textId="77777777" w:rsidR="001B0231" w:rsidRPr="005A659C" w:rsidRDefault="001B0231" w:rsidP="001B0231">
      <w:pPr>
        <w:pStyle w:val="StatementofReasonsLevel1"/>
        <w:ind w:left="567" w:hanging="567"/>
      </w:pPr>
      <w:r w:rsidRPr="005A659C">
        <w:t>Having had regard to the matters set out above regarding paraquat active constituent approvals:</w:t>
      </w:r>
    </w:p>
    <w:p w14:paraId="0359B421" w14:textId="77777777" w:rsidR="001B0231" w:rsidRPr="005A659C" w:rsidRDefault="001B0231" w:rsidP="001B0231">
      <w:pPr>
        <w:pStyle w:val="StatementofReasonsLevel2"/>
        <w:ind w:left="1134" w:hanging="567"/>
      </w:pPr>
      <w:r w:rsidRPr="005A659C">
        <w:t xml:space="preserve">I am </w:t>
      </w:r>
      <w:r w:rsidRPr="005A659C">
        <w:rPr>
          <w:b/>
          <w:bCs/>
        </w:rPr>
        <w:t>not satisfied</w:t>
      </w:r>
      <w:r w:rsidRPr="005A659C">
        <w:t xml:space="preserve"> that the paraquat active constituent approvals listed in Attachment A currently meet the safety criteria;</w:t>
      </w:r>
    </w:p>
    <w:p w14:paraId="236018AD" w14:textId="175E5F37" w:rsidR="001B0231" w:rsidRPr="001F0BC3" w:rsidRDefault="001B0231" w:rsidP="001B0231">
      <w:pPr>
        <w:pStyle w:val="StatementofReasonsLevel2"/>
        <w:ind w:left="1134" w:hanging="567"/>
      </w:pPr>
      <w:r w:rsidRPr="001F0BC3">
        <w:t xml:space="preserve">I am satisfied that the conditions of the paraquat active constituent approvals listed in Attachment A of this notice can be varied as described in paragraph </w:t>
      </w:r>
      <w:r w:rsidRPr="001F0BC3">
        <w:fldChar w:fldCharType="begin"/>
      </w:r>
      <w:r w:rsidRPr="001F0BC3">
        <w:instrText xml:space="preserve"> REF _Ref164239783 \r \h  \* MERGEFORMAT </w:instrText>
      </w:r>
      <w:r w:rsidRPr="001F0BC3">
        <w:fldChar w:fldCharType="separate"/>
      </w:r>
      <w:r w:rsidR="00D37653">
        <w:t>24</w:t>
      </w:r>
      <w:r w:rsidRPr="001F0BC3">
        <w:fldChar w:fldCharType="end"/>
      </w:r>
      <w:r w:rsidRPr="001F0BC3">
        <w:t xml:space="preserve"> of this statement of reasons to meet the safety criteria and allow the approvals to be affirmed; and</w:t>
      </w:r>
    </w:p>
    <w:p w14:paraId="389F71A6" w14:textId="498CEA69" w:rsidR="001B0231" w:rsidRPr="001F0BC3" w:rsidRDefault="001B0231" w:rsidP="001B0231">
      <w:pPr>
        <w:pStyle w:val="StatementofReasonsLevel2"/>
        <w:ind w:left="1134" w:hanging="567"/>
      </w:pPr>
      <w:r w:rsidRPr="001F0BC3">
        <w:t>I am satisfied that the active constituents listed in Attachment A comply with any other requirement prescribed by the regulations.</w:t>
      </w:r>
    </w:p>
    <w:p w14:paraId="57D7CE1C" w14:textId="77777777" w:rsidR="001B0231" w:rsidRPr="001F0BC3" w:rsidRDefault="001B0231" w:rsidP="001B0231">
      <w:pPr>
        <w:pStyle w:val="StatementofReasonsLevel1"/>
        <w:ind w:left="567" w:hanging="567"/>
      </w:pPr>
      <w:r w:rsidRPr="001F0BC3">
        <w:t>Having had regard to the matters set out above regarding paraquat chemical products:</w:t>
      </w:r>
    </w:p>
    <w:p w14:paraId="0D0AFC17" w14:textId="77777777" w:rsidR="001B0231" w:rsidRPr="001F0BC3" w:rsidRDefault="001B0231" w:rsidP="001B0231">
      <w:pPr>
        <w:pStyle w:val="StatementofReasonsLevel2"/>
        <w:ind w:left="1134" w:hanging="567"/>
      </w:pPr>
      <w:r w:rsidRPr="001F0BC3">
        <w:t xml:space="preserve">I am </w:t>
      </w:r>
      <w:r w:rsidRPr="001F0BC3">
        <w:rPr>
          <w:b/>
          <w:bCs/>
        </w:rPr>
        <w:t>not satisfied</w:t>
      </w:r>
      <w:r w:rsidRPr="001F0BC3">
        <w:t xml:space="preserve"> that the paraquat</w:t>
      </w:r>
      <w:r>
        <w:t xml:space="preserve"> </w:t>
      </w:r>
      <w:r w:rsidRPr="001F0BC3">
        <w:t>chemical products currently meet the safety criteria</w:t>
      </w:r>
      <w:r>
        <w:t xml:space="preserve"> and</w:t>
      </w:r>
      <w:r w:rsidRPr="001F0BC3">
        <w:t xml:space="preserve"> trade criteria</w:t>
      </w:r>
      <w:r>
        <w:t>;</w:t>
      </w:r>
    </w:p>
    <w:p w14:paraId="7975B1C1" w14:textId="77777777" w:rsidR="001B0231" w:rsidRPr="009E6855" w:rsidRDefault="001B0231" w:rsidP="001B0231">
      <w:pPr>
        <w:pStyle w:val="StatementofReasonsLevel2"/>
        <w:ind w:left="1134" w:hanging="567"/>
      </w:pPr>
      <w:r w:rsidRPr="009E6855">
        <w:t>I am satisfied that the paraquat chemical products meet the efficacy criteria</w:t>
      </w:r>
      <w:r>
        <w:t>; and</w:t>
      </w:r>
      <w:r w:rsidRPr="00A67FE8">
        <w:t xml:space="preserve"> </w:t>
      </w:r>
      <w:r w:rsidRPr="001F0BC3">
        <w:t>any requirement prescribed by the regulations</w:t>
      </w:r>
      <w:r>
        <w:t>; and</w:t>
      </w:r>
    </w:p>
    <w:p w14:paraId="33312A2E" w14:textId="4D6F300D" w:rsidR="001B0231" w:rsidRPr="00BA1BD6" w:rsidRDefault="001B0231" w:rsidP="001B0231">
      <w:pPr>
        <w:pStyle w:val="StatementofReasonsLevel2"/>
        <w:ind w:left="1134" w:hanging="567"/>
      </w:pPr>
      <w:r w:rsidRPr="009E6855">
        <w:t xml:space="preserve">I am satisfied that the relevant particulars and conditions of paraquat </w:t>
      </w:r>
      <w:r>
        <w:t>(and paraquat plus diquat)</w:t>
      </w:r>
      <w:r w:rsidRPr="001F0BC3">
        <w:t xml:space="preserve"> </w:t>
      </w:r>
      <w:r w:rsidRPr="009E6855">
        <w:t xml:space="preserve">chemical product registrations listed in Attachment A can be varied in such a way, as set out in paragraphs </w:t>
      </w:r>
      <w:r w:rsidRPr="009E6855">
        <w:fldChar w:fldCharType="begin"/>
      </w:r>
      <w:r w:rsidRPr="009E6855">
        <w:instrText xml:space="preserve"> REF _Ref228447443 \w \h </w:instrText>
      </w:r>
      <w:r>
        <w:instrText xml:space="preserve"> \* MERGEFORMAT </w:instrText>
      </w:r>
      <w:r w:rsidRPr="009E6855">
        <w:fldChar w:fldCharType="separate"/>
      </w:r>
      <w:r w:rsidR="00D37653">
        <w:t>49</w:t>
      </w:r>
      <w:r w:rsidRPr="009E6855">
        <w:fldChar w:fldCharType="end"/>
      </w:r>
      <w:r w:rsidRPr="009E6855">
        <w:t xml:space="preserve">, </w:t>
      </w:r>
      <w:r w:rsidRPr="009E6855">
        <w:fldChar w:fldCharType="begin"/>
      </w:r>
      <w:r w:rsidRPr="009E6855">
        <w:instrText xml:space="preserve"> REF _Ref228800890 \w \h </w:instrText>
      </w:r>
      <w:r>
        <w:instrText xml:space="preserve"> \* MERGEFORMAT </w:instrText>
      </w:r>
      <w:r w:rsidRPr="009E6855">
        <w:fldChar w:fldCharType="separate"/>
      </w:r>
      <w:r w:rsidR="00D37653">
        <w:t>50</w:t>
      </w:r>
      <w:r w:rsidRPr="009E6855">
        <w:fldChar w:fldCharType="end"/>
      </w:r>
      <w:r w:rsidRPr="009E6855">
        <w:t xml:space="preserve">, </w:t>
      </w:r>
      <w:r w:rsidRPr="009E6855">
        <w:fldChar w:fldCharType="begin"/>
      </w:r>
      <w:r w:rsidRPr="009E6855">
        <w:instrText xml:space="preserve"> REF _Ref228800892 \w \h </w:instrText>
      </w:r>
      <w:r>
        <w:instrText xml:space="preserve"> \* MERGEFORMAT </w:instrText>
      </w:r>
      <w:r w:rsidRPr="009E6855">
        <w:fldChar w:fldCharType="separate"/>
      </w:r>
      <w:r w:rsidR="00D37653">
        <w:t>51</w:t>
      </w:r>
      <w:r w:rsidRPr="009E6855">
        <w:fldChar w:fldCharType="end"/>
      </w:r>
      <w:r w:rsidRPr="009E6855">
        <w:t xml:space="preserve">, </w:t>
      </w:r>
      <w:r w:rsidRPr="009E6855">
        <w:fldChar w:fldCharType="begin"/>
      </w:r>
      <w:r w:rsidRPr="009E6855">
        <w:instrText xml:space="preserve"> REF _Ref228800896 \w \h </w:instrText>
      </w:r>
      <w:r>
        <w:instrText xml:space="preserve"> \* MERGEFORMAT </w:instrText>
      </w:r>
      <w:r w:rsidRPr="009E6855">
        <w:fldChar w:fldCharType="separate"/>
      </w:r>
      <w:r w:rsidR="00D37653">
        <w:t>52</w:t>
      </w:r>
      <w:r w:rsidRPr="009E6855">
        <w:fldChar w:fldCharType="end"/>
      </w:r>
      <w:r w:rsidRPr="009E6855">
        <w:t xml:space="preserve"> and </w:t>
      </w:r>
      <w:r w:rsidRPr="009E6855">
        <w:fldChar w:fldCharType="begin"/>
      </w:r>
      <w:r w:rsidRPr="009E6855">
        <w:instrText xml:space="preserve"> REF _Ref228633562 \w \h </w:instrText>
      </w:r>
      <w:r>
        <w:instrText xml:space="preserve"> \* MERGEFORMAT </w:instrText>
      </w:r>
      <w:r w:rsidRPr="009E6855">
        <w:fldChar w:fldCharType="separate"/>
      </w:r>
      <w:r w:rsidR="00D37653">
        <w:t>55</w:t>
      </w:r>
      <w:r w:rsidRPr="009E6855">
        <w:fldChar w:fldCharType="end"/>
      </w:r>
      <w:r w:rsidRPr="009E6855">
        <w:t xml:space="preserve"> of this statement of reasons in relation to the safety criteria and paragraph </w:t>
      </w:r>
      <w:r w:rsidRPr="009E6855">
        <w:fldChar w:fldCharType="begin"/>
      </w:r>
      <w:r w:rsidRPr="009E6855">
        <w:instrText xml:space="preserve"> REF _Ref139274425 \r \h  \* MERGEFORMAT </w:instrText>
      </w:r>
      <w:r w:rsidRPr="009E6855">
        <w:fldChar w:fldCharType="separate"/>
      </w:r>
      <w:r w:rsidR="00D37653">
        <w:t>75</w:t>
      </w:r>
      <w:r w:rsidRPr="009E6855">
        <w:fldChar w:fldCharType="end"/>
      </w:r>
      <w:r w:rsidRPr="009E6855">
        <w:t xml:space="preserve"> of the statement of reasons in relation to the trade criteria, to allow the chemical </w:t>
      </w:r>
      <w:r w:rsidRPr="00BA1BD6">
        <w:t>product registrations to be affirmed.</w:t>
      </w:r>
    </w:p>
    <w:p w14:paraId="002C044D" w14:textId="19F31320" w:rsidR="001B0231" w:rsidRPr="00BA1BD6" w:rsidRDefault="001B0231" w:rsidP="001B0231">
      <w:pPr>
        <w:pStyle w:val="StatementofReasonsLevel1"/>
        <w:ind w:left="567" w:hanging="567"/>
      </w:pPr>
      <w:r w:rsidRPr="00BA1BD6">
        <w:t>Having had regard to the matters set out above regarding paraquat label approvals:</w:t>
      </w:r>
    </w:p>
    <w:p w14:paraId="33ADAC6E" w14:textId="1FCFD2B9" w:rsidR="001B0231" w:rsidRDefault="001B0231" w:rsidP="001B0231">
      <w:pPr>
        <w:pStyle w:val="StatementofReasonsLevel2"/>
        <w:ind w:left="1134" w:hanging="567"/>
      </w:pPr>
      <w:r w:rsidRPr="00BA1BD6">
        <w:t xml:space="preserve">I am </w:t>
      </w:r>
      <w:r w:rsidRPr="00BA1BD6">
        <w:rPr>
          <w:b/>
          <w:bCs/>
        </w:rPr>
        <w:t>not satisfied</w:t>
      </w:r>
      <w:r w:rsidRPr="00BA1BD6">
        <w:t xml:space="preserve"> that the label approvals for containers for paraquat chemical products</w:t>
      </w:r>
      <w:r>
        <w:t xml:space="preserve"> </w:t>
      </w:r>
      <w:r w:rsidRPr="008D60E6">
        <w:t>listed</w:t>
      </w:r>
      <w:r w:rsidRPr="00603E63">
        <w:t xml:space="preserve"> </w:t>
      </w:r>
      <w:r w:rsidRPr="008D60E6">
        <w:t>in Attachment A</w:t>
      </w:r>
      <w:r>
        <w:t xml:space="preserve"> of this notice</w:t>
      </w:r>
      <w:r w:rsidRPr="00BA1BD6">
        <w:t xml:space="preserve"> meet the labelling criteria;</w:t>
      </w:r>
    </w:p>
    <w:p w14:paraId="28BCC31E" w14:textId="77777777" w:rsidR="001B0231" w:rsidRPr="00BA1BD6" w:rsidRDefault="001B0231" w:rsidP="001B0231">
      <w:pPr>
        <w:pStyle w:val="StatementofReasonsLevel2"/>
        <w:ind w:left="1134" w:hanging="567"/>
      </w:pPr>
      <w:r w:rsidRPr="00A67FE8">
        <w:t xml:space="preserve"> I am satisfied</w:t>
      </w:r>
      <w:r w:rsidRPr="00BA1BD6">
        <w:t xml:space="preserve"> that the label approvals for containers for paraquat chemical products </w:t>
      </w:r>
      <w:r w:rsidRPr="008D60E6">
        <w:t>listed</w:t>
      </w:r>
      <w:r w:rsidRPr="00603E63">
        <w:t xml:space="preserve"> </w:t>
      </w:r>
      <w:r w:rsidRPr="008D60E6">
        <w:t xml:space="preserve">in Attachment A </w:t>
      </w:r>
      <w:r w:rsidRPr="00BA1BD6">
        <w:t>comply with any requirement prescribed by the regulations</w:t>
      </w:r>
      <w:r>
        <w:t>;</w:t>
      </w:r>
      <w:r w:rsidRPr="00BA1BD6">
        <w:t xml:space="preserve"> and</w:t>
      </w:r>
    </w:p>
    <w:p w14:paraId="6C961EE0" w14:textId="75078005" w:rsidR="001B0231" w:rsidRPr="008D60E6" w:rsidRDefault="001B0231" w:rsidP="001B0231">
      <w:pPr>
        <w:pStyle w:val="StatementofReasonsLevel2"/>
        <w:ind w:left="1134" w:hanging="567"/>
      </w:pPr>
      <w:r>
        <w:t xml:space="preserve">I am </w:t>
      </w:r>
      <w:r w:rsidRPr="008D60E6">
        <w:t>satisfied that the particulars of paraquat label approvals listed</w:t>
      </w:r>
      <w:r w:rsidRPr="00603E63">
        <w:t xml:space="preserve"> </w:t>
      </w:r>
      <w:r w:rsidRPr="008D60E6">
        <w:t xml:space="preserve">in Attachment A of this notice can be varied, </w:t>
      </w:r>
      <w:r w:rsidRPr="00BA1BD6">
        <w:t xml:space="preserve">as set out in paragraph </w:t>
      </w:r>
      <w:r w:rsidRPr="00BA1BD6">
        <w:fldChar w:fldCharType="begin"/>
      </w:r>
      <w:r w:rsidRPr="00BA1BD6">
        <w:instrText xml:space="preserve"> REF _Ref228722297 \w \h </w:instrText>
      </w:r>
      <w:r>
        <w:instrText xml:space="preserve"> \* MERGEFORMAT </w:instrText>
      </w:r>
      <w:r w:rsidRPr="00BA1BD6">
        <w:fldChar w:fldCharType="separate"/>
      </w:r>
      <w:r w:rsidR="00D37653">
        <w:t>94</w:t>
      </w:r>
      <w:r w:rsidRPr="00BA1BD6">
        <w:fldChar w:fldCharType="end"/>
      </w:r>
      <w:r w:rsidRPr="00BA1BD6">
        <w:t xml:space="preserve"> of this statement of reasons, to allow the me to be</w:t>
      </w:r>
      <w:r w:rsidRPr="008D60E6">
        <w:t xml:space="preserve"> satisfied that the labels meet the labelling criteria in 5D of the Agvet Code and to allow the label approvals to be affirmed</w:t>
      </w:r>
      <w:r>
        <w:t>.</w:t>
      </w:r>
    </w:p>
    <w:p w14:paraId="562B746E" w14:textId="77777777" w:rsidR="001B0231" w:rsidRPr="008D60E6" w:rsidRDefault="001B0231" w:rsidP="001B0231">
      <w:pPr>
        <w:pStyle w:val="StatementofReasonsLevel1"/>
        <w:ind w:left="567" w:hanging="567"/>
      </w:pPr>
      <w:r w:rsidRPr="008D60E6">
        <w:t xml:space="preserve">Consequently, pursuant to section 34A(1) of the Agvet Code, </w:t>
      </w:r>
      <w:r>
        <w:t>I have decided</w:t>
      </w:r>
      <w:r w:rsidRPr="008D60E6">
        <w:t xml:space="preserve"> to:</w:t>
      </w:r>
    </w:p>
    <w:p w14:paraId="5C1E7FF1" w14:textId="641B4691" w:rsidR="001B0231" w:rsidRPr="00BA1BD6" w:rsidRDefault="001B0231" w:rsidP="001B0231">
      <w:pPr>
        <w:pStyle w:val="StatementofReasonsLevel2"/>
        <w:ind w:left="1134" w:hanging="567"/>
      </w:pPr>
      <w:r w:rsidRPr="00BA1BD6">
        <w:t xml:space="preserve">vary the conditions of paraquat active constituent approvals listed in Table 1 in Attachment A of this notice, in a manner set out in paragraph </w:t>
      </w:r>
      <w:r w:rsidRPr="00BA1BD6">
        <w:fldChar w:fldCharType="begin"/>
      </w:r>
      <w:r w:rsidRPr="00BA1BD6">
        <w:instrText xml:space="preserve"> REF _Ref164239783 \r \h  \* MERGEFORMAT </w:instrText>
      </w:r>
      <w:r w:rsidRPr="00BA1BD6">
        <w:fldChar w:fldCharType="separate"/>
      </w:r>
      <w:r w:rsidR="00D37653">
        <w:t>24</w:t>
      </w:r>
      <w:r w:rsidRPr="00BA1BD6">
        <w:fldChar w:fldCharType="end"/>
      </w:r>
      <w:r w:rsidRPr="00BA1BD6">
        <w:t xml:space="preserve"> of the statement of reasons, to allow affirmation under section 34(1) of the Agvet Code; and</w:t>
      </w:r>
    </w:p>
    <w:p w14:paraId="191F348B" w14:textId="27A61096" w:rsidR="001B0231" w:rsidRPr="00BA1BD6" w:rsidRDefault="001B0231" w:rsidP="001B0231">
      <w:pPr>
        <w:pStyle w:val="StatementofReasonsLevel2"/>
        <w:ind w:left="1134" w:hanging="567"/>
      </w:pPr>
      <w:r w:rsidRPr="00BA1BD6">
        <w:t xml:space="preserve">vary the relevant particulars and conditions of the chemical product registrations listed in Table 1 in Attachment A, in a manner set out in paragraphs </w:t>
      </w:r>
      <w:r w:rsidRPr="00BA1BD6">
        <w:fldChar w:fldCharType="begin"/>
      </w:r>
      <w:r w:rsidRPr="00BA1BD6">
        <w:instrText xml:space="preserve"> REF _Ref228447443 \w \h  \* MERGEFORMAT </w:instrText>
      </w:r>
      <w:r w:rsidRPr="00BA1BD6">
        <w:fldChar w:fldCharType="separate"/>
      </w:r>
      <w:r w:rsidR="00D37653">
        <w:t>49</w:t>
      </w:r>
      <w:r w:rsidRPr="00BA1BD6">
        <w:fldChar w:fldCharType="end"/>
      </w:r>
      <w:r w:rsidRPr="00BA1BD6">
        <w:t xml:space="preserve">, </w:t>
      </w:r>
      <w:r w:rsidRPr="00BA1BD6">
        <w:fldChar w:fldCharType="begin"/>
      </w:r>
      <w:r w:rsidRPr="00BA1BD6">
        <w:instrText xml:space="preserve"> REF _Ref228800890 \w \h  \* MERGEFORMAT </w:instrText>
      </w:r>
      <w:r w:rsidRPr="00BA1BD6">
        <w:fldChar w:fldCharType="separate"/>
      </w:r>
      <w:r w:rsidR="00D37653">
        <w:t>50</w:t>
      </w:r>
      <w:r w:rsidRPr="00BA1BD6">
        <w:fldChar w:fldCharType="end"/>
      </w:r>
      <w:r w:rsidRPr="00BA1BD6">
        <w:t xml:space="preserve">, </w:t>
      </w:r>
      <w:r w:rsidRPr="00BA1BD6">
        <w:fldChar w:fldCharType="begin"/>
      </w:r>
      <w:r w:rsidRPr="00BA1BD6">
        <w:instrText xml:space="preserve"> REF _Ref228800892 \w \h  \* MERGEFORMAT </w:instrText>
      </w:r>
      <w:r w:rsidRPr="00BA1BD6">
        <w:fldChar w:fldCharType="separate"/>
      </w:r>
      <w:r w:rsidR="00D37653">
        <w:t>51</w:t>
      </w:r>
      <w:r w:rsidRPr="00BA1BD6">
        <w:fldChar w:fldCharType="end"/>
      </w:r>
      <w:r w:rsidRPr="00BA1BD6">
        <w:t xml:space="preserve">, </w:t>
      </w:r>
      <w:r w:rsidRPr="00BA1BD6">
        <w:fldChar w:fldCharType="begin"/>
      </w:r>
      <w:r w:rsidRPr="00BA1BD6">
        <w:instrText xml:space="preserve"> REF _Ref228800896 \w \h  \* MERGEFORMAT </w:instrText>
      </w:r>
      <w:r w:rsidRPr="00BA1BD6">
        <w:fldChar w:fldCharType="separate"/>
      </w:r>
      <w:r w:rsidR="00D37653">
        <w:t>52</w:t>
      </w:r>
      <w:r w:rsidRPr="00BA1BD6">
        <w:fldChar w:fldCharType="end"/>
      </w:r>
      <w:r w:rsidRPr="00BA1BD6">
        <w:t xml:space="preserve"> and </w:t>
      </w:r>
      <w:r w:rsidRPr="00BA1BD6">
        <w:fldChar w:fldCharType="begin"/>
      </w:r>
      <w:r w:rsidRPr="00BA1BD6">
        <w:instrText xml:space="preserve"> REF _Ref228633562 \w \h  \* MERGEFORMAT </w:instrText>
      </w:r>
      <w:r w:rsidRPr="00BA1BD6">
        <w:fldChar w:fldCharType="separate"/>
      </w:r>
      <w:r w:rsidR="00D37653">
        <w:t>55</w:t>
      </w:r>
      <w:r w:rsidRPr="00BA1BD6">
        <w:fldChar w:fldCharType="end"/>
      </w:r>
      <w:r w:rsidRPr="00BA1BD6">
        <w:t xml:space="preserve"> of this statement of reasons in relation to the safety criteria and paragraph </w:t>
      </w:r>
      <w:r w:rsidRPr="00BA1BD6">
        <w:fldChar w:fldCharType="begin"/>
      </w:r>
      <w:r w:rsidRPr="00BA1BD6">
        <w:instrText xml:space="preserve"> REF _Ref139274425 \r \h  \* MERGEFORMAT </w:instrText>
      </w:r>
      <w:r w:rsidRPr="00BA1BD6">
        <w:fldChar w:fldCharType="separate"/>
      </w:r>
      <w:r w:rsidR="00D37653">
        <w:t>75</w:t>
      </w:r>
      <w:r w:rsidRPr="00BA1BD6">
        <w:fldChar w:fldCharType="end"/>
      </w:r>
      <w:r w:rsidRPr="00BA1BD6">
        <w:t xml:space="preserve"> of the statement of reasons in relation to the trade criteria of the statement of reasons, to allow affirmation under section 34(1) of the Agvet Code; and</w:t>
      </w:r>
    </w:p>
    <w:p w14:paraId="5D2F72DD" w14:textId="5DD0C29F" w:rsidR="001B0231" w:rsidRPr="00BA1BD6" w:rsidRDefault="001B0231" w:rsidP="001B0231">
      <w:pPr>
        <w:pStyle w:val="StatementofReasonsLevel2"/>
        <w:ind w:left="1134" w:hanging="567"/>
      </w:pPr>
      <w:r w:rsidRPr="00BA1BD6">
        <w:t xml:space="preserve">vary the relevant particulars of the </w:t>
      </w:r>
      <w:bookmarkStart w:id="276" w:name="_Hlk150437134"/>
      <w:r w:rsidRPr="00BA1BD6">
        <w:t xml:space="preserve">label approvals </w:t>
      </w:r>
      <w:bookmarkEnd w:id="276"/>
      <w:r w:rsidRPr="00BA1BD6">
        <w:t xml:space="preserve">listed in Table 1 in Attachment A the manner set out in paragraph </w:t>
      </w:r>
      <w:r w:rsidRPr="00BA1BD6">
        <w:fldChar w:fldCharType="begin"/>
      </w:r>
      <w:r w:rsidRPr="00BA1BD6">
        <w:instrText xml:space="preserve"> REF _Ref139292236 \r \h  \* MERGEFORMAT </w:instrText>
      </w:r>
      <w:r w:rsidRPr="00BA1BD6">
        <w:fldChar w:fldCharType="separate"/>
      </w:r>
      <w:r w:rsidR="00D37653">
        <w:t>93</w:t>
      </w:r>
      <w:r w:rsidRPr="00BA1BD6">
        <w:fldChar w:fldCharType="end"/>
      </w:r>
      <w:r w:rsidRPr="00BA1BD6">
        <w:t xml:space="preserve"> of the statement of reasons to allow affirmation under section 34(1) of the Agvet Code.</w:t>
      </w:r>
    </w:p>
    <w:p w14:paraId="0056753C" w14:textId="7D1742E6" w:rsidR="001B0231" w:rsidRPr="00BA1BD6" w:rsidRDefault="001B0231" w:rsidP="001B0231">
      <w:pPr>
        <w:pStyle w:val="StatementofReasonsLevel1"/>
        <w:ind w:left="567" w:hanging="567"/>
      </w:pPr>
      <w:proofErr w:type="gramStart"/>
      <w:r>
        <w:lastRenderedPageBreak/>
        <w:t>In light of</w:t>
      </w:r>
      <w:proofErr w:type="gramEnd"/>
      <w:r>
        <w:t xml:space="preserve"> my decision to vary the matters as set out above, and subject to those variations, I have decided to a</w:t>
      </w:r>
      <w:r w:rsidRPr="00BA1BD6">
        <w:t>ffirm the varied active constituent approvals, product registrations and label approvals listed in Attachment A of this notice</w:t>
      </w:r>
      <w:r>
        <w:t xml:space="preserve"> pursuant to section 34(1) of the Agvet Code</w:t>
      </w:r>
      <w:r w:rsidRPr="00BA1BD6">
        <w:t>.</w:t>
      </w:r>
    </w:p>
    <w:p w14:paraId="0FDC3652" w14:textId="361DF2A9" w:rsidR="001B0231" w:rsidRPr="00960E6F" w:rsidRDefault="001B0231" w:rsidP="001B0231">
      <w:pPr>
        <w:pStyle w:val="StatementofReasonsHeading2"/>
      </w:pPr>
      <w:bookmarkStart w:id="277" w:name="_Toc152593615"/>
      <w:bookmarkStart w:id="278" w:name="_Toc158291298"/>
      <w:bookmarkStart w:id="279" w:name="_Toc151629449"/>
      <w:bookmarkStart w:id="280" w:name="_Toc151638828"/>
      <w:bookmarkStart w:id="281" w:name="_Toc232606633"/>
      <w:bookmarkStart w:id="282" w:name="_Toc232608074"/>
      <w:bookmarkStart w:id="283" w:name="_Toc232608158"/>
      <w:bookmarkStart w:id="284" w:name="_Toc233025877"/>
      <w:r w:rsidRPr="00960E6F">
        <w:t>Phase-out period</w:t>
      </w:r>
      <w:bookmarkStart w:id="285" w:name="_Toc151720425"/>
      <w:bookmarkEnd w:id="277"/>
      <w:bookmarkEnd w:id="278"/>
      <w:bookmarkEnd w:id="279"/>
      <w:bookmarkEnd w:id="280"/>
      <w:bookmarkEnd w:id="281"/>
      <w:bookmarkEnd w:id="282"/>
      <w:bookmarkEnd w:id="283"/>
      <w:bookmarkEnd w:id="284"/>
    </w:p>
    <w:p w14:paraId="0E1CB21F" w14:textId="15C351BF" w:rsidR="001B0231" w:rsidRDefault="001B0231" w:rsidP="001B0231">
      <w:pPr>
        <w:pStyle w:val="StatementofReasonsLevel1"/>
        <w:ind w:left="567" w:hanging="567"/>
      </w:pPr>
      <w:bookmarkStart w:id="286" w:name="_Ref228271080"/>
      <w:r>
        <w:t xml:space="preserve">Noting that the risk assessments completed during the reconsideration of paraquat have not identified any imminent risks of serious injury or serious illness for people, or other risks that have led to the cancellation of approvals or registrations, I have determined </w:t>
      </w:r>
      <w:r w:rsidRPr="002F4999">
        <w:t>under section 81(3)</w:t>
      </w:r>
      <w:r>
        <w:t>(c)</w:t>
      </w:r>
      <w:r w:rsidRPr="002F4999">
        <w:t xml:space="preserve"> of the Agvet Code</w:t>
      </w:r>
      <w:r>
        <w:t xml:space="preserve"> that subsection 81(3) of the Agvet Code applies to </w:t>
      </w:r>
      <w:r w:rsidRPr="002F4999">
        <w:t xml:space="preserve">the supply of registered chemical products </w:t>
      </w:r>
      <w:r>
        <w:t>bearing</w:t>
      </w:r>
      <w:r w:rsidRPr="002F4999">
        <w:t xml:space="preserve"> labels that were approved </w:t>
      </w:r>
      <w:r>
        <w:t>prior to my decisions described above,</w:t>
      </w:r>
      <w:r w:rsidRPr="002F4999">
        <w:t xml:space="preserve"> for a period </w:t>
      </w:r>
      <w:r>
        <w:t xml:space="preserve">of two years from </w:t>
      </w:r>
      <w:r w:rsidR="004B15DB">
        <w:t>22 June</w:t>
      </w:r>
      <w:r w:rsidRPr="00994BA8">
        <w:t xml:space="preserve"> 2026</w:t>
      </w:r>
      <w:r w:rsidRPr="002F4999">
        <w:t>.</w:t>
      </w:r>
    </w:p>
    <w:p w14:paraId="7DEA184B" w14:textId="48F6105D" w:rsidR="001B0231" w:rsidRDefault="001B0231" w:rsidP="001B0231">
      <w:pPr>
        <w:pStyle w:val="StatementofReasonsLevel1"/>
        <w:ind w:left="567" w:hanging="567"/>
      </w:pPr>
      <w:r>
        <w:t>I consider the default period of 2 years provided by section 81(3) of the Agvet Code is appropriate because of the above</w:t>
      </w:r>
      <w:r w:rsidR="004B15DB">
        <w:t>-</w:t>
      </w:r>
      <w:r>
        <w:t>mentioned absence of imminent risk to human health</w:t>
      </w:r>
      <w:r w:rsidR="004B15DB">
        <w:t xml:space="preserve"> and</w:t>
      </w:r>
      <w:r>
        <w:t xml:space="preserve"> recognising the considerations provided in section 1A regarding implementing the Agvet Code, particularly 1A(2)(c) which requires that I balance the regulatory burden imposed by the system of regulation against the risk of use of the products for people and the environment.</w:t>
      </w:r>
    </w:p>
    <w:p w14:paraId="4E59B723" w14:textId="6D4B13D7" w:rsidR="009B1266" w:rsidRDefault="001B0231" w:rsidP="001B0231">
      <w:pPr>
        <w:pStyle w:val="StatementofReasonsLevel1"/>
        <w:ind w:left="567" w:hanging="567"/>
        <w:sectPr w:rsidR="009B1266" w:rsidSect="000927CD">
          <w:pgSz w:w="11906" w:h="16838"/>
          <w:pgMar w:top="1440" w:right="1134" w:bottom="1440" w:left="1134" w:header="737" w:footer="737" w:gutter="0"/>
          <w:cols w:space="708"/>
          <w:docGrid w:linePitch="360"/>
        </w:sectPr>
      </w:pPr>
      <w:bookmarkStart w:id="287" w:name="_Ref232859336"/>
      <w:r>
        <w:t xml:space="preserve">I note that this determination </w:t>
      </w:r>
      <w:r w:rsidRPr="002F4999">
        <w:t>under section 81(3)</w:t>
      </w:r>
      <w:r>
        <w:t>(c)</w:t>
      </w:r>
      <w:r w:rsidRPr="002F4999">
        <w:t xml:space="preserve"> </w:t>
      </w:r>
      <w:r>
        <w:t>does not authorise manufacture of chemical products bearing previously approved labels.</w:t>
      </w:r>
      <w:bookmarkEnd w:id="286"/>
      <w:bookmarkEnd w:id="287"/>
    </w:p>
    <w:p w14:paraId="507644E6" w14:textId="77777777" w:rsidR="001B0231" w:rsidRPr="00960E6F" w:rsidRDefault="001B0231" w:rsidP="009B1266">
      <w:pPr>
        <w:pStyle w:val="GazetteHeading1"/>
      </w:pPr>
      <w:bookmarkStart w:id="288" w:name="_Toc232607232"/>
      <w:bookmarkStart w:id="289" w:name="_Toc233037573"/>
      <w:r w:rsidRPr="00960E6F">
        <w:lastRenderedPageBreak/>
        <w:t>Attachment C: Information on which the reasons are based</w:t>
      </w:r>
      <w:bookmarkEnd w:id="285"/>
      <w:bookmarkEnd w:id="288"/>
      <w:bookmarkEnd w:id="289"/>
    </w:p>
    <w:p w14:paraId="643E125B" w14:textId="77992CBA" w:rsidR="001B0231" w:rsidRPr="006F4706" w:rsidRDefault="001B0231">
      <w:pPr>
        <w:pStyle w:val="StatementofReasonsLevel1"/>
        <w:numPr>
          <w:ilvl w:val="0"/>
          <w:numId w:val="13"/>
        </w:numPr>
      </w:pPr>
      <w:r w:rsidRPr="006F4706">
        <w:t>The information on which the reasons in the Statement of Reasons is based is set out below</w:t>
      </w:r>
      <w:r>
        <w:t xml:space="preserve">. All studies available to the APVMA for consideration in the final regulatory decisions are listed in the </w:t>
      </w:r>
      <w:r w:rsidR="004B15DB">
        <w:t>data</w:t>
      </w:r>
      <w:r w:rsidR="00037CC3">
        <w:t xml:space="preserve"> list</w:t>
      </w:r>
      <w:r w:rsidR="004B15DB">
        <w:t xml:space="preserve"> </w:t>
      </w:r>
      <w:r w:rsidR="004B15DB">
        <w:rPr>
          <w:lang w:val="en-AU"/>
        </w:rPr>
        <w:t>which will be</w:t>
      </w:r>
      <w:r>
        <w:t xml:space="preserve"> published on the APVMA website.</w:t>
      </w:r>
    </w:p>
    <w:p w14:paraId="3C530EFE" w14:textId="43A2058B" w:rsidR="001B0231" w:rsidRDefault="001B0231" w:rsidP="001B0231">
      <w:pPr>
        <w:pStyle w:val="StatementofReasonsLevel2"/>
        <w:ind w:left="1134" w:hanging="567"/>
      </w:pPr>
      <w:r w:rsidRPr="00BA1BD6">
        <w:rPr>
          <w:lang w:val="en-AU"/>
        </w:rPr>
        <w:t>Information recorded in the APVMA</w:t>
      </w:r>
      <w:r w:rsidRPr="00BA1BD6">
        <w:rPr>
          <w:lang w:val="en-AU"/>
        </w:rPr>
        <w:t>’</w:t>
      </w:r>
      <w:r w:rsidRPr="00BA1BD6">
        <w:rPr>
          <w:lang w:val="en-AU"/>
        </w:rPr>
        <w:t>s record and register</w:t>
      </w:r>
      <w:r>
        <w:rPr>
          <w:lang w:val="en-AU"/>
        </w:rPr>
        <w:t>,</w:t>
      </w:r>
      <w:r w:rsidRPr="00BA1BD6">
        <w:rPr>
          <w:lang w:val="en-AU"/>
        </w:rPr>
        <w:t xml:space="preserve"> submitted to support applications for active constituent approval or chemical product registration</w:t>
      </w:r>
      <w:r>
        <w:rPr>
          <w:lang w:val="en-AU"/>
        </w:rPr>
        <w:t xml:space="preserve"> or label approval for each of the approvals and registrations listed in Attachment A</w:t>
      </w:r>
      <w:r>
        <w:t xml:space="preserve">, which I consider necessary to enable me to </w:t>
      </w:r>
      <w:proofErr w:type="gramStart"/>
      <w:r>
        <w:t>make a decision</w:t>
      </w:r>
      <w:proofErr w:type="gramEnd"/>
      <w:r>
        <w:t xml:space="preserve"> on the reconsideration for the purpose of subsection 34(3)(vi) of the Agvet Code</w:t>
      </w:r>
      <w:r>
        <w:rPr>
          <w:lang w:val="en-AU"/>
        </w:rPr>
        <w:t>.</w:t>
      </w:r>
    </w:p>
    <w:p w14:paraId="5972E942" w14:textId="77777777" w:rsidR="001B0231" w:rsidRPr="006F4706" w:rsidRDefault="001B0231" w:rsidP="001B0231">
      <w:pPr>
        <w:pStyle w:val="StatementofReasonsLevel2"/>
        <w:ind w:left="1134" w:hanging="567"/>
      </w:pPr>
      <w:r w:rsidRPr="006F4706">
        <w:t>I</w:t>
      </w:r>
      <w:bookmarkStart w:id="290" w:name="_Hlk150527738"/>
      <w:r w:rsidRPr="006F4706">
        <w:t>nformation provided to the APVMA in response to notices</w:t>
      </w:r>
      <w:r>
        <w:t>:</w:t>
      </w:r>
    </w:p>
    <w:p w14:paraId="286B71A7" w14:textId="77777777" w:rsidR="001B0231" w:rsidRDefault="001B0231" w:rsidP="001B0231">
      <w:pPr>
        <w:pStyle w:val="StatementofReasonsLevel3"/>
        <w:ind w:left="1701" w:hanging="397"/>
      </w:pPr>
      <w:r w:rsidRPr="00C61718">
        <w:t>Issued to H</w:t>
      </w:r>
      <w:r w:rsidRPr="0032353D">
        <w:t xml:space="preserve">olders </w:t>
      </w:r>
      <w:r w:rsidRPr="009C6674">
        <w:t>under secti</w:t>
      </w:r>
      <w:r w:rsidRPr="0032353D">
        <w:t xml:space="preserve">on </w:t>
      </w:r>
      <w:r w:rsidRPr="00ED6A87">
        <w:t xml:space="preserve">32 of the Agvet Code on 27 October 1997, and additional notices issued under section 32 of the Agvet Code on </w:t>
      </w:r>
      <w:r w:rsidRPr="009C6674">
        <w:t>1 July 2015, 10 May 2016, 16 August 2017, and 28 February 2024</w:t>
      </w:r>
    </w:p>
    <w:p w14:paraId="3CF3E3FE" w14:textId="4206667F" w:rsidR="001B0231" w:rsidRDefault="001B0231" w:rsidP="001B0231">
      <w:pPr>
        <w:pStyle w:val="StatementofReasonsLevel3"/>
        <w:ind w:left="1701" w:hanging="397"/>
      </w:pPr>
      <w:r w:rsidRPr="00C61718">
        <w:t xml:space="preserve">Published in the APVMA Gazette under section 32 of the Agvet Code on </w:t>
      </w:r>
      <w:r>
        <w:t>2</w:t>
      </w:r>
      <w:r w:rsidRPr="00C61718">
        <w:t xml:space="preserve"> December 199</w:t>
      </w:r>
      <w:r>
        <w:t>7</w:t>
      </w:r>
    </w:p>
    <w:p w14:paraId="737E5652" w14:textId="77777777" w:rsidR="001B0231" w:rsidRDefault="001B0231" w:rsidP="001B0231">
      <w:pPr>
        <w:pStyle w:val="StatementofReasonsLevel3"/>
        <w:ind w:left="1701" w:hanging="397"/>
      </w:pPr>
      <w:r w:rsidRPr="006F4706">
        <w:t xml:space="preserve">Issued to Holders under section </w:t>
      </w:r>
      <w:r w:rsidRPr="00ED6A87">
        <w:t>33 of the Agvet Code on</w:t>
      </w:r>
      <w:r>
        <w:t xml:space="preserve"> </w:t>
      </w:r>
      <w:r w:rsidRPr="009C6674">
        <w:t>2 September 2021</w:t>
      </w:r>
      <w:r>
        <w:t xml:space="preserve"> and</w:t>
      </w:r>
      <w:r w:rsidRPr="009C6674">
        <w:t> </w:t>
      </w:r>
      <w:r w:rsidRPr="00A6459A">
        <w:t>2</w:t>
      </w:r>
      <w:r>
        <w:t>8</w:t>
      </w:r>
      <w:r w:rsidRPr="00A6459A">
        <w:t xml:space="preserve"> August 20</w:t>
      </w:r>
      <w:r>
        <w:t>2</w:t>
      </w:r>
      <w:r w:rsidRPr="00A6459A">
        <w:t>3</w:t>
      </w:r>
    </w:p>
    <w:p w14:paraId="50C279D4" w14:textId="12553605" w:rsidR="001B0231" w:rsidRPr="00C61718" w:rsidRDefault="001B0231" w:rsidP="001B0231">
      <w:pPr>
        <w:pStyle w:val="StatementofReasonsLevel3"/>
        <w:ind w:left="1701" w:hanging="397"/>
      </w:pPr>
      <w:r>
        <w:t>Issued to Holders and published in the APVMA Gazette under section 34AB of the Agvet Code on 30 July 2024.</w:t>
      </w:r>
    </w:p>
    <w:p w14:paraId="4FC8A589" w14:textId="77777777" w:rsidR="001B0231" w:rsidRPr="00603E63" w:rsidRDefault="001B0231" w:rsidP="001B0231">
      <w:pPr>
        <w:pStyle w:val="StatementofReasonsLevel2"/>
        <w:ind w:left="1134" w:hanging="567"/>
      </w:pPr>
      <w:r w:rsidRPr="00603E63">
        <w:t>Other information assessed by the APVMA and summarised in the following published reports</w:t>
      </w:r>
      <w:r>
        <w:t xml:space="preserve">, which I consider necessary to enable me to </w:t>
      </w:r>
      <w:proofErr w:type="gramStart"/>
      <w:r>
        <w:t>make a decision</w:t>
      </w:r>
      <w:proofErr w:type="gramEnd"/>
      <w:r>
        <w:t xml:space="preserve"> on the reconsideration for the purpose of subsection 34(3)(vi) of the Agvet Code</w:t>
      </w:r>
      <w:r w:rsidRPr="00603E63">
        <w:t>:</w:t>
      </w:r>
    </w:p>
    <w:p w14:paraId="5F836BB5" w14:textId="77777777" w:rsidR="001B0231" w:rsidRPr="00603E63" w:rsidRDefault="001B0231" w:rsidP="001B0231">
      <w:pPr>
        <w:pStyle w:val="StatementofReasonsLevel3"/>
        <w:ind w:left="1701" w:hanging="397"/>
      </w:pPr>
      <w:hyperlink r:id="rId33" w:history="1">
        <w:r w:rsidRPr="00603E63">
          <w:rPr>
            <w:rStyle w:val="Hyperlink"/>
          </w:rPr>
          <w:t>Paraquat toxicology report</w:t>
        </w:r>
      </w:hyperlink>
      <w:r w:rsidRPr="00603E63">
        <w:t xml:space="preserve"> </w:t>
      </w:r>
      <w:r w:rsidRPr="00603E63">
        <w:t>–</w:t>
      </w:r>
      <w:r w:rsidRPr="00603E63">
        <w:t xml:space="preserve"> summary, 26 October 2016</w:t>
      </w:r>
    </w:p>
    <w:p w14:paraId="4FC7F105" w14:textId="77777777" w:rsidR="001B0231" w:rsidRPr="00603E63" w:rsidRDefault="001B0231" w:rsidP="001B0231">
      <w:pPr>
        <w:pStyle w:val="StatementofReasonsLevel3"/>
        <w:ind w:left="1701" w:hanging="397"/>
      </w:pPr>
      <w:hyperlink r:id="rId34" w:history="1">
        <w:r w:rsidRPr="00603E63">
          <w:rPr>
            <w:rStyle w:val="Hyperlink"/>
          </w:rPr>
          <w:t>Paraquat toxicology report</w:t>
        </w:r>
      </w:hyperlink>
      <w:r w:rsidRPr="00603E63">
        <w:t xml:space="preserve"> </w:t>
      </w:r>
      <w:r w:rsidRPr="00603E63">
        <w:t>–</w:t>
      </w:r>
      <w:r w:rsidRPr="00603E63">
        <w:t xml:space="preserve"> supplement I toxicology, 26 October 2016</w:t>
      </w:r>
    </w:p>
    <w:p w14:paraId="447626BB" w14:textId="77777777" w:rsidR="001B0231" w:rsidRPr="00E90D3B" w:rsidRDefault="001B0231" w:rsidP="001B0231">
      <w:pPr>
        <w:pStyle w:val="StatementofReasonsLevel3"/>
        <w:ind w:left="1701" w:hanging="397"/>
      </w:pPr>
      <w:hyperlink r:id="rId35" w:history="1">
        <w:r w:rsidRPr="00603E63">
          <w:rPr>
            <w:rStyle w:val="Hyperlink"/>
          </w:rPr>
          <w:t xml:space="preserve">Paraquat toxicology report </w:t>
        </w:r>
      </w:hyperlink>
      <w:r w:rsidRPr="00603E63">
        <w:t>–</w:t>
      </w:r>
      <w:r w:rsidRPr="00603E63">
        <w:t xml:space="preserve"> supple</w:t>
      </w:r>
      <w:r w:rsidRPr="00E90D3B">
        <w:t>ment II neurotoxicology, 26 October 2016</w:t>
      </w:r>
    </w:p>
    <w:p w14:paraId="03B8AC94" w14:textId="797CCEA0" w:rsidR="001B0231" w:rsidRDefault="001B0231" w:rsidP="001B0231">
      <w:pPr>
        <w:pStyle w:val="StatementofReasonsLevel3"/>
        <w:ind w:left="1701" w:hanging="397"/>
      </w:pPr>
      <w:hyperlink r:id="rId36" w:history="1">
        <w:r w:rsidRPr="004B15DB">
          <w:rPr>
            <w:rStyle w:val="Hyperlink"/>
            <w:i/>
            <w:iCs/>
          </w:rPr>
          <w:t>Paraquat Final Review Technical Report</w:t>
        </w:r>
      </w:hyperlink>
      <w:r w:rsidRPr="00E90D3B">
        <w:t>,</w:t>
      </w:r>
      <w:r>
        <w:t xml:space="preserve"> June 2026</w:t>
      </w:r>
      <w:r w:rsidRPr="009C6674">
        <w:t xml:space="preserve"> </w:t>
      </w:r>
    </w:p>
    <w:p w14:paraId="5EC158AB" w14:textId="6A67F2DC" w:rsidR="001B0231" w:rsidRDefault="001B0231" w:rsidP="001B0231">
      <w:pPr>
        <w:pStyle w:val="StatementofReasonsLevel3"/>
        <w:ind w:left="1701" w:hanging="397"/>
      </w:pPr>
      <w:hyperlink r:id="rId37" w:history="1">
        <w:r w:rsidRPr="004B15DB">
          <w:rPr>
            <w:rStyle w:val="Hyperlink"/>
            <w:i/>
            <w:iCs/>
          </w:rPr>
          <w:t>Diquat Final Review Technical Report</w:t>
        </w:r>
      </w:hyperlink>
      <w:r>
        <w:t>, June 2026</w:t>
      </w:r>
    </w:p>
    <w:p w14:paraId="3A738D16" w14:textId="182DE55B" w:rsidR="001B0231" w:rsidRDefault="001B0231" w:rsidP="001B0231">
      <w:pPr>
        <w:pStyle w:val="StatementofReasonsLevel3"/>
        <w:ind w:left="1701" w:hanging="397"/>
      </w:pPr>
      <w:hyperlink r:id="rId38" w:history="1">
        <w:r w:rsidRPr="004B15DB">
          <w:rPr>
            <w:rStyle w:val="Hyperlink"/>
          </w:rPr>
          <w:t xml:space="preserve">APVMA consideration of submissions </w:t>
        </w:r>
        <w:r w:rsidRPr="004B15DB">
          <w:rPr>
            <w:rStyle w:val="Hyperlink"/>
          </w:rPr>
          <w:t>–</w:t>
        </w:r>
        <w:r w:rsidRPr="004B15DB">
          <w:rPr>
            <w:rStyle w:val="Hyperlink"/>
          </w:rPr>
          <w:t xml:space="preserve"> paraquat and diquat</w:t>
        </w:r>
      </w:hyperlink>
    </w:p>
    <w:p w14:paraId="7DF84D38" w14:textId="61137110" w:rsidR="001B0231" w:rsidRPr="009C6674" w:rsidRDefault="001B0231" w:rsidP="001B0231">
      <w:pPr>
        <w:pStyle w:val="StatementofReasonsLevel3"/>
        <w:ind w:left="1701" w:hanging="397"/>
      </w:pPr>
      <w:hyperlink r:id="rId39" w:history="1">
        <w:r w:rsidRPr="004B15DB">
          <w:rPr>
            <w:rStyle w:val="Hyperlink"/>
          </w:rPr>
          <w:t xml:space="preserve">Final Regulatory Decisions on Paraquat </w:t>
        </w:r>
        <w:r w:rsidRPr="004B15DB">
          <w:rPr>
            <w:rStyle w:val="Hyperlink"/>
          </w:rPr>
          <w:t>–</w:t>
        </w:r>
        <w:r w:rsidRPr="004B15DB">
          <w:rPr>
            <w:rStyle w:val="Hyperlink"/>
          </w:rPr>
          <w:t xml:space="preserve"> Consideration of Neurotoxicity Submissions</w:t>
        </w:r>
      </w:hyperlink>
    </w:p>
    <w:p w14:paraId="39B76171" w14:textId="77777777" w:rsidR="001B0231" w:rsidRPr="006F4706" w:rsidRDefault="001B0231" w:rsidP="001B0231">
      <w:pPr>
        <w:pStyle w:val="StatementofReasonsLevel2"/>
        <w:ind w:left="1134" w:hanging="567"/>
      </w:pPr>
      <w:r w:rsidRPr="006F4706">
        <w:t>Other information assessed by the APVMA summarised in the following</w:t>
      </w:r>
      <w:r>
        <w:t xml:space="preserve"> unpublished </w:t>
      </w:r>
      <w:r w:rsidRPr="006F4706">
        <w:t>reports</w:t>
      </w:r>
      <w:r>
        <w:t xml:space="preserve"> (these are internal APVMA reports which include confidential commercial information belonging to multiple parties), which I consider necessary to enable me to </w:t>
      </w:r>
      <w:proofErr w:type="gramStart"/>
      <w:r>
        <w:t>make a decision</w:t>
      </w:r>
      <w:proofErr w:type="gramEnd"/>
      <w:r>
        <w:t xml:space="preserve"> on the reconsideration for the purpose of subsection 34(3)(vi) of the Agvet Code</w:t>
      </w:r>
      <w:r w:rsidRPr="006F4706">
        <w:t>:</w:t>
      </w:r>
    </w:p>
    <w:p w14:paraId="4B220EE1" w14:textId="16D30C31" w:rsidR="001B0231" w:rsidRPr="000B5066" w:rsidRDefault="001B0231" w:rsidP="001B0231">
      <w:pPr>
        <w:pStyle w:val="StatementofReasonsLevel3"/>
        <w:ind w:left="1701" w:hanging="397"/>
      </w:pPr>
      <w:r w:rsidRPr="0032353D">
        <w:t>Paraquat and Diquat - Review on toxicology and occupational uses - HHRA FTR - APVMA COPY</w:t>
      </w:r>
      <w:r>
        <w:t xml:space="preserve"> </w:t>
      </w:r>
    </w:p>
    <w:p w14:paraId="74A1BDFA" w14:textId="16F3FD0A" w:rsidR="001B0231" w:rsidRDefault="001B0231" w:rsidP="001B0231">
      <w:pPr>
        <w:pStyle w:val="StatementofReasonsLevel3"/>
        <w:ind w:left="1701" w:hanging="397"/>
      </w:pPr>
      <w:r>
        <w:t xml:space="preserve">Residues and Trade assessment </w:t>
      </w:r>
      <w:r>
        <w:t>–</w:t>
      </w:r>
      <w:r>
        <w:t xml:space="preserve"> Paraquat Reconsideration </w:t>
      </w:r>
    </w:p>
    <w:p w14:paraId="7C0223C4" w14:textId="614872DA" w:rsidR="001B0231" w:rsidRDefault="001B0231" w:rsidP="001B0231">
      <w:pPr>
        <w:pStyle w:val="StatementofReasonsLevel3"/>
        <w:ind w:left="1701" w:hanging="397"/>
      </w:pPr>
      <w:r>
        <w:t>Paraquat</w:t>
      </w:r>
      <w:r w:rsidRPr="0032353D">
        <w:t xml:space="preserve"> - chemical review - environment 7.1 </w:t>
      </w:r>
      <w:r>
        <w:t>–</w:t>
      </w:r>
      <w:r w:rsidRPr="0032353D">
        <w:t xml:space="preserve"> fate</w:t>
      </w:r>
    </w:p>
    <w:p w14:paraId="79231175" w14:textId="2075C597" w:rsidR="001B0231" w:rsidRDefault="001B0231" w:rsidP="001B0231">
      <w:pPr>
        <w:pStyle w:val="StatementofReasonsLevel3"/>
        <w:ind w:left="1701" w:hanging="397"/>
      </w:pPr>
      <w:r>
        <w:t>Paraquat</w:t>
      </w:r>
      <w:r w:rsidRPr="0032353D">
        <w:t xml:space="preserve"> - chemical review - environment 7.2 </w:t>
      </w:r>
      <w:r>
        <w:t>–</w:t>
      </w:r>
      <w:r w:rsidRPr="0032353D">
        <w:t xml:space="preserve"> effects</w:t>
      </w:r>
    </w:p>
    <w:p w14:paraId="5161AE10" w14:textId="09B53280" w:rsidR="001B0231" w:rsidRDefault="001B0231" w:rsidP="001B0231">
      <w:pPr>
        <w:pStyle w:val="StatementofReasonsLevel3"/>
        <w:ind w:left="1701" w:hanging="397"/>
      </w:pPr>
      <w:r>
        <w:t>Paraquat</w:t>
      </w:r>
      <w:r w:rsidRPr="0032353D">
        <w:t xml:space="preserve"> - chemical review - environment 7.3 </w:t>
      </w:r>
      <w:r>
        <w:t>–</w:t>
      </w:r>
      <w:r w:rsidRPr="0032353D">
        <w:t xml:space="preserve"> risk</w:t>
      </w:r>
    </w:p>
    <w:p w14:paraId="2B5F7FB2" w14:textId="5F51B0FF" w:rsidR="001B0231" w:rsidRDefault="001B0231" w:rsidP="001B0231">
      <w:pPr>
        <w:pStyle w:val="StatementofReasonsLevel3"/>
        <w:ind w:left="1701" w:hanging="397"/>
      </w:pPr>
      <w:r>
        <w:t>Paraquat</w:t>
      </w:r>
      <w:r w:rsidRPr="0032353D">
        <w:t xml:space="preserve"> - chemical review - environment 7.4 - combo with </w:t>
      </w:r>
      <w:r>
        <w:t>diquat</w:t>
      </w:r>
    </w:p>
    <w:p w14:paraId="09B28804" w14:textId="150354FB" w:rsidR="001B0231" w:rsidRDefault="001B0231" w:rsidP="001B0231">
      <w:pPr>
        <w:pStyle w:val="StatementofReasonsLevel3"/>
        <w:ind w:left="1701" w:hanging="397"/>
      </w:pPr>
      <w:r>
        <w:t xml:space="preserve">Paraquat </w:t>
      </w:r>
      <w:r>
        <w:t>–</w:t>
      </w:r>
      <w:r>
        <w:t xml:space="preserve"> assessment against chemistry standard</w:t>
      </w:r>
    </w:p>
    <w:bookmarkEnd w:id="290"/>
    <w:p w14:paraId="2118A559" w14:textId="77777777" w:rsidR="001B0231" w:rsidRDefault="001B0231" w:rsidP="001B0231">
      <w:pPr>
        <w:pStyle w:val="StatementofReasonsLevel2"/>
        <w:ind w:left="1134" w:hanging="567"/>
      </w:pPr>
      <w:r>
        <w:lastRenderedPageBreak/>
        <w:t xml:space="preserve">Other information which I consider necessary to enable me to </w:t>
      </w:r>
      <w:proofErr w:type="gramStart"/>
      <w:r>
        <w:t>make a decision</w:t>
      </w:r>
      <w:proofErr w:type="gramEnd"/>
      <w:r>
        <w:t xml:space="preserve"> on the reconsideration for the purpose of subsection 34(3)(vi) of the Agvet Code</w:t>
      </w:r>
    </w:p>
    <w:p w14:paraId="498BFB08" w14:textId="77777777" w:rsidR="001B0231" w:rsidRPr="00D37F8D" w:rsidRDefault="001B0231" w:rsidP="001B0231">
      <w:pPr>
        <w:pStyle w:val="StatementofReasonsLevel3"/>
        <w:ind w:left="1701" w:hanging="397"/>
      </w:pPr>
      <w:r w:rsidRPr="002D412A">
        <w:t>Therapeutic Goods (Poisons Standard</w:t>
      </w:r>
      <w:r w:rsidRPr="002D412A">
        <w:t>—</w:t>
      </w:r>
      <w:r w:rsidRPr="002D412A">
        <w:t>February</w:t>
      </w:r>
      <w:r w:rsidRPr="002D412A">
        <w:t> </w:t>
      </w:r>
      <w:r w:rsidRPr="002D412A">
        <w:t>202</w:t>
      </w:r>
      <w:r>
        <w:t>6</w:t>
      </w:r>
      <w:r w:rsidRPr="002D412A">
        <w:t>) Instrument 202</w:t>
      </w:r>
      <w:r>
        <w:t>6</w:t>
      </w:r>
      <w:r w:rsidRPr="00D37F8D" w:rsidDel="00FA0A81">
        <w:t xml:space="preserve"> </w:t>
      </w:r>
      <w:r w:rsidRPr="00D37F8D">
        <w:t>(i.e. the Standard for the Uniform Scheduling of Medicines and Poisons)</w:t>
      </w:r>
    </w:p>
    <w:p w14:paraId="1A2A487C" w14:textId="5CCBA9DB" w:rsidR="001B0231" w:rsidRPr="002D412A" w:rsidRDefault="001B0231" w:rsidP="001B0231">
      <w:pPr>
        <w:pStyle w:val="StatementofReasonsLevel3"/>
        <w:ind w:left="1701" w:hanging="397"/>
      </w:pPr>
      <w:r w:rsidRPr="002D412A">
        <w:t>The APVMA</w:t>
      </w:r>
      <w:r w:rsidRPr="002D412A">
        <w:t>’</w:t>
      </w:r>
      <w:r w:rsidRPr="002D412A">
        <w:t xml:space="preserve">s risk assessment manuals as published on the APVMA website at </w:t>
      </w:r>
      <w:hyperlink r:id="rId40" w:history="1">
        <w:r w:rsidRPr="002D412A">
          <w:t>https://www.apvma.gov.au/registrations-and-permits/data-guidelines/risk-assessment-manuals</w:t>
        </w:r>
      </w:hyperlink>
    </w:p>
    <w:p w14:paraId="632B8A12" w14:textId="77777777" w:rsidR="001B0231" w:rsidRPr="002D412A" w:rsidRDefault="001B0231" w:rsidP="001B0231">
      <w:pPr>
        <w:pStyle w:val="StatementofReasonsLevel4"/>
        <w:ind w:left="2268" w:hanging="567"/>
      </w:pPr>
      <w:r w:rsidRPr="002D412A">
        <w:t>Chemistry and manufacture</w:t>
      </w:r>
    </w:p>
    <w:p w14:paraId="185CCA41" w14:textId="77777777" w:rsidR="001B0231" w:rsidRPr="002D412A" w:rsidRDefault="001B0231" w:rsidP="001B0231">
      <w:pPr>
        <w:pStyle w:val="StatementofReasonsLevel4"/>
        <w:ind w:left="2268" w:hanging="567"/>
      </w:pPr>
      <w:r w:rsidRPr="002D412A">
        <w:t>Environment</w:t>
      </w:r>
    </w:p>
    <w:p w14:paraId="3AC7E0CD" w14:textId="77777777" w:rsidR="001B0231" w:rsidRPr="002D412A" w:rsidRDefault="001B0231" w:rsidP="001B0231">
      <w:pPr>
        <w:pStyle w:val="StatementofReasonsLevel4"/>
        <w:ind w:left="2268" w:hanging="567"/>
      </w:pPr>
      <w:r w:rsidRPr="002D412A">
        <w:t>Human health</w:t>
      </w:r>
    </w:p>
    <w:p w14:paraId="2107F35D" w14:textId="77777777" w:rsidR="001B0231" w:rsidRPr="002D412A" w:rsidRDefault="001B0231" w:rsidP="001B0231">
      <w:pPr>
        <w:pStyle w:val="StatementofReasonsLevel4"/>
        <w:ind w:left="2268" w:hanging="567"/>
      </w:pPr>
      <w:r w:rsidRPr="002D412A">
        <w:t>Residues and trade</w:t>
      </w:r>
    </w:p>
    <w:p w14:paraId="7B21EFD7" w14:textId="77777777" w:rsidR="00044970" w:rsidRDefault="001B0231" w:rsidP="001B0231">
      <w:pPr>
        <w:pStyle w:val="StatementofReasonsLevel4"/>
        <w:ind w:left="2268" w:hanging="567"/>
        <w:sectPr w:rsidR="00044970" w:rsidSect="000927CD">
          <w:pgSz w:w="11906" w:h="16838"/>
          <w:pgMar w:top="1440" w:right="1134" w:bottom="1440" w:left="1134" w:header="794" w:footer="737" w:gutter="0"/>
          <w:cols w:space="708"/>
          <w:docGrid w:linePitch="360"/>
        </w:sectPr>
      </w:pPr>
      <w:r w:rsidRPr="002D412A">
        <w:t>Spray Drift Risk Assessment Manual</w:t>
      </w:r>
    </w:p>
    <w:p w14:paraId="5653A774" w14:textId="55E5C5FB" w:rsidR="00F65A4C" w:rsidRPr="00A97305" w:rsidRDefault="00F65A4C" w:rsidP="00F65A4C">
      <w:pPr>
        <w:pStyle w:val="GazetteHeading1"/>
      </w:pPr>
      <w:bookmarkStart w:id="291" w:name="_Toc233037574"/>
      <w:r w:rsidRPr="00A97305">
        <w:lastRenderedPageBreak/>
        <w:t xml:space="preserve">Notice under section 34AC of the </w:t>
      </w:r>
      <w:r w:rsidRPr="00EA3E53">
        <w:rPr>
          <w:i/>
          <w:iCs/>
        </w:rPr>
        <w:t>Agricultural and Veterinary Chemicals Code</w:t>
      </w:r>
      <w:r w:rsidRPr="00A97305">
        <w:t>: diquat reconsideration –</w:t>
      </w:r>
      <w:r w:rsidR="009328AE">
        <w:t xml:space="preserve"> </w:t>
      </w:r>
      <w:r w:rsidRPr="00A97305">
        <w:t>decisions on reconsideration</w:t>
      </w:r>
      <w:bookmarkEnd w:id="291"/>
    </w:p>
    <w:p w14:paraId="624BDF2F" w14:textId="77777777" w:rsidR="00F65A4C" w:rsidRPr="00EA3E53" w:rsidRDefault="00F65A4C">
      <w:pPr>
        <w:pStyle w:val="GazetteListNumbered"/>
        <w:numPr>
          <w:ilvl w:val="0"/>
          <w:numId w:val="48"/>
        </w:numPr>
      </w:pPr>
      <w:bookmarkStart w:id="292" w:name="_Toc149826750"/>
      <w:bookmarkStart w:id="293" w:name="_Toc149826852"/>
      <w:bookmarkStart w:id="294" w:name="_Toc149841785"/>
      <w:r w:rsidRPr="00EA3E53">
        <w:t>I, James Deller, Executive Director, Science and Assurance, am a delegate of the Australian Pesticides and Veterinary Medicines Authority (APVMA), for the purpose of reconsidering an approval or registration and making a decision under sections 34, 34A and 34AA of the Agricultural and Veterinary Chemicals Code (scheduled to the Agricultural and Veterinary Chemicals Code Act 1994 (</w:t>
      </w:r>
      <w:proofErr w:type="spellStart"/>
      <w:r w:rsidRPr="00EA3E53">
        <w:t>Cth</w:t>
      </w:r>
      <w:proofErr w:type="spellEnd"/>
      <w:r w:rsidRPr="00EA3E53">
        <w:t>) (Agvet Code).</w:t>
      </w:r>
    </w:p>
    <w:p w14:paraId="13BE0A4F" w14:textId="16F60BF3" w:rsidR="00F65A4C" w:rsidRPr="00EA3E53" w:rsidRDefault="00F65A4C" w:rsidP="00F65A4C">
      <w:pPr>
        <w:pStyle w:val="GazetteListNumbered"/>
        <w:ind w:left="454" w:hanging="454"/>
      </w:pPr>
      <w:r w:rsidRPr="00EA3E53">
        <w:t xml:space="preserve">This notice is published in the APVMA Gazette pursuant to section 34AC(1)(b) of the Agvet Code and relates to the reconsideration of </w:t>
      </w:r>
      <w:r>
        <w:t>di</w:t>
      </w:r>
      <w:r w:rsidRPr="00EA3E53">
        <w:t>quat active constituent approvals, product registrations and label approvals listed in Attachment A of this notice.</w:t>
      </w:r>
    </w:p>
    <w:p w14:paraId="7C9E3251" w14:textId="77777777" w:rsidR="00F65A4C" w:rsidRPr="004253D5" w:rsidRDefault="00F65A4C" w:rsidP="00F65A4C">
      <w:pPr>
        <w:pStyle w:val="GazetteListNumbered"/>
        <w:ind w:left="454" w:hanging="454"/>
      </w:pPr>
      <w:r w:rsidRPr="004253D5">
        <w:t>The Statement of Reasons for my decisions is included as Attachment B of this notice.</w:t>
      </w:r>
    </w:p>
    <w:p w14:paraId="5BFD416A" w14:textId="77777777" w:rsidR="00F65A4C" w:rsidRPr="004253D5" w:rsidRDefault="00F65A4C" w:rsidP="00F65A4C">
      <w:pPr>
        <w:pStyle w:val="GazetteListNumbered"/>
        <w:ind w:left="454" w:hanging="454"/>
      </w:pPr>
      <w:r w:rsidRPr="004253D5">
        <w:t>The information on which the reasons are based is set out in Attachment C of this notice.</w:t>
      </w:r>
    </w:p>
    <w:p w14:paraId="1DC3603E" w14:textId="77777777" w:rsidR="00F65A4C" w:rsidRPr="004253D5" w:rsidRDefault="00F65A4C" w:rsidP="00F65A4C">
      <w:pPr>
        <w:pStyle w:val="GazetteListNumbered"/>
        <w:ind w:left="454" w:hanging="454"/>
      </w:pPr>
      <w:r w:rsidRPr="004253D5">
        <w:t>Pursuant to section 34A(1) of the Agvet Code, I have decided to:</w:t>
      </w:r>
    </w:p>
    <w:p w14:paraId="6B4FF11B" w14:textId="61EC465B" w:rsidR="00F65A4C" w:rsidRPr="002F69CA" w:rsidRDefault="00F65A4C" w:rsidP="00F65A4C">
      <w:pPr>
        <w:pStyle w:val="GazetteListAlpha"/>
        <w:numPr>
          <w:ilvl w:val="1"/>
          <w:numId w:val="1"/>
        </w:numPr>
        <w:ind w:left="453" w:hanging="340"/>
      </w:pPr>
      <w:r>
        <w:t xml:space="preserve">vary the conditions of diquat active constituent approvals listed in Attachment A of this notice, in a manner set out in paragraph </w:t>
      </w:r>
      <w:r>
        <w:fldChar w:fldCharType="begin"/>
      </w:r>
      <w:r>
        <w:instrText xml:space="preserve"> REF _Ref164239783 \r \h  \* MERGEFORMAT </w:instrText>
      </w:r>
      <w:r>
        <w:fldChar w:fldCharType="separate"/>
      </w:r>
      <w:r w:rsidR="00B5542E">
        <w:t>24</w:t>
      </w:r>
      <w:r>
        <w:fldChar w:fldCharType="end"/>
      </w:r>
      <w:r>
        <w:t xml:space="preserve"> of the Statement of Reasons, </w:t>
      </w:r>
      <w:r w:rsidRPr="002F69CA">
        <w:t>to allow the approvals to be affirmed under section 34(1) of the Agvet Code; and</w:t>
      </w:r>
    </w:p>
    <w:p w14:paraId="74E176B1" w14:textId="6E788A73" w:rsidR="00F65A4C" w:rsidRDefault="00F65A4C" w:rsidP="00F65A4C">
      <w:pPr>
        <w:pStyle w:val="GazetteListAlpha"/>
        <w:numPr>
          <w:ilvl w:val="1"/>
          <w:numId w:val="1"/>
        </w:numPr>
        <w:ind w:left="453" w:hanging="340"/>
      </w:pPr>
      <w:r>
        <w:t xml:space="preserve">vary the relevant particulars and conditions of the chemical product registrations listed in Attachment A, in a manner set out in paragraph </w:t>
      </w:r>
      <w:r>
        <w:fldChar w:fldCharType="begin"/>
      </w:r>
      <w:r>
        <w:instrText xml:space="preserve"> REF _Ref232669786 \r \h </w:instrText>
      </w:r>
      <w:r>
        <w:fldChar w:fldCharType="separate"/>
      </w:r>
      <w:r w:rsidR="00B5542E">
        <w:t>55</w:t>
      </w:r>
      <w:r>
        <w:fldChar w:fldCharType="end"/>
      </w:r>
      <w:r>
        <w:t xml:space="preserve"> of the Statement of Reasons, to allow affirmation under s34(1) of the Agvet Code; and</w:t>
      </w:r>
    </w:p>
    <w:p w14:paraId="08935512" w14:textId="1EB06363" w:rsidR="00F65A4C" w:rsidRDefault="00F65A4C" w:rsidP="00F65A4C">
      <w:pPr>
        <w:pStyle w:val="GazetteListAlpha"/>
        <w:numPr>
          <w:ilvl w:val="1"/>
          <w:numId w:val="1"/>
        </w:numPr>
        <w:ind w:left="453" w:hanging="340"/>
      </w:pPr>
      <w:r>
        <w:t xml:space="preserve">vary the relevant particulars of the label approvals listed in Attachment A in the manner set out in paragraph </w:t>
      </w:r>
      <w:r>
        <w:fldChar w:fldCharType="begin"/>
      </w:r>
      <w:r>
        <w:instrText xml:space="preserve"> REF _Ref230000481 \r \h  \* MERGEFORMAT </w:instrText>
      </w:r>
      <w:r>
        <w:fldChar w:fldCharType="separate"/>
      </w:r>
      <w:r w:rsidR="00B5542E">
        <w:t>91</w:t>
      </w:r>
      <w:r>
        <w:fldChar w:fldCharType="end"/>
      </w:r>
      <w:r>
        <w:t xml:space="preserve"> of the Statement of Reasons to allow the approvals to be affirmed under section 34(1) of the Agvet Code.</w:t>
      </w:r>
      <w:bookmarkStart w:id="295" w:name="_Toc149571857"/>
      <w:bookmarkStart w:id="296" w:name="_Toc149578179"/>
      <w:bookmarkStart w:id="297" w:name="_Toc149901889"/>
      <w:bookmarkStart w:id="298" w:name="_Toc149901949"/>
      <w:bookmarkStart w:id="299" w:name="_Toc153961901"/>
      <w:bookmarkEnd w:id="292"/>
      <w:bookmarkEnd w:id="293"/>
      <w:bookmarkEnd w:id="294"/>
    </w:p>
    <w:p w14:paraId="17335541" w14:textId="77777777" w:rsidR="00F65A4C" w:rsidRDefault="00F65A4C" w:rsidP="00F65A4C">
      <w:pPr>
        <w:pStyle w:val="GazetteListNumbered"/>
        <w:ind w:left="454" w:hanging="454"/>
      </w:pPr>
      <w:r>
        <w:t xml:space="preserve">Pursuant to section 34(1) of the Agvet </w:t>
      </w:r>
      <w:proofErr w:type="gramStart"/>
      <w:r>
        <w:t>Code, and</w:t>
      </w:r>
      <w:proofErr w:type="gramEnd"/>
      <w:r>
        <w:t xml:space="preserve"> following my decisions above to vary the relevant particulars and conditions for the active constituent approvals, product registration and label approvals, I have also decided to affirm the active constituent approvals, product registration and label approvals listed in Attachment A as varied.</w:t>
      </w:r>
    </w:p>
    <w:p w14:paraId="275A5D8E" w14:textId="77777777" w:rsidR="00F65A4C" w:rsidRDefault="00F65A4C" w:rsidP="00F65A4C">
      <w:pPr>
        <w:pStyle w:val="GazetteListNumbered"/>
        <w:numPr>
          <w:ilvl w:val="0"/>
          <w:numId w:val="0"/>
        </w:numPr>
      </w:pPr>
    </w:p>
    <w:p w14:paraId="50C3DA3D" w14:textId="77777777" w:rsidR="00F65A4C" w:rsidRPr="0023051B" w:rsidRDefault="00F65A4C" w:rsidP="00F65A4C">
      <w:pPr>
        <w:pStyle w:val="GazetteListNumbered"/>
        <w:numPr>
          <w:ilvl w:val="0"/>
          <w:numId w:val="0"/>
        </w:numPr>
      </w:pPr>
      <w:r w:rsidRPr="0023051B">
        <w:t xml:space="preserve">With the delegated authority under sections 11, 32 and 44 of the </w:t>
      </w:r>
      <w:r w:rsidRPr="0023051B">
        <w:rPr>
          <w:i/>
          <w:iCs/>
        </w:rPr>
        <w:t>Agricultural and Veterinary Chemicals (Administration) Act 1992</w:t>
      </w:r>
      <w:r w:rsidRPr="0023051B">
        <w:t>.</w:t>
      </w:r>
    </w:p>
    <w:p w14:paraId="04984535" w14:textId="1E290032" w:rsidR="00F65A4C" w:rsidRPr="005D7D7F" w:rsidRDefault="00F65A4C" w:rsidP="00F65A4C">
      <w:pPr>
        <w:pStyle w:val="GazetteNormalText"/>
      </w:pPr>
      <w:r w:rsidRPr="0023051B">
        <w:t>Date:</w:t>
      </w:r>
      <w:r w:rsidRPr="0023051B">
        <w:tab/>
      </w:r>
      <w:r w:rsidR="00037CC3" w:rsidRPr="00037CC3">
        <w:t>22</w:t>
      </w:r>
      <w:r w:rsidRPr="00037CC3">
        <w:t xml:space="preserve"> June 2026</w:t>
      </w:r>
    </w:p>
    <w:p w14:paraId="60A3BD12" w14:textId="77777777" w:rsidR="00F65A4C" w:rsidRPr="002F69CA" w:rsidRDefault="00F65A4C" w:rsidP="00F65A4C">
      <w:pPr>
        <w:pStyle w:val="GazetteHeading2"/>
      </w:pPr>
      <w:r w:rsidRPr="002F69CA">
        <w:t>Attachments:</w:t>
      </w:r>
    </w:p>
    <w:p w14:paraId="04994BEF" w14:textId="32823A23" w:rsidR="00F65A4C" w:rsidRPr="00057352" w:rsidRDefault="00F65A4C" w:rsidP="00F65A4C">
      <w:pPr>
        <w:pStyle w:val="GazetteContact"/>
        <w:spacing w:before="240"/>
      </w:pPr>
      <w:r w:rsidRPr="002F69CA">
        <w:t>Note: The</w:t>
      </w:r>
      <w:r w:rsidRPr="00057352">
        <w:t xml:space="preserve"> </w:t>
      </w:r>
      <w:r>
        <w:t>below a</w:t>
      </w:r>
      <w:r w:rsidRPr="00057352">
        <w:t>ttachments</w:t>
      </w:r>
      <w:r>
        <w:t xml:space="preserve"> </w:t>
      </w:r>
      <w:r w:rsidRPr="00057352">
        <w:t>form part of this</w:t>
      </w:r>
      <w:r>
        <w:t xml:space="preserve"> decision</w:t>
      </w:r>
      <w:r w:rsidRPr="00057352">
        <w:t>.</w:t>
      </w:r>
    </w:p>
    <w:p w14:paraId="0802D4FD" w14:textId="77777777" w:rsidR="00F65A4C" w:rsidRPr="004253D5" w:rsidRDefault="00F65A4C" w:rsidP="00F65A4C">
      <w:pPr>
        <w:pStyle w:val="GazetteContact"/>
        <w:spacing w:before="240"/>
      </w:pPr>
      <w:r w:rsidRPr="004253D5">
        <w:rPr>
          <w:b/>
          <w:bCs/>
        </w:rPr>
        <w:t>Attachment A</w:t>
      </w:r>
      <w:r w:rsidRPr="004253D5">
        <w:t xml:space="preserve">: Active constituent approval(s), product registration(s) and approved label(s) </w:t>
      </w:r>
      <w:r>
        <w:t>that have bee</w:t>
      </w:r>
      <w:r w:rsidRPr="004253D5">
        <w:t>n</w:t>
      </w:r>
      <w:r>
        <w:t xml:space="preserve"> reconsidered</w:t>
      </w:r>
      <w:r w:rsidRPr="004253D5">
        <w:t>.</w:t>
      </w:r>
    </w:p>
    <w:p w14:paraId="6FB1941F" w14:textId="77777777" w:rsidR="00F65A4C" w:rsidRPr="004253D5" w:rsidRDefault="00F65A4C" w:rsidP="00F65A4C">
      <w:pPr>
        <w:pStyle w:val="GazetteContact"/>
      </w:pPr>
      <w:r w:rsidRPr="004253D5">
        <w:rPr>
          <w:b/>
          <w:bCs/>
        </w:rPr>
        <w:t>Attachment B</w:t>
      </w:r>
      <w:r w:rsidRPr="004253D5">
        <w:t xml:space="preserve">: </w:t>
      </w:r>
      <w:r>
        <w:t>Statement of Reasons</w:t>
      </w:r>
    </w:p>
    <w:p w14:paraId="0B948678" w14:textId="77777777" w:rsidR="00F65A4C" w:rsidRDefault="00F65A4C" w:rsidP="00F65A4C">
      <w:pPr>
        <w:pStyle w:val="GazetteContact"/>
        <w:sectPr w:rsidR="00F65A4C" w:rsidSect="00D26D7F">
          <w:headerReference w:type="default" r:id="rId41"/>
          <w:headerReference w:type="first" r:id="rId42"/>
          <w:pgSz w:w="11906" w:h="16838"/>
          <w:pgMar w:top="1440" w:right="1134" w:bottom="1440" w:left="1134" w:header="709" w:footer="709" w:gutter="0"/>
          <w:cols w:space="708"/>
          <w:docGrid w:linePitch="360"/>
        </w:sectPr>
      </w:pPr>
      <w:r w:rsidRPr="004253D5">
        <w:rPr>
          <w:b/>
          <w:bCs/>
        </w:rPr>
        <w:t>Attachment C</w:t>
      </w:r>
      <w:r w:rsidRPr="004253D5">
        <w:t>: Information on which the reasons are based.</w:t>
      </w:r>
    </w:p>
    <w:p w14:paraId="2B932684" w14:textId="77777777" w:rsidR="00F65A4C" w:rsidRPr="009A14AB" w:rsidRDefault="00F65A4C" w:rsidP="00F65A4C">
      <w:pPr>
        <w:pStyle w:val="GazetteHeading1"/>
      </w:pPr>
      <w:bookmarkStart w:id="300" w:name="_Toc233037575"/>
      <w:r w:rsidRPr="009A14AB">
        <w:lastRenderedPageBreak/>
        <w:t xml:space="preserve">Attachment A: </w:t>
      </w:r>
      <w:r>
        <w:t>A</w:t>
      </w:r>
      <w:r w:rsidRPr="009A14AB">
        <w:t>ctive constituent</w:t>
      </w:r>
      <w:r>
        <w:t xml:space="preserve"> approvals</w:t>
      </w:r>
      <w:r w:rsidRPr="009A14AB">
        <w:t>, product</w:t>
      </w:r>
      <w:r>
        <w:t xml:space="preserve"> registrations</w:t>
      </w:r>
      <w:r w:rsidRPr="009A14AB">
        <w:t xml:space="preserve"> and label</w:t>
      </w:r>
      <w:r>
        <w:t xml:space="preserve"> approvals that have been reconsidered</w:t>
      </w:r>
      <w:bookmarkEnd w:id="300"/>
    </w:p>
    <w:p w14:paraId="4739671A" w14:textId="38039E5C" w:rsidR="00F65A4C" w:rsidRPr="00B5542E" w:rsidRDefault="00F65A4C" w:rsidP="00B5542E">
      <w:pPr>
        <w:pStyle w:val="Caption"/>
      </w:pPr>
      <w:bookmarkStart w:id="301" w:name="_Ref230006502"/>
      <w:r w:rsidRPr="00B5542E">
        <w:t>Table</w:t>
      </w:r>
      <w:bookmarkEnd w:id="301"/>
      <w:r w:rsidR="00152CFF" w:rsidRPr="00B5542E">
        <w:t xml:space="preserve"> </w:t>
      </w:r>
      <w:fldSimple w:instr=" SEQ Table \* ARABIC ">
        <w:r w:rsidR="00B5542E">
          <w:rPr>
            <w:noProof/>
          </w:rPr>
          <w:t>7</w:t>
        </w:r>
      </w:fldSimple>
      <w:r w:rsidRPr="00B5542E">
        <w:t>: Active constituent approval(s), product registration(s) and associated label approval(s) that have been reconsidered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9"/>
        <w:gridCol w:w="1172"/>
        <w:gridCol w:w="1172"/>
        <w:gridCol w:w="1586"/>
        <w:gridCol w:w="1452"/>
        <w:gridCol w:w="1436"/>
        <w:gridCol w:w="1421"/>
      </w:tblGrid>
      <w:tr w:rsidR="00F65A4C" w:rsidRPr="006F4706" w14:paraId="6FC49FAC" w14:textId="77777777" w:rsidTr="00D26D7F">
        <w:trPr>
          <w:tblHeader/>
        </w:trPr>
        <w:tc>
          <w:tcPr>
            <w:tcW w:w="721" w:type="pct"/>
            <w:shd w:val="clear" w:color="auto" w:fill="E6E6E6"/>
          </w:tcPr>
          <w:p w14:paraId="00351F6D" w14:textId="77777777" w:rsidR="00F65A4C" w:rsidRPr="00A455D7" w:rsidRDefault="00F65A4C" w:rsidP="00ED313F">
            <w:pPr>
              <w:pStyle w:val="GazetteTableHeading"/>
            </w:pPr>
            <w:r>
              <w:t>Active Constituent(s)</w:t>
            </w:r>
          </w:p>
        </w:tc>
        <w:tc>
          <w:tcPr>
            <w:tcW w:w="608" w:type="pct"/>
            <w:shd w:val="clear" w:color="auto" w:fill="E6E6E6"/>
          </w:tcPr>
          <w:p w14:paraId="110336F2" w14:textId="77777777" w:rsidR="00F65A4C" w:rsidRPr="00A455D7" w:rsidRDefault="00F65A4C" w:rsidP="00ED313F">
            <w:pPr>
              <w:pStyle w:val="GazetteTableHeading"/>
            </w:pPr>
            <w:r w:rsidRPr="00A455D7">
              <w:t>Type</w:t>
            </w:r>
            <w:r>
              <w:t xml:space="preserve"> of approval or registration</w:t>
            </w:r>
          </w:p>
        </w:tc>
        <w:tc>
          <w:tcPr>
            <w:tcW w:w="608" w:type="pct"/>
            <w:shd w:val="clear" w:color="auto" w:fill="E6E6E6"/>
          </w:tcPr>
          <w:p w14:paraId="435FAB0C" w14:textId="77777777" w:rsidR="00F65A4C" w:rsidRPr="00A455D7" w:rsidRDefault="00F65A4C" w:rsidP="00ED313F">
            <w:pPr>
              <w:pStyle w:val="GazetteTableHeading"/>
            </w:pPr>
            <w:r w:rsidRPr="00A455D7">
              <w:t xml:space="preserve">Approval or registration </w:t>
            </w:r>
            <w:r w:rsidRPr="00A455D7">
              <w:br/>
              <w:t>number</w:t>
            </w:r>
          </w:p>
        </w:tc>
        <w:tc>
          <w:tcPr>
            <w:tcW w:w="823" w:type="pct"/>
            <w:shd w:val="clear" w:color="auto" w:fill="E6E6E6"/>
          </w:tcPr>
          <w:p w14:paraId="4831B7FE" w14:textId="77777777" w:rsidR="00F65A4C" w:rsidRPr="00A455D7" w:rsidRDefault="00F65A4C" w:rsidP="00ED313F">
            <w:pPr>
              <w:pStyle w:val="GazetteTableHeading"/>
            </w:pPr>
            <w:r w:rsidRPr="00A455D7">
              <w:t>Name</w:t>
            </w:r>
          </w:p>
        </w:tc>
        <w:tc>
          <w:tcPr>
            <w:tcW w:w="754" w:type="pct"/>
            <w:shd w:val="clear" w:color="auto" w:fill="E6E6E6"/>
          </w:tcPr>
          <w:p w14:paraId="366C6603" w14:textId="77777777" w:rsidR="00F65A4C" w:rsidRPr="00A455D7" w:rsidRDefault="00F65A4C" w:rsidP="00ED313F">
            <w:pPr>
              <w:pStyle w:val="GazetteTableHeading"/>
            </w:pPr>
            <w:r w:rsidRPr="00A455D7">
              <w:t>Holder</w:t>
            </w:r>
          </w:p>
        </w:tc>
        <w:tc>
          <w:tcPr>
            <w:tcW w:w="746" w:type="pct"/>
            <w:shd w:val="clear" w:color="auto" w:fill="E6E6E6"/>
          </w:tcPr>
          <w:p w14:paraId="779259A7" w14:textId="77777777" w:rsidR="00F65A4C" w:rsidRDefault="00F65A4C" w:rsidP="00ED313F">
            <w:pPr>
              <w:pStyle w:val="GazetteTableHeading"/>
            </w:pPr>
            <w:r w:rsidRPr="008F02BF">
              <w:rPr>
                <w:lang w:val="en-AU"/>
              </w:rPr>
              <w:t>Label approval number(s) associated with the product</w:t>
            </w:r>
          </w:p>
        </w:tc>
        <w:tc>
          <w:tcPr>
            <w:tcW w:w="738" w:type="pct"/>
            <w:shd w:val="clear" w:color="auto" w:fill="E6E6E6"/>
          </w:tcPr>
          <w:p w14:paraId="44865055" w14:textId="77777777" w:rsidR="00F65A4C" w:rsidRPr="00A455D7" w:rsidRDefault="00F65A4C" w:rsidP="00ED313F">
            <w:pPr>
              <w:pStyle w:val="GazetteTableHeading"/>
            </w:pPr>
            <w:r>
              <w:t>Affirmed l</w:t>
            </w:r>
            <w:r w:rsidRPr="00A455D7">
              <w:t>abel approval number associated with the product</w:t>
            </w:r>
          </w:p>
        </w:tc>
      </w:tr>
      <w:tr w:rsidR="00F65A4C" w:rsidRPr="006F4706" w14:paraId="77FD45A5" w14:textId="77777777" w:rsidTr="00D26D7F">
        <w:tc>
          <w:tcPr>
            <w:tcW w:w="721" w:type="pct"/>
          </w:tcPr>
          <w:p w14:paraId="652E7EAC" w14:textId="77777777" w:rsidR="00F65A4C" w:rsidRPr="00892372" w:rsidRDefault="00F65A4C" w:rsidP="00ED313F">
            <w:pPr>
              <w:pStyle w:val="GazetteTableText"/>
            </w:pPr>
            <w:r w:rsidRPr="00560E2D">
              <w:t>Diquat</w:t>
            </w:r>
          </w:p>
        </w:tc>
        <w:tc>
          <w:tcPr>
            <w:tcW w:w="608" w:type="pct"/>
          </w:tcPr>
          <w:p w14:paraId="43BE699F" w14:textId="77777777" w:rsidR="00F65A4C" w:rsidRPr="00892372" w:rsidRDefault="00F65A4C" w:rsidP="00ED313F">
            <w:pPr>
              <w:pStyle w:val="GazetteTableText"/>
            </w:pPr>
            <w:r w:rsidRPr="00560E2D">
              <w:t>Active</w:t>
            </w:r>
          </w:p>
        </w:tc>
        <w:tc>
          <w:tcPr>
            <w:tcW w:w="608" w:type="pct"/>
          </w:tcPr>
          <w:p w14:paraId="7AE6CA21" w14:textId="77777777" w:rsidR="00F65A4C" w:rsidRPr="00892372" w:rsidRDefault="00F65A4C" w:rsidP="00ED313F">
            <w:pPr>
              <w:pStyle w:val="GazetteTableText"/>
            </w:pPr>
            <w:r w:rsidRPr="00560E2D">
              <w:t>44219</w:t>
            </w:r>
          </w:p>
        </w:tc>
        <w:tc>
          <w:tcPr>
            <w:tcW w:w="823" w:type="pct"/>
          </w:tcPr>
          <w:p w14:paraId="02E55E3C" w14:textId="77777777" w:rsidR="00F65A4C" w:rsidRPr="00892372" w:rsidRDefault="00F65A4C" w:rsidP="00ED313F">
            <w:pPr>
              <w:pStyle w:val="GazetteTableText"/>
            </w:pPr>
            <w:r w:rsidRPr="00560E2D">
              <w:t>Diquat Dibromide Manufacturing Concentrate</w:t>
            </w:r>
          </w:p>
        </w:tc>
        <w:tc>
          <w:tcPr>
            <w:tcW w:w="754" w:type="pct"/>
          </w:tcPr>
          <w:p w14:paraId="345CDC38" w14:textId="77777777" w:rsidR="00F65A4C" w:rsidRPr="00892372" w:rsidRDefault="00F65A4C" w:rsidP="00ED313F">
            <w:pPr>
              <w:pStyle w:val="GazetteTableText"/>
            </w:pPr>
            <w:r w:rsidRPr="00560E2D">
              <w:t>Syngenta Australia Pty Ltd</w:t>
            </w:r>
          </w:p>
        </w:tc>
        <w:tc>
          <w:tcPr>
            <w:tcW w:w="746" w:type="pct"/>
          </w:tcPr>
          <w:p w14:paraId="69792191" w14:textId="77777777" w:rsidR="00F65A4C" w:rsidRPr="00560E2D" w:rsidRDefault="00F65A4C" w:rsidP="00ED313F">
            <w:pPr>
              <w:pStyle w:val="GazetteTableText"/>
            </w:pPr>
            <w:r>
              <w:t>N/A</w:t>
            </w:r>
          </w:p>
        </w:tc>
        <w:tc>
          <w:tcPr>
            <w:tcW w:w="738" w:type="pct"/>
          </w:tcPr>
          <w:p w14:paraId="6709A49F" w14:textId="77777777" w:rsidR="00F65A4C" w:rsidRPr="00892372" w:rsidRDefault="00F65A4C" w:rsidP="00ED313F">
            <w:pPr>
              <w:pStyle w:val="GazetteTableText"/>
            </w:pPr>
            <w:r w:rsidRPr="00560E2D">
              <w:t>N/A</w:t>
            </w:r>
          </w:p>
        </w:tc>
      </w:tr>
      <w:tr w:rsidR="00F65A4C" w:rsidRPr="006F4706" w14:paraId="2BCD6F83" w14:textId="77777777" w:rsidTr="00D26D7F">
        <w:tc>
          <w:tcPr>
            <w:tcW w:w="721" w:type="pct"/>
          </w:tcPr>
          <w:p w14:paraId="4A65BBA2" w14:textId="77777777" w:rsidR="00F65A4C" w:rsidRPr="00892372" w:rsidRDefault="00F65A4C" w:rsidP="00ED313F">
            <w:pPr>
              <w:pStyle w:val="GazetteTableText"/>
            </w:pPr>
            <w:r w:rsidRPr="00560E2D">
              <w:t>Diquat</w:t>
            </w:r>
          </w:p>
        </w:tc>
        <w:tc>
          <w:tcPr>
            <w:tcW w:w="608" w:type="pct"/>
          </w:tcPr>
          <w:p w14:paraId="3BDC16E2" w14:textId="77777777" w:rsidR="00F65A4C" w:rsidRPr="00892372" w:rsidRDefault="00F65A4C" w:rsidP="00ED313F">
            <w:pPr>
              <w:pStyle w:val="GazetteTableText"/>
            </w:pPr>
            <w:r w:rsidRPr="00560E2D">
              <w:t>Active</w:t>
            </w:r>
          </w:p>
        </w:tc>
        <w:tc>
          <w:tcPr>
            <w:tcW w:w="608" w:type="pct"/>
          </w:tcPr>
          <w:p w14:paraId="0566BE90" w14:textId="77777777" w:rsidR="00F65A4C" w:rsidRPr="00892372" w:rsidRDefault="00F65A4C" w:rsidP="00ED313F">
            <w:pPr>
              <w:pStyle w:val="GazetteTableText"/>
            </w:pPr>
            <w:r w:rsidRPr="00560E2D">
              <w:t>56655</w:t>
            </w:r>
          </w:p>
        </w:tc>
        <w:tc>
          <w:tcPr>
            <w:tcW w:w="823" w:type="pct"/>
          </w:tcPr>
          <w:p w14:paraId="51A94159" w14:textId="77777777" w:rsidR="00F65A4C" w:rsidRPr="00892372" w:rsidRDefault="00F65A4C" w:rsidP="00ED313F">
            <w:pPr>
              <w:pStyle w:val="GazetteTableText"/>
            </w:pPr>
            <w:r w:rsidRPr="00560E2D">
              <w:t>Diquat Dibromide Manufacturing Concentrate</w:t>
            </w:r>
          </w:p>
        </w:tc>
        <w:tc>
          <w:tcPr>
            <w:tcW w:w="754" w:type="pct"/>
          </w:tcPr>
          <w:p w14:paraId="653CE585" w14:textId="77777777" w:rsidR="00F65A4C" w:rsidRPr="00892372" w:rsidRDefault="00F65A4C" w:rsidP="00ED313F">
            <w:pPr>
              <w:pStyle w:val="GazetteTableText"/>
            </w:pPr>
            <w:r w:rsidRPr="00560E2D">
              <w:t>Halley International Enterprise (Australia) Pty Ltd</w:t>
            </w:r>
          </w:p>
        </w:tc>
        <w:tc>
          <w:tcPr>
            <w:tcW w:w="746" w:type="pct"/>
          </w:tcPr>
          <w:p w14:paraId="6C3E189F" w14:textId="77777777" w:rsidR="00F65A4C" w:rsidRPr="00560E2D" w:rsidRDefault="00F65A4C" w:rsidP="00ED313F">
            <w:pPr>
              <w:pStyle w:val="GazetteTableText"/>
            </w:pPr>
            <w:r w:rsidRPr="0050194C">
              <w:t>N/A</w:t>
            </w:r>
          </w:p>
        </w:tc>
        <w:tc>
          <w:tcPr>
            <w:tcW w:w="738" w:type="pct"/>
          </w:tcPr>
          <w:p w14:paraId="25438EE3" w14:textId="77777777" w:rsidR="00F65A4C" w:rsidRPr="00892372" w:rsidRDefault="00F65A4C" w:rsidP="00ED313F">
            <w:pPr>
              <w:pStyle w:val="GazetteTableText"/>
            </w:pPr>
            <w:r w:rsidRPr="00560E2D">
              <w:t>N/A</w:t>
            </w:r>
          </w:p>
        </w:tc>
      </w:tr>
      <w:tr w:rsidR="00F65A4C" w:rsidRPr="006F4706" w14:paraId="11298CC7" w14:textId="77777777" w:rsidTr="00D26D7F">
        <w:tc>
          <w:tcPr>
            <w:tcW w:w="721" w:type="pct"/>
          </w:tcPr>
          <w:p w14:paraId="033BAE4A" w14:textId="77777777" w:rsidR="00F65A4C" w:rsidRPr="00892372" w:rsidRDefault="00F65A4C" w:rsidP="00ED313F">
            <w:pPr>
              <w:pStyle w:val="GazetteTableText"/>
            </w:pPr>
            <w:r w:rsidRPr="00560E2D">
              <w:t>Diquat</w:t>
            </w:r>
          </w:p>
        </w:tc>
        <w:tc>
          <w:tcPr>
            <w:tcW w:w="608" w:type="pct"/>
          </w:tcPr>
          <w:p w14:paraId="2399FB1E" w14:textId="77777777" w:rsidR="00F65A4C" w:rsidRPr="00892372" w:rsidRDefault="00F65A4C" w:rsidP="00ED313F">
            <w:pPr>
              <w:pStyle w:val="GazetteTableText"/>
            </w:pPr>
            <w:r w:rsidRPr="00560E2D">
              <w:t>Active</w:t>
            </w:r>
          </w:p>
        </w:tc>
        <w:tc>
          <w:tcPr>
            <w:tcW w:w="608" w:type="pct"/>
          </w:tcPr>
          <w:p w14:paraId="65436426" w14:textId="77777777" w:rsidR="00F65A4C" w:rsidRPr="00892372" w:rsidRDefault="00F65A4C" w:rsidP="00ED313F">
            <w:pPr>
              <w:pStyle w:val="GazetteTableText"/>
            </w:pPr>
            <w:r w:rsidRPr="00560E2D">
              <w:t>56808</w:t>
            </w:r>
          </w:p>
        </w:tc>
        <w:tc>
          <w:tcPr>
            <w:tcW w:w="823" w:type="pct"/>
          </w:tcPr>
          <w:p w14:paraId="6565E3C3" w14:textId="77777777" w:rsidR="00F65A4C" w:rsidRPr="00892372" w:rsidRDefault="00F65A4C" w:rsidP="00ED313F">
            <w:pPr>
              <w:pStyle w:val="GazetteTableText"/>
            </w:pPr>
            <w:r w:rsidRPr="00560E2D">
              <w:t>Diquat Dibromide Manufacturing Concentrate</w:t>
            </w:r>
          </w:p>
        </w:tc>
        <w:tc>
          <w:tcPr>
            <w:tcW w:w="754" w:type="pct"/>
          </w:tcPr>
          <w:p w14:paraId="10DFA781" w14:textId="77777777" w:rsidR="00F65A4C" w:rsidRPr="00892372" w:rsidRDefault="00F65A4C" w:rsidP="00ED313F">
            <w:pPr>
              <w:pStyle w:val="GazetteTableText"/>
            </w:pPr>
            <w:r w:rsidRPr="00560E2D">
              <w:t>Conquest Crop Protection Pty Ltd</w:t>
            </w:r>
          </w:p>
        </w:tc>
        <w:tc>
          <w:tcPr>
            <w:tcW w:w="746" w:type="pct"/>
          </w:tcPr>
          <w:p w14:paraId="6F29B669" w14:textId="77777777" w:rsidR="00F65A4C" w:rsidRPr="00560E2D" w:rsidRDefault="00F65A4C" w:rsidP="00ED313F">
            <w:pPr>
              <w:pStyle w:val="GazetteTableText"/>
            </w:pPr>
            <w:r w:rsidRPr="0050194C">
              <w:t>N/A</w:t>
            </w:r>
          </w:p>
        </w:tc>
        <w:tc>
          <w:tcPr>
            <w:tcW w:w="738" w:type="pct"/>
          </w:tcPr>
          <w:p w14:paraId="2E47BCFA" w14:textId="77777777" w:rsidR="00F65A4C" w:rsidRPr="00892372" w:rsidRDefault="00F65A4C" w:rsidP="00ED313F">
            <w:pPr>
              <w:pStyle w:val="GazetteTableText"/>
            </w:pPr>
            <w:r w:rsidRPr="00560E2D">
              <w:t>N/A</w:t>
            </w:r>
          </w:p>
        </w:tc>
      </w:tr>
      <w:tr w:rsidR="00F65A4C" w:rsidRPr="006F4706" w14:paraId="0FB27C43" w14:textId="77777777" w:rsidTr="00D26D7F">
        <w:tc>
          <w:tcPr>
            <w:tcW w:w="721" w:type="pct"/>
          </w:tcPr>
          <w:p w14:paraId="020A6C7D" w14:textId="77777777" w:rsidR="00F65A4C" w:rsidRPr="00892372" w:rsidRDefault="00F65A4C" w:rsidP="00ED313F">
            <w:pPr>
              <w:pStyle w:val="GazetteTableText"/>
            </w:pPr>
            <w:r w:rsidRPr="00560E2D">
              <w:t>Diquat</w:t>
            </w:r>
          </w:p>
        </w:tc>
        <w:tc>
          <w:tcPr>
            <w:tcW w:w="608" w:type="pct"/>
          </w:tcPr>
          <w:p w14:paraId="64F0A1BE" w14:textId="77777777" w:rsidR="00F65A4C" w:rsidRPr="00892372" w:rsidRDefault="00F65A4C" w:rsidP="00ED313F">
            <w:pPr>
              <w:pStyle w:val="GazetteTableText"/>
            </w:pPr>
            <w:r w:rsidRPr="00560E2D">
              <w:t>Active</w:t>
            </w:r>
          </w:p>
        </w:tc>
        <w:tc>
          <w:tcPr>
            <w:tcW w:w="608" w:type="pct"/>
          </w:tcPr>
          <w:p w14:paraId="7E79E7EA" w14:textId="77777777" w:rsidR="00F65A4C" w:rsidRPr="00892372" w:rsidRDefault="00F65A4C" w:rsidP="00ED313F">
            <w:pPr>
              <w:pStyle w:val="GazetteTableText"/>
            </w:pPr>
            <w:r w:rsidRPr="00560E2D">
              <w:t>58221</w:t>
            </w:r>
          </w:p>
        </w:tc>
        <w:tc>
          <w:tcPr>
            <w:tcW w:w="823" w:type="pct"/>
          </w:tcPr>
          <w:p w14:paraId="25C2F073" w14:textId="77777777" w:rsidR="00F65A4C" w:rsidRPr="00892372" w:rsidRDefault="00F65A4C" w:rsidP="00ED313F">
            <w:pPr>
              <w:pStyle w:val="GazetteTableText"/>
            </w:pPr>
            <w:r w:rsidRPr="00560E2D">
              <w:t>Diquat Dibromide Manufacturing Concentrate</w:t>
            </w:r>
          </w:p>
        </w:tc>
        <w:tc>
          <w:tcPr>
            <w:tcW w:w="754" w:type="pct"/>
          </w:tcPr>
          <w:p w14:paraId="428F29BE" w14:textId="77777777" w:rsidR="00F65A4C" w:rsidRPr="00892372" w:rsidRDefault="00F65A4C" w:rsidP="00ED313F">
            <w:pPr>
              <w:pStyle w:val="GazetteTableText"/>
            </w:pPr>
            <w:r w:rsidRPr="00560E2D">
              <w:t>Sinon Australia Pty Limited</w:t>
            </w:r>
          </w:p>
        </w:tc>
        <w:tc>
          <w:tcPr>
            <w:tcW w:w="746" w:type="pct"/>
          </w:tcPr>
          <w:p w14:paraId="0941402F" w14:textId="77777777" w:rsidR="00F65A4C" w:rsidRPr="00560E2D" w:rsidRDefault="00F65A4C" w:rsidP="00ED313F">
            <w:pPr>
              <w:pStyle w:val="GazetteTableText"/>
            </w:pPr>
            <w:r w:rsidRPr="0050194C">
              <w:t>N/A</w:t>
            </w:r>
          </w:p>
        </w:tc>
        <w:tc>
          <w:tcPr>
            <w:tcW w:w="738" w:type="pct"/>
          </w:tcPr>
          <w:p w14:paraId="2747FC9B" w14:textId="77777777" w:rsidR="00F65A4C" w:rsidRPr="00892372" w:rsidRDefault="00F65A4C" w:rsidP="00ED313F">
            <w:pPr>
              <w:pStyle w:val="GazetteTableText"/>
            </w:pPr>
            <w:r w:rsidRPr="00560E2D">
              <w:t>N/A</w:t>
            </w:r>
          </w:p>
        </w:tc>
      </w:tr>
      <w:tr w:rsidR="00F65A4C" w:rsidRPr="006F4706" w14:paraId="3C866AAF" w14:textId="77777777" w:rsidTr="00D26D7F">
        <w:tc>
          <w:tcPr>
            <w:tcW w:w="721" w:type="pct"/>
          </w:tcPr>
          <w:p w14:paraId="4D55C16C" w14:textId="77777777" w:rsidR="00F65A4C" w:rsidRPr="00892372" w:rsidRDefault="00F65A4C" w:rsidP="00ED313F">
            <w:pPr>
              <w:pStyle w:val="GazetteTableText"/>
            </w:pPr>
            <w:r w:rsidRPr="00560E2D">
              <w:t>Diquat</w:t>
            </w:r>
          </w:p>
        </w:tc>
        <w:tc>
          <w:tcPr>
            <w:tcW w:w="608" w:type="pct"/>
          </w:tcPr>
          <w:p w14:paraId="6DEA3714" w14:textId="77777777" w:rsidR="00F65A4C" w:rsidRPr="00892372" w:rsidRDefault="00F65A4C" w:rsidP="00ED313F">
            <w:pPr>
              <w:pStyle w:val="GazetteTableText"/>
            </w:pPr>
            <w:r w:rsidRPr="00560E2D">
              <w:t>Active</w:t>
            </w:r>
          </w:p>
        </w:tc>
        <w:tc>
          <w:tcPr>
            <w:tcW w:w="608" w:type="pct"/>
          </w:tcPr>
          <w:p w14:paraId="4D4FFB37" w14:textId="77777777" w:rsidR="00F65A4C" w:rsidRPr="00892372" w:rsidRDefault="00F65A4C" w:rsidP="00ED313F">
            <w:pPr>
              <w:pStyle w:val="GazetteTableText"/>
            </w:pPr>
            <w:r w:rsidRPr="00560E2D">
              <w:t>58386</w:t>
            </w:r>
          </w:p>
        </w:tc>
        <w:tc>
          <w:tcPr>
            <w:tcW w:w="823" w:type="pct"/>
          </w:tcPr>
          <w:p w14:paraId="10655E0D" w14:textId="77777777" w:rsidR="00F65A4C" w:rsidRPr="00892372" w:rsidRDefault="00F65A4C" w:rsidP="00ED313F">
            <w:pPr>
              <w:pStyle w:val="GazetteTableText"/>
            </w:pPr>
            <w:r w:rsidRPr="00560E2D">
              <w:t>Diquat Dibromide Manufacturing Concentrate</w:t>
            </w:r>
          </w:p>
        </w:tc>
        <w:tc>
          <w:tcPr>
            <w:tcW w:w="754" w:type="pct"/>
          </w:tcPr>
          <w:p w14:paraId="1BD5CFDF" w14:textId="77777777" w:rsidR="00F65A4C" w:rsidRPr="00892372" w:rsidRDefault="00F65A4C" w:rsidP="00ED313F">
            <w:pPr>
              <w:pStyle w:val="GazetteTableText"/>
            </w:pPr>
            <w:r w:rsidRPr="00560E2D">
              <w:t>ADAMA Australia Pty Limited</w:t>
            </w:r>
          </w:p>
        </w:tc>
        <w:tc>
          <w:tcPr>
            <w:tcW w:w="746" w:type="pct"/>
          </w:tcPr>
          <w:p w14:paraId="74946BDC" w14:textId="77777777" w:rsidR="00F65A4C" w:rsidRPr="00560E2D" w:rsidRDefault="00F65A4C" w:rsidP="00ED313F">
            <w:pPr>
              <w:pStyle w:val="GazetteTableText"/>
            </w:pPr>
            <w:r w:rsidRPr="0050194C">
              <w:t>N/A</w:t>
            </w:r>
          </w:p>
        </w:tc>
        <w:tc>
          <w:tcPr>
            <w:tcW w:w="738" w:type="pct"/>
          </w:tcPr>
          <w:p w14:paraId="7CFACC8E" w14:textId="77777777" w:rsidR="00F65A4C" w:rsidRPr="00892372" w:rsidRDefault="00F65A4C" w:rsidP="00ED313F">
            <w:pPr>
              <w:pStyle w:val="GazetteTableText"/>
            </w:pPr>
            <w:r w:rsidRPr="00560E2D">
              <w:t>N/A</w:t>
            </w:r>
          </w:p>
        </w:tc>
      </w:tr>
      <w:tr w:rsidR="00F65A4C" w:rsidRPr="006F4706" w14:paraId="166E38CA" w14:textId="77777777" w:rsidTr="00D26D7F">
        <w:tc>
          <w:tcPr>
            <w:tcW w:w="721" w:type="pct"/>
          </w:tcPr>
          <w:p w14:paraId="0BB7823C" w14:textId="77777777" w:rsidR="00F65A4C" w:rsidRPr="00892372" w:rsidRDefault="00F65A4C" w:rsidP="00ED313F">
            <w:pPr>
              <w:pStyle w:val="GazetteTableText"/>
            </w:pPr>
            <w:r w:rsidRPr="00560E2D">
              <w:t>Diquat</w:t>
            </w:r>
          </w:p>
        </w:tc>
        <w:tc>
          <w:tcPr>
            <w:tcW w:w="608" w:type="pct"/>
          </w:tcPr>
          <w:p w14:paraId="1A0BF64A" w14:textId="77777777" w:rsidR="00F65A4C" w:rsidRPr="00892372" w:rsidRDefault="00F65A4C" w:rsidP="00ED313F">
            <w:pPr>
              <w:pStyle w:val="GazetteTableText"/>
            </w:pPr>
            <w:r w:rsidRPr="00560E2D">
              <w:t>Active</w:t>
            </w:r>
          </w:p>
        </w:tc>
        <w:tc>
          <w:tcPr>
            <w:tcW w:w="608" w:type="pct"/>
          </w:tcPr>
          <w:p w14:paraId="57F43B17" w14:textId="77777777" w:rsidR="00F65A4C" w:rsidRPr="00892372" w:rsidRDefault="00F65A4C" w:rsidP="00ED313F">
            <w:pPr>
              <w:pStyle w:val="GazetteTableText"/>
            </w:pPr>
            <w:r w:rsidRPr="00560E2D">
              <w:t>59111</w:t>
            </w:r>
          </w:p>
        </w:tc>
        <w:tc>
          <w:tcPr>
            <w:tcW w:w="823" w:type="pct"/>
          </w:tcPr>
          <w:p w14:paraId="4F8BC2C3" w14:textId="77777777" w:rsidR="00F65A4C" w:rsidRPr="00892372" w:rsidRDefault="00F65A4C" w:rsidP="00ED313F">
            <w:pPr>
              <w:pStyle w:val="GazetteTableText"/>
            </w:pPr>
            <w:r w:rsidRPr="00560E2D">
              <w:t>Diquat Dibromide Manufacturing Concentrate</w:t>
            </w:r>
          </w:p>
        </w:tc>
        <w:tc>
          <w:tcPr>
            <w:tcW w:w="754" w:type="pct"/>
          </w:tcPr>
          <w:p w14:paraId="3FBB91C6" w14:textId="77777777" w:rsidR="00F65A4C" w:rsidRPr="00892372" w:rsidRDefault="00F65A4C" w:rsidP="00ED313F">
            <w:pPr>
              <w:pStyle w:val="GazetteTableText"/>
            </w:pPr>
            <w:r w:rsidRPr="00560E2D">
              <w:t>Pacific Agriscience Pty Ltd</w:t>
            </w:r>
          </w:p>
        </w:tc>
        <w:tc>
          <w:tcPr>
            <w:tcW w:w="746" w:type="pct"/>
          </w:tcPr>
          <w:p w14:paraId="19D43817" w14:textId="77777777" w:rsidR="00F65A4C" w:rsidRPr="00560E2D" w:rsidRDefault="00F65A4C" w:rsidP="00ED313F">
            <w:pPr>
              <w:pStyle w:val="GazetteTableText"/>
            </w:pPr>
            <w:r w:rsidRPr="0050194C">
              <w:t>N/A</w:t>
            </w:r>
          </w:p>
        </w:tc>
        <w:tc>
          <w:tcPr>
            <w:tcW w:w="738" w:type="pct"/>
          </w:tcPr>
          <w:p w14:paraId="7D78980D" w14:textId="77777777" w:rsidR="00F65A4C" w:rsidRPr="00892372" w:rsidRDefault="00F65A4C" w:rsidP="00ED313F">
            <w:pPr>
              <w:pStyle w:val="GazetteTableText"/>
            </w:pPr>
            <w:r w:rsidRPr="00560E2D">
              <w:t>N/A</w:t>
            </w:r>
          </w:p>
        </w:tc>
      </w:tr>
      <w:tr w:rsidR="00F65A4C" w:rsidRPr="006F4706" w14:paraId="3812CC26" w14:textId="77777777" w:rsidTr="00D26D7F">
        <w:tc>
          <w:tcPr>
            <w:tcW w:w="721" w:type="pct"/>
          </w:tcPr>
          <w:p w14:paraId="1D855FD9" w14:textId="77777777" w:rsidR="00F65A4C" w:rsidRPr="00892372" w:rsidRDefault="00F65A4C" w:rsidP="00ED313F">
            <w:pPr>
              <w:pStyle w:val="GazetteTableText"/>
            </w:pPr>
            <w:r w:rsidRPr="00560E2D">
              <w:t>Diquat</w:t>
            </w:r>
          </w:p>
        </w:tc>
        <w:tc>
          <w:tcPr>
            <w:tcW w:w="608" w:type="pct"/>
          </w:tcPr>
          <w:p w14:paraId="20BABFBB" w14:textId="77777777" w:rsidR="00F65A4C" w:rsidRPr="00892372" w:rsidRDefault="00F65A4C" w:rsidP="00ED313F">
            <w:pPr>
              <w:pStyle w:val="GazetteTableText"/>
            </w:pPr>
            <w:r w:rsidRPr="00560E2D">
              <w:t>Active</w:t>
            </w:r>
          </w:p>
        </w:tc>
        <w:tc>
          <w:tcPr>
            <w:tcW w:w="608" w:type="pct"/>
          </w:tcPr>
          <w:p w14:paraId="375A2FBE" w14:textId="77777777" w:rsidR="00F65A4C" w:rsidRPr="00892372" w:rsidRDefault="00F65A4C" w:rsidP="00ED313F">
            <w:pPr>
              <w:pStyle w:val="GazetteTableText"/>
            </w:pPr>
            <w:r w:rsidRPr="00560E2D">
              <w:t>62650</w:t>
            </w:r>
          </w:p>
        </w:tc>
        <w:tc>
          <w:tcPr>
            <w:tcW w:w="823" w:type="pct"/>
          </w:tcPr>
          <w:p w14:paraId="19E65874" w14:textId="77777777" w:rsidR="00F65A4C" w:rsidRPr="00892372" w:rsidRDefault="00F65A4C" w:rsidP="00ED313F">
            <w:pPr>
              <w:pStyle w:val="GazetteTableText"/>
            </w:pPr>
            <w:r w:rsidRPr="00560E2D">
              <w:t>Diquat Dibromide</w:t>
            </w:r>
          </w:p>
        </w:tc>
        <w:tc>
          <w:tcPr>
            <w:tcW w:w="754" w:type="pct"/>
          </w:tcPr>
          <w:p w14:paraId="34DC181B" w14:textId="77777777" w:rsidR="00F65A4C" w:rsidRPr="00892372" w:rsidRDefault="00F65A4C" w:rsidP="00ED313F">
            <w:pPr>
              <w:pStyle w:val="GazetteTableText"/>
            </w:pPr>
            <w:proofErr w:type="spellStart"/>
            <w:r w:rsidRPr="00560E2D">
              <w:t>Agrogill</w:t>
            </w:r>
            <w:proofErr w:type="spellEnd"/>
            <w:r w:rsidRPr="00560E2D">
              <w:t xml:space="preserve"> Chemicals Pty Ltd</w:t>
            </w:r>
          </w:p>
        </w:tc>
        <w:tc>
          <w:tcPr>
            <w:tcW w:w="746" w:type="pct"/>
          </w:tcPr>
          <w:p w14:paraId="7A95A5F6" w14:textId="77777777" w:rsidR="00F65A4C" w:rsidRPr="00560E2D" w:rsidRDefault="00F65A4C" w:rsidP="00ED313F">
            <w:pPr>
              <w:pStyle w:val="GazetteTableText"/>
            </w:pPr>
            <w:r w:rsidRPr="0050194C">
              <w:t>N/A</w:t>
            </w:r>
          </w:p>
        </w:tc>
        <w:tc>
          <w:tcPr>
            <w:tcW w:w="738" w:type="pct"/>
          </w:tcPr>
          <w:p w14:paraId="5A0CCC9F" w14:textId="77777777" w:rsidR="00F65A4C" w:rsidRPr="00892372" w:rsidRDefault="00F65A4C" w:rsidP="00ED313F">
            <w:pPr>
              <w:pStyle w:val="GazetteTableText"/>
            </w:pPr>
            <w:r w:rsidRPr="00560E2D">
              <w:t>N/A</w:t>
            </w:r>
          </w:p>
        </w:tc>
      </w:tr>
      <w:tr w:rsidR="00F65A4C" w:rsidRPr="006F4706" w14:paraId="0822539C" w14:textId="77777777" w:rsidTr="00D26D7F">
        <w:tc>
          <w:tcPr>
            <w:tcW w:w="721" w:type="pct"/>
          </w:tcPr>
          <w:p w14:paraId="442EA638" w14:textId="77777777" w:rsidR="00F65A4C" w:rsidRPr="00892372" w:rsidRDefault="00F65A4C" w:rsidP="00ED313F">
            <w:pPr>
              <w:pStyle w:val="GazetteTableText"/>
            </w:pPr>
            <w:r w:rsidRPr="00560E2D">
              <w:t>Diquat</w:t>
            </w:r>
          </w:p>
        </w:tc>
        <w:tc>
          <w:tcPr>
            <w:tcW w:w="608" w:type="pct"/>
          </w:tcPr>
          <w:p w14:paraId="4CAB9912" w14:textId="77777777" w:rsidR="00F65A4C" w:rsidRPr="00892372" w:rsidRDefault="00F65A4C" w:rsidP="00ED313F">
            <w:pPr>
              <w:pStyle w:val="GazetteTableText"/>
            </w:pPr>
            <w:r w:rsidRPr="00560E2D">
              <w:t>Active</w:t>
            </w:r>
          </w:p>
        </w:tc>
        <w:tc>
          <w:tcPr>
            <w:tcW w:w="608" w:type="pct"/>
          </w:tcPr>
          <w:p w14:paraId="6E1C2280" w14:textId="77777777" w:rsidR="00F65A4C" w:rsidRPr="00892372" w:rsidRDefault="00F65A4C" w:rsidP="00ED313F">
            <w:pPr>
              <w:pStyle w:val="GazetteTableText"/>
            </w:pPr>
            <w:r w:rsidRPr="00560E2D">
              <w:t>64501</w:t>
            </w:r>
          </w:p>
        </w:tc>
        <w:tc>
          <w:tcPr>
            <w:tcW w:w="823" w:type="pct"/>
          </w:tcPr>
          <w:p w14:paraId="486475F8" w14:textId="77777777" w:rsidR="00F65A4C" w:rsidRPr="00892372" w:rsidRDefault="00F65A4C" w:rsidP="00ED313F">
            <w:pPr>
              <w:pStyle w:val="GazetteTableText"/>
            </w:pPr>
            <w:r w:rsidRPr="00560E2D">
              <w:t>Diquat Dibromide</w:t>
            </w:r>
          </w:p>
        </w:tc>
        <w:tc>
          <w:tcPr>
            <w:tcW w:w="754" w:type="pct"/>
          </w:tcPr>
          <w:p w14:paraId="510E9378" w14:textId="77777777" w:rsidR="00F65A4C" w:rsidRPr="00892372" w:rsidRDefault="00F65A4C" w:rsidP="00ED313F">
            <w:pPr>
              <w:pStyle w:val="GazetteTableText"/>
            </w:pPr>
            <w:r w:rsidRPr="00560E2D">
              <w:t>Sharda Worldwide Exports Pvt Ltd</w:t>
            </w:r>
          </w:p>
        </w:tc>
        <w:tc>
          <w:tcPr>
            <w:tcW w:w="746" w:type="pct"/>
          </w:tcPr>
          <w:p w14:paraId="373C3D68" w14:textId="77777777" w:rsidR="00F65A4C" w:rsidRPr="00560E2D" w:rsidRDefault="00F65A4C" w:rsidP="00ED313F">
            <w:pPr>
              <w:pStyle w:val="GazetteTableText"/>
            </w:pPr>
            <w:r w:rsidRPr="0050194C">
              <w:t>N/A</w:t>
            </w:r>
          </w:p>
        </w:tc>
        <w:tc>
          <w:tcPr>
            <w:tcW w:w="738" w:type="pct"/>
          </w:tcPr>
          <w:p w14:paraId="1D0C9E51" w14:textId="77777777" w:rsidR="00F65A4C" w:rsidRPr="00892372" w:rsidRDefault="00F65A4C" w:rsidP="00ED313F">
            <w:pPr>
              <w:pStyle w:val="GazetteTableText"/>
            </w:pPr>
            <w:r w:rsidRPr="00560E2D">
              <w:t>N/A</w:t>
            </w:r>
          </w:p>
        </w:tc>
      </w:tr>
      <w:tr w:rsidR="00F65A4C" w:rsidRPr="006F4706" w14:paraId="70D9CDCF" w14:textId="77777777" w:rsidTr="00D26D7F">
        <w:tc>
          <w:tcPr>
            <w:tcW w:w="721" w:type="pct"/>
          </w:tcPr>
          <w:p w14:paraId="27EE3468" w14:textId="77777777" w:rsidR="00F65A4C" w:rsidRPr="00892372" w:rsidRDefault="00F65A4C" w:rsidP="00ED313F">
            <w:pPr>
              <w:pStyle w:val="GazetteTableText"/>
            </w:pPr>
            <w:r w:rsidRPr="00560E2D">
              <w:t>Diquat</w:t>
            </w:r>
          </w:p>
        </w:tc>
        <w:tc>
          <w:tcPr>
            <w:tcW w:w="608" w:type="pct"/>
          </w:tcPr>
          <w:p w14:paraId="785D3E1D" w14:textId="77777777" w:rsidR="00F65A4C" w:rsidRPr="00892372" w:rsidRDefault="00F65A4C" w:rsidP="00ED313F">
            <w:pPr>
              <w:pStyle w:val="GazetteTableText"/>
            </w:pPr>
            <w:r w:rsidRPr="00560E2D">
              <w:t>Active</w:t>
            </w:r>
          </w:p>
        </w:tc>
        <w:tc>
          <w:tcPr>
            <w:tcW w:w="608" w:type="pct"/>
          </w:tcPr>
          <w:p w14:paraId="2C24D18D" w14:textId="77777777" w:rsidR="00F65A4C" w:rsidRPr="00892372" w:rsidRDefault="00F65A4C" w:rsidP="00ED313F">
            <w:pPr>
              <w:pStyle w:val="GazetteTableText"/>
            </w:pPr>
            <w:r w:rsidRPr="00560E2D">
              <w:t>67123</w:t>
            </w:r>
          </w:p>
        </w:tc>
        <w:tc>
          <w:tcPr>
            <w:tcW w:w="823" w:type="pct"/>
          </w:tcPr>
          <w:p w14:paraId="1B87E12C" w14:textId="77777777" w:rsidR="00F65A4C" w:rsidRPr="00892372" w:rsidRDefault="00F65A4C" w:rsidP="00ED313F">
            <w:pPr>
              <w:pStyle w:val="GazetteTableText"/>
            </w:pPr>
            <w:r w:rsidRPr="00560E2D">
              <w:t>Diquat Dibromide</w:t>
            </w:r>
          </w:p>
        </w:tc>
        <w:tc>
          <w:tcPr>
            <w:tcW w:w="754" w:type="pct"/>
          </w:tcPr>
          <w:p w14:paraId="46D60B62" w14:textId="77777777" w:rsidR="00F65A4C" w:rsidRPr="00892372" w:rsidRDefault="00F65A4C" w:rsidP="00ED313F">
            <w:pPr>
              <w:pStyle w:val="GazetteTableText"/>
            </w:pPr>
            <w:r w:rsidRPr="00560E2D">
              <w:t>Titan Ag Pty Ltd</w:t>
            </w:r>
          </w:p>
        </w:tc>
        <w:tc>
          <w:tcPr>
            <w:tcW w:w="746" w:type="pct"/>
          </w:tcPr>
          <w:p w14:paraId="1C7F837F" w14:textId="77777777" w:rsidR="00F65A4C" w:rsidRPr="00560E2D" w:rsidRDefault="00F65A4C" w:rsidP="00ED313F">
            <w:pPr>
              <w:pStyle w:val="GazetteTableText"/>
            </w:pPr>
            <w:r w:rsidRPr="0050194C">
              <w:t>N/A</w:t>
            </w:r>
          </w:p>
        </w:tc>
        <w:tc>
          <w:tcPr>
            <w:tcW w:w="738" w:type="pct"/>
          </w:tcPr>
          <w:p w14:paraId="62E47142" w14:textId="77777777" w:rsidR="00F65A4C" w:rsidRPr="00892372" w:rsidRDefault="00F65A4C" w:rsidP="00ED313F">
            <w:pPr>
              <w:pStyle w:val="GazetteTableText"/>
            </w:pPr>
            <w:r w:rsidRPr="00560E2D">
              <w:t>N/A</w:t>
            </w:r>
          </w:p>
        </w:tc>
      </w:tr>
      <w:tr w:rsidR="00F65A4C" w:rsidRPr="006F4706" w14:paraId="08E054FF" w14:textId="77777777" w:rsidTr="00D26D7F">
        <w:tc>
          <w:tcPr>
            <w:tcW w:w="721" w:type="pct"/>
          </w:tcPr>
          <w:p w14:paraId="6EB9806C" w14:textId="77777777" w:rsidR="00F65A4C" w:rsidRPr="00892372" w:rsidRDefault="00F65A4C" w:rsidP="00ED313F">
            <w:pPr>
              <w:pStyle w:val="GazetteTableText"/>
            </w:pPr>
            <w:r w:rsidRPr="00560E2D">
              <w:t>Diquat</w:t>
            </w:r>
          </w:p>
        </w:tc>
        <w:tc>
          <w:tcPr>
            <w:tcW w:w="608" w:type="pct"/>
          </w:tcPr>
          <w:p w14:paraId="5D80A3BF" w14:textId="77777777" w:rsidR="00F65A4C" w:rsidRPr="00892372" w:rsidRDefault="00F65A4C" w:rsidP="00ED313F">
            <w:pPr>
              <w:pStyle w:val="GazetteTableText"/>
            </w:pPr>
            <w:r w:rsidRPr="00560E2D">
              <w:t>Active</w:t>
            </w:r>
          </w:p>
        </w:tc>
        <w:tc>
          <w:tcPr>
            <w:tcW w:w="608" w:type="pct"/>
          </w:tcPr>
          <w:p w14:paraId="2B16C19C" w14:textId="77777777" w:rsidR="00F65A4C" w:rsidRPr="00892372" w:rsidRDefault="00F65A4C" w:rsidP="00ED313F">
            <w:pPr>
              <w:pStyle w:val="GazetteTableText"/>
            </w:pPr>
            <w:r w:rsidRPr="00560E2D">
              <w:t>87160</w:t>
            </w:r>
          </w:p>
        </w:tc>
        <w:tc>
          <w:tcPr>
            <w:tcW w:w="823" w:type="pct"/>
          </w:tcPr>
          <w:p w14:paraId="230E54BE" w14:textId="77777777" w:rsidR="00F65A4C" w:rsidRPr="00892372" w:rsidRDefault="00F65A4C" w:rsidP="00ED313F">
            <w:pPr>
              <w:pStyle w:val="GazetteTableText"/>
            </w:pPr>
            <w:r w:rsidRPr="00560E2D">
              <w:t>Diquat Dibromide Manufacturing Concentrate</w:t>
            </w:r>
          </w:p>
        </w:tc>
        <w:tc>
          <w:tcPr>
            <w:tcW w:w="754" w:type="pct"/>
          </w:tcPr>
          <w:p w14:paraId="77D5B30B" w14:textId="77777777" w:rsidR="00F65A4C" w:rsidRPr="00892372" w:rsidRDefault="00F65A4C" w:rsidP="00ED313F">
            <w:pPr>
              <w:pStyle w:val="GazetteTableText"/>
            </w:pPr>
            <w:proofErr w:type="spellStart"/>
            <w:r w:rsidRPr="00560E2D">
              <w:t>Agrogill</w:t>
            </w:r>
            <w:proofErr w:type="spellEnd"/>
            <w:r w:rsidRPr="00560E2D">
              <w:t xml:space="preserve"> Chemicals Pty Ltd</w:t>
            </w:r>
          </w:p>
        </w:tc>
        <w:tc>
          <w:tcPr>
            <w:tcW w:w="746" w:type="pct"/>
          </w:tcPr>
          <w:p w14:paraId="5C42ABC6" w14:textId="77777777" w:rsidR="00F65A4C" w:rsidRPr="00560E2D" w:rsidRDefault="00F65A4C" w:rsidP="00ED313F">
            <w:pPr>
              <w:pStyle w:val="GazetteTableText"/>
            </w:pPr>
            <w:r w:rsidRPr="0050194C">
              <w:t>N/A</w:t>
            </w:r>
          </w:p>
        </w:tc>
        <w:tc>
          <w:tcPr>
            <w:tcW w:w="738" w:type="pct"/>
          </w:tcPr>
          <w:p w14:paraId="04C4B1A9" w14:textId="77777777" w:rsidR="00F65A4C" w:rsidRPr="00892372" w:rsidRDefault="00F65A4C" w:rsidP="00ED313F">
            <w:pPr>
              <w:pStyle w:val="GazetteTableText"/>
            </w:pPr>
            <w:r w:rsidRPr="00560E2D">
              <w:t>N/A</w:t>
            </w:r>
          </w:p>
        </w:tc>
      </w:tr>
      <w:tr w:rsidR="00F65A4C" w:rsidRPr="006F4706" w14:paraId="60DC22A3" w14:textId="77777777" w:rsidTr="00D26D7F">
        <w:tc>
          <w:tcPr>
            <w:tcW w:w="721" w:type="pct"/>
          </w:tcPr>
          <w:p w14:paraId="212981BF" w14:textId="77777777" w:rsidR="00F65A4C" w:rsidRPr="00892372" w:rsidRDefault="00F65A4C" w:rsidP="00ED313F">
            <w:pPr>
              <w:pStyle w:val="GazetteTableText"/>
            </w:pPr>
            <w:r w:rsidRPr="00560E2D">
              <w:t>Diquat</w:t>
            </w:r>
          </w:p>
        </w:tc>
        <w:tc>
          <w:tcPr>
            <w:tcW w:w="608" w:type="pct"/>
          </w:tcPr>
          <w:p w14:paraId="50633E53" w14:textId="77777777" w:rsidR="00F65A4C" w:rsidRPr="00892372" w:rsidRDefault="00F65A4C" w:rsidP="00ED313F">
            <w:pPr>
              <w:pStyle w:val="GazetteTableText"/>
            </w:pPr>
            <w:r w:rsidRPr="00560E2D">
              <w:t>Active</w:t>
            </w:r>
          </w:p>
        </w:tc>
        <w:tc>
          <w:tcPr>
            <w:tcW w:w="608" w:type="pct"/>
          </w:tcPr>
          <w:p w14:paraId="0A5ACA00" w14:textId="77777777" w:rsidR="00F65A4C" w:rsidRPr="00892372" w:rsidRDefault="00F65A4C" w:rsidP="00ED313F">
            <w:pPr>
              <w:pStyle w:val="GazetteTableText"/>
            </w:pPr>
            <w:r w:rsidRPr="00560E2D">
              <w:t>88034</w:t>
            </w:r>
          </w:p>
        </w:tc>
        <w:tc>
          <w:tcPr>
            <w:tcW w:w="823" w:type="pct"/>
          </w:tcPr>
          <w:p w14:paraId="58041F4A" w14:textId="77777777" w:rsidR="00F65A4C" w:rsidRPr="00892372" w:rsidRDefault="00F65A4C" w:rsidP="00ED313F">
            <w:pPr>
              <w:pStyle w:val="GazetteTableText"/>
            </w:pPr>
            <w:r w:rsidRPr="00560E2D">
              <w:t>Diquat Dibromide Manufacturing Concentrate</w:t>
            </w:r>
          </w:p>
        </w:tc>
        <w:tc>
          <w:tcPr>
            <w:tcW w:w="754" w:type="pct"/>
          </w:tcPr>
          <w:p w14:paraId="31314A0D" w14:textId="77777777" w:rsidR="00F65A4C" w:rsidRPr="00892372" w:rsidRDefault="00F65A4C" w:rsidP="00ED313F">
            <w:pPr>
              <w:pStyle w:val="GazetteTableText"/>
            </w:pPr>
            <w:r w:rsidRPr="00560E2D">
              <w:t>Foison Scitech Co., Limited</w:t>
            </w:r>
          </w:p>
        </w:tc>
        <w:tc>
          <w:tcPr>
            <w:tcW w:w="746" w:type="pct"/>
          </w:tcPr>
          <w:p w14:paraId="4AF2AB57" w14:textId="77777777" w:rsidR="00F65A4C" w:rsidRPr="00560E2D" w:rsidRDefault="00F65A4C" w:rsidP="00ED313F">
            <w:pPr>
              <w:pStyle w:val="GazetteTableText"/>
            </w:pPr>
            <w:r w:rsidRPr="0050194C">
              <w:t>N/A</w:t>
            </w:r>
          </w:p>
        </w:tc>
        <w:tc>
          <w:tcPr>
            <w:tcW w:w="738" w:type="pct"/>
          </w:tcPr>
          <w:p w14:paraId="5AA4018B" w14:textId="77777777" w:rsidR="00F65A4C" w:rsidRPr="00892372" w:rsidRDefault="00F65A4C" w:rsidP="00ED313F">
            <w:pPr>
              <w:pStyle w:val="GazetteTableText"/>
            </w:pPr>
            <w:r w:rsidRPr="00560E2D">
              <w:t>N/A</w:t>
            </w:r>
          </w:p>
        </w:tc>
      </w:tr>
      <w:tr w:rsidR="00F65A4C" w:rsidRPr="006F4706" w14:paraId="58ED4BC9" w14:textId="77777777" w:rsidTr="00D26D7F">
        <w:tc>
          <w:tcPr>
            <w:tcW w:w="721" w:type="pct"/>
          </w:tcPr>
          <w:p w14:paraId="7829ABB1" w14:textId="77777777" w:rsidR="00F65A4C" w:rsidRPr="00892372" w:rsidRDefault="00F65A4C" w:rsidP="00ED313F">
            <w:pPr>
              <w:pStyle w:val="GazetteTableText"/>
            </w:pPr>
            <w:r w:rsidRPr="00560E2D">
              <w:t>Diquat</w:t>
            </w:r>
          </w:p>
        </w:tc>
        <w:tc>
          <w:tcPr>
            <w:tcW w:w="608" w:type="pct"/>
          </w:tcPr>
          <w:p w14:paraId="71AC9564" w14:textId="77777777" w:rsidR="00F65A4C" w:rsidRPr="00892372" w:rsidRDefault="00F65A4C" w:rsidP="00ED313F">
            <w:pPr>
              <w:pStyle w:val="GazetteTableText"/>
            </w:pPr>
            <w:r w:rsidRPr="00560E2D">
              <w:t>Active</w:t>
            </w:r>
          </w:p>
        </w:tc>
        <w:tc>
          <w:tcPr>
            <w:tcW w:w="608" w:type="pct"/>
          </w:tcPr>
          <w:p w14:paraId="04EC1358" w14:textId="77777777" w:rsidR="00F65A4C" w:rsidRPr="00892372" w:rsidRDefault="00F65A4C" w:rsidP="00ED313F">
            <w:pPr>
              <w:pStyle w:val="GazetteTableText"/>
            </w:pPr>
            <w:r w:rsidRPr="00560E2D">
              <w:t>88714</w:t>
            </w:r>
          </w:p>
        </w:tc>
        <w:tc>
          <w:tcPr>
            <w:tcW w:w="823" w:type="pct"/>
          </w:tcPr>
          <w:p w14:paraId="6FAECDBD" w14:textId="77777777" w:rsidR="00F65A4C" w:rsidRPr="00892372" w:rsidRDefault="00F65A4C" w:rsidP="00ED313F">
            <w:pPr>
              <w:pStyle w:val="GazetteTableText"/>
            </w:pPr>
            <w:r w:rsidRPr="00560E2D">
              <w:t>Diquat Dibromide Manufacturing Concentrate</w:t>
            </w:r>
          </w:p>
        </w:tc>
        <w:tc>
          <w:tcPr>
            <w:tcW w:w="754" w:type="pct"/>
          </w:tcPr>
          <w:p w14:paraId="2017C366" w14:textId="77777777" w:rsidR="00F65A4C" w:rsidRPr="00892372" w:rsidRDefault="00F65A4C" w:rsidP="00ED313F">
            <w:pPr>
              <w:pStyle w:val="GazetteTableText"/>
            </w:pPr>
            <w:r w:rsidRPr="00560E2D">
              <w:t>Foison Scitech Co., Limited</w:t>
            </w:r>
          </w:p>
        </w:tc>
        <w:tc>
          <w:tcPr>
            <w:tcW w:w="746" w:type="pct"/>
          </w:tcPr>
          <w:p w14:paraId="4AAFDDB8" w14:textId="77777777" w:rsidR="00F65A4C" w:rsidRPr="00560E2D" w:rsidRDefault="00F65A4C" w:rsidP="00ED313F">
            <w:pPr>
              <w:pStyle w:val="GazetteTableText"/>
            </w:pPr>
            <w:r w:rsidRPr="0050194C">
              <w:t>N/A</w:t>
            </w:r>
          </w:p>
        </w:tc>
        <w:tc>
          <w:tcPr>
            <w:tcW w:w="738" w:type="pct"/>
          </w:tcPr>
          <w:p w14:paraId="57D9C87D" w14:textId="77777777" w:rsidR="00F65A4C" w:rsidRPr="00892372" w:rsidRDefault="00F65A4C" w:rsidP="00ED313F">
            <w:pPr>
              <w:pStyle w:val="GazetteTableText"/>
            </w:pPr>
            <w:r w:rsidRPr="00560E2D">
              <w:t>N/A</w:t>
            </w:r>
          </w:p>
        </w:tc>
      </w:tr>
      <w:tr w:rsidR="00F65A4C" w:rsidRPr="006F4706" w14:paraId="08926E75" w14:textId="77777777" w:rsidTr="00D26D7F">
        <w:tc>
          <w:tcPr>
            <w:tcW w:w="721" w:type="pct"/>
          </w:tcPr>
          <w:p w14:paraId="228138D6" w14:textId="77777777" w:rsidR="00F65A4C" w:rsidRPr="00CE5836" w:rsidRDefault="00F65A4C" w:rsidP="00ED313F">
            <w:pPr>
              <w:pStyle w:val="GazetteTableText"/>
            </w:pPr>
            <w:r w:rsidRPr="00892372">
              <w:t>Diquat</w:t>
            </w:r>
          </w:p>
        </w:tc>
        <w:tc>
          <w:tcPr>
            <w:tcW w:w="608" w:type="pct"/>
          </w:tcPr>
          <w:p w14:paraId="526E22E9" w14:textId="77777777" w:rsidR="00F65A4C" w:rsidRPr="00CE5836" w:rsidRDefault="00F65A4C" w:rsidP="00ED313F">
            <w:pPr>
              <w:pStyle w:val="GazetteTableText"/>
            </w:pPr>
            <w:r w:rsidRPr="00892372">
              <w:t>Product</w:t>
            </w:r>
          </w:p>
        </w:tc>
        <w:tc>
          <w:tcPr>
            <w:tcW w:w="608" w:type="pct"/>
          </w:tcPr>
          <w:p w14:paraId="663E352F" w14:textId="77777777" w:rsidR="00F65A4C" w:rsidRPr="00CE5836" w:rsidRDefault="00F65A4C" w:rsidP="00ED313F">
            <w:pPr>
              <w:pStyle w:val="GazetteTableText"/>
            </w:pPr>
            <w:r w:rsidRPr="00892372">
              <w:t>46534</w:t>
            </w:r>
          </w:p>
        </w:tc>
        <w:tc>
          <w:tcPr>
            <w:tcW w:w="823" w:type="pct"/>
          </w:tcPr>
          <w:p w14:paraId="7B8B4588" w14:textId="77777777" w:rsidR="00F65A4C" w:rsidRPr="00CE5836" w:rsidRDefault="00F65A4C" w:rsidP="00ED313F">
            <w:pPr>
              <w:pStyle w:val="GazetteTableText"/>
            </w:pPr>
            <w:proofErr w:type="spellStart"/>
            <w:r w:rsidRPr="00892372">
              <w:t>Reglone</w:t>
            </w:r>
            <w:proofErr w:type="spellEnd"/>
            <w:r w:rsidRPr="00892372">
              <w:t xml:space="preserve"> Non-Residual Herbicide</w:t>
            </w:r>
          </w:p>
        </w:tc>
        <w:tc>
          <w:tcPr>
            <w:tcW w:w="754" w:type="pct"/>
          </w:tcPr>
          <w:p w14:paraId="28F75D1B" w14:textId="77777777" w:rsidR="00F65A4C" w:rsidRPr="00CE5836" w:rsidRDefault="00F65A4C" w:rsidP="00ED313F">
            <w:pPr>
              <w:pStyle w:val="GazetteTableText"/>
            </w:pPr>
            <w:r w:rsidRPr="00892372">
              <w:t>Syngenta Australia Pty Ltd</w:t>
            </w:r>
          </w:p>
        </w:tc>
        <w:tc>
          <w:tcPr>
            <w:tcW w:w="746" w:type="pct"/>
          </w:tcPr>
          <w:p w14:paraId="34BBA176" w14:textId="77777777" w:rsidR="00F65A4C" w:rsidRPr="00892372" w:rsidRDefault="00F65A4C" w:rsidP="00ED313F">
            <w:pPr>
              <w:pStyle w:val="GazetteTableText"/>
            </w:pPr>
            <w:r w:rsidRPr="008F02BF">
              <w:t>46534/03, 46534/04, 46534/05, 46534/0502, 46534/0606, 46534/0799, 46534/1000, 46534/1004, 46534/54411, 46534/62108, 46534/105980</w:t>
            </w:r>
          </w:p>
        </w:tc>
        <w:tc>
          <w:tcPr>
            <w:tcW w:w="738" w:type="pct"/>
          </w:tcPr>
          <w:p w14:paraId="1D2DFEBE" w14:textId="77777777" w:rsidR="00F65A4C" w:rsidRPr="00CE5836" w:rsidRDefault="00F65A4C" w:rsidP="00ED313F">
            <w:pPr>
              <w:pStyle w:val="GazetteTableText"/>
            </w:pPr>
            <w:r w:rsidRPr="00892372">
              <w:t>46534/</w:t>
            </w:r>
            <w:r>
              <w:t>RV2026</w:t>
            </w:r>
          </w:p>
        </w:tc>
      </w:tr>
      <w:tr w:rsidR="00F65A4C" w:rsidRPr="006F4706" w14:paraId="560E90BF" w14:textId="77777777" w:rsidTr="00D26D7F">
        <w:tc>
          <w:tcPr>
            <w:tcW w:w="721" w:type="pct"/>
          </w:tcPr>
          <w:p w14:paraId="74A43127" w14:textId="77777777" w:rsidR="00F65A4C" w:rsidRPr="00CE5836" w:rsidRDefault="00F65A4C" w:rsidP="00ED313F">
            <w:pPr>
              <w:pStyle w:val="GazetteTableText"/>
            </w:pPr>
            <w:r w:rsidRPr="00892372">
              <w:t>Diquat</w:t>
            </w:r>
          </w:p>
        </w:tc>
        <w:tc>
          <w:tcPr>
            <w:tcW w:w="608" w:type="pct"/>
          </w:tcPr>
          <w:p w14:paraId="59FE9D47" w14:textId="77777777" w:rsidR="00F65A4C" w:rsidRPr="00CE5836" w:rsidRDefault="00F65A4C" w:rsidP="00ED313F">
            <w:pPr>
              <w:pStyle w:val="GazetteTableText"/>
            </w:pPr>
            <w:r w:rsidRPr="00892372">
              <w:t>Product</w:t>
            </w:r>
          </w:p>
        </w:tc>
        <w:tc>
          <w:tcPr>
            <w:tcW w:w="608" w:type="pct"/>
          </w:tcPr>
          <w:p w14:paraId="17E48D3A" w14:textId="77777777" w:rsidR="00F65A4C" w:rsidRPr="00CE5836" w:rsidRDefault="00F65A4C" w:rsidP="00ED313F">
            <w:pPr>
              <w:pStyle w:val="GazetteTableText"/>
            </w:pPr>
            <w:r w:rsidRPr="00892372">
              <w:t>58411</w:t>
            </w:r>
          </w:p>
        </w:tc>
        <w:tc>
          <w:tcPr>
            <w:tcW w:w="823" w:type="pct"/>
          </w:tcPr>
          <w:p w14:paraId="360ABB25" w14:textId="77777777" w:rsidR="00F65A4C" w:rsidRPr="00CE5836" w:rsidRDefault="00F65A4C" w:rsidP="00ED313F">
            <w:pPr>
              <w:pStyle w:val="GazetteTableText"/>
            </w:pPr>
            <w:proofErr w:type="spellStart"/>
            <w:r w:rsidRPr="00892372">
              <w:t>Imtrade</w:t>
            </w:r>
            <w:proofErr w:type="spellEnd"/>
            <w:r w:rsidRPr="00892372">
              <w:t xml:space="preserve"> Diquat 200 Non-Residual Herbicide</w:t>
            </w:r>
          </w:p>
        </w:tc>
        <w:tc>
          <w:tcPr>
            <w:tcW w:w="754" w:type="pct"/>
          </w:tcPr>
          <w:p w14:paraId="54BA4272" w14:textId="77777777" w:rsidR="00F65A4C" w:rsidRPr="00CE5836" w:rsidRDefault="00F65A4C" w:rsidP="00ED313F">
            <w:pPr>
              <w:pStyle w:val="GazetteTableText"/>
            </w:pPr>
            <w:proofErr w:type="spellStart"/>
            <w:r w:rsidRPr="00892372">
              <w:t>Imtrade</w:t>
            </w:r>
            <w:proofErr w:type="spellEnd"/>
            <w:r w:rsidRPr="00892372">
              <w:t xml:space="preserve"> Australia Pty Ltd</w:t>
            </w:r>
          </w:p>
        </w:tc>
        <w:tc>
          <w:tcPr>
            <w:tcW w:w="746" w:type="pct"/>
          </w:tcPr>
          <w:p w14:paraId="0893FE9D" w14:textId="77777777" w:rsidR="00F65A4C" w:rsidRPr="00892372" w:rsidRDefault="00F65A4C" w:rsidP="00ED313F">
            <w:pPr>
              <w:pStyle w:val="GazetteTableText"/>
            </w:pPr>
            <w:r w:rsidRPr="00892372">
              <w:t xml:space="preserve">58411/0605, 58411/51114, 58411/106301, </w:t>
            </w:r>
            <w:r w:rsidRPr="00892372">
              <w:lastRenderedPageBreak/>
              <w:t>58411/141286,</w:t>
            </w:r>
            <w:r>
              <w:t xml:space="preserve"> </w:t>
            </w:r>
            <w:r w:rsidRPr="00892372">
              <w:t>58411/141286A</w:t>
            </w:r>
          </w:p>
        </w:tc>
        <w:tc>
          <w:tcPr>
            <w:tcW w:w="738" w:type="pct"/>
          </w:tcPr>
          <w:p w14:paraId="309B6F6E" w14:textId="77777777" w:rsidR="00F65A4C" w:rsidRPr="00CE5836" w:rsidRDefault="00F65A4C" w:rsidP="00ED313F">
            <w:pPr>
              <w:pStyle w:val="GazetteTableText"/>
            </w:pPr>
            <w:r w:rsidRPr="00892372">
              <w:lastRenderedPageBreak/>
              <w:t>58411/</w:t>
            </w:r>
            <w:r>
              <w:t>RV2026</w:t>
            </w:r>
          </w:p>
        </w:tc>
      </w:tr>
      <w:tr w:rsidR="00F65A4C" w:rsidRPr="006F4706" w14:paraId="6178C03F" w14:textId="77777777" w:rsidTr="00D26D7F">
        <w:tc>
          <w:tcPr>
            <w:tcW w:w="721" w:type="pct"/>
          </w:tcPr>
          <w:p w14:paraId="07D3DBA9" w14:textId="77777777" w:rsidR="00F65A4C" w:rsidRPr="00CE5836" w:rsidRDefault="00F65A4C" w:rsidP="00ED313F">
            <w:pPr>
              <w:pStyle w:val="GazetteTableText"/>
            </w:pPr>
            <w:r w:rsidRPr="00892372">
              <w:t>Diquat</w:t>
            </w:r>
          </w:p>
        </w:tc>
        <w:tc>
          <w:tcPr>
            <w:tcW w:w="608" w:type="pct"/>
          </w:tcPr>
          <w:p w14:paraId="659EA7ED" w14:textId="77777777" w:rsidR="00F65A4C" w:rsidRPr="00CE5836" w:rsidRDefault="00F65A4C" w:rsidP="00ED313F">
            <w:pPr>
              <w:pStyle w:val="GazetteTableText"/>
            </w:pPr>
            <w:r w:rsidRPr="00892372">
              <w:t>Product</w:t>
            </w:r>
          </w:p>
        </w:tc>
        <w:tc>
          <w:tcPr>
            <w:tcW w:w="608" w:type="pct"/>
          </w:tcPr>
          <w:p w14:paraId="129D1E85" w14:textId="77777777" w:rsidR="00F65A4C" w:rsidRPr="00CE5836" w:rsidRDefault="00F65A4C" w:rsidP="00ED313F">
            <w:pPr>
              <w:pStyle w:val="GazetteTableText"/>
            </w:pPr>
            <w:r w:rsidRPr="00892372">
              <w:t>58833</w:t>
            </w:r>
          </w:p>
        </w:tc>
        <w:tc>
          <w:tcPr>
            <w:tcW w:w="823" w:type="pct"/>
          </w:tcPr>
          <w:p w14:paraId="30A88B9D" w14:textId="77777777" w:rsidR="00F65A4C" w:rsidRPr="00CE5836" w:rsidRDefault="00F65A4C" w:rsidP="00ED313F">
            <w:pPr>
              <w:pStyle w:val="GazetteTableText"/>
            </w:pPr>
            <w:r w:rsidRPr="00892372">
              <w:t>Conquest Sanction 200 Non-Residual Herbicide</w:t>
            </w:r>
          </w:p>
        </w:tc>
        <w:tc>
          <w:tcPr>
            <w:tcW w:w="754" w:type="pct"/>
          </w:tcPr>
          <w:p w14:paraId="4D00E1D2" w14:textId="77777777" w:rsidR="00F65A4C" w:rsidRPr="00CE5836" w:rsidRDefault="00F65A4C" w:rsidP="00ED313F">
            <w:pPr>
              <w:pStyle w:val="GazetteTableText"/>
            </w:pPr>
            <w:r w:rsidRPr="00892372">
              <w:t>Conquest Crop Protection Pty Ltd</w:t>
            </w:r>
          </w:p>
        </w:tc>
        <w:tc>
          <w:tcPr>
            <w:tcW w:w="746" w:type="pct"/>
          </w:tcPr>
          <w:p w14:paraId="35E422AF" w14:textId="77777777" w:rsidR="00F65A4C" w:rsidRPr="00892372" w:rsidRDefault="00F65A4C" w:rsidP="00ED313F">
            <w:pPr>
              <w:pStyle w:val="GazetteTableText"/>
            </w:pPr>
            <w:r w:rsidRPr="00892372">
              <w:t>58833/0704, 58833/54698</w:t>
            </w:r>
          </w:p>
        </w:tc>
        <w:tc>
          <w:tcPr>
            <w:tcW w:w="738" w:type="pct"/>
          </w:tcPr>
          <w:p w14:paraId="0C1374E9" w14:textId="77777777" w:rsidR="00F65A4C" w:rsidRPr="00CE5836" w:rsidRDefault="00F65A4C" w:rsidP="00ED313F">
            <w:pPr>
              <w:pStyle w:val="GazetteTableText"/>
            </w:pPr>
            <w:r w:rsidRPr="00892372">
              <w:t>58833/</w:t>
            </w:r>
            <w:r>
              <w:t>RV2026</w:t>
            </w:r>
          </w:p>
        </w:tc>
      </w:tr>
      <w:tr w:rsidR="00F65A4C" w:rsidRPr="006F4706" w14:paraId="7B7B90F9" w14:textId="77777777" w:rsidTr="00D26D7F">
        <w:tc>
          <w:tcPr>
            <w:tcW w:w="721" w:type="pct"/>
          </w:tcPr>
          <w:p w14:paraId="7074142A" w14:textId="77777777" w:rsidR="00F65A4C" w:rsidRPr="00CE5836" w:rsidRDefault="00F65A4C" w:rsidP="00ED313F">
            <w:pPr>
              <w:pStyle w:val="GazetteTableText"/>
            </w:pPr>
            <w:r w:rsidRPr="00892372">
              <w:t>Diquat</w:t>
            </w:r>
          </w:p>
        </w:tc>
        <w:tc>
          <w:tcPr>
            <w:tcW w:w="608" w:type="pct"/>
          </w:tcPr>
          <w:p w14:paraId="303682F3" w14:textId="77777777" w:rsidR="00F65A4C" w:rsidRPr="00CE5836" w:rsidRDefault="00F65A4C" w:rsidP="00ED313F">
            <w:pPr>
              <w:pStyle w:val="GazetteTableText"/>
            </w:pPr>
            <w:r w:rsidRPr="00892372">
              <w:t>Product</w:t>
            </w:r>
          </w:p>
        </w:tc>
        <w:tc>
          <w:tcPr>
            <w:tcW w:w="608" w:type="pct"/>
          </w:tcPr>
          <w:p w14:paraId="364A6923" w14:textId="77777777" w:rsidR="00F65A4C" w:rsidRPr="00CE5836" w:rsidRDefault="00F65A4C" w:rsidP="00ED313F">
            <w:pPr>
              <w:pStyle w:val="GazetteTableText"/>
            </w:pPr>
            <w:r w:rsidRPr="00892372">
              <w:t>59332</w:t>
            </w:r>
          </w:p>
        </w:tc>
        <w:tc>
          <w:tcPr>
            <w:tcW w:w="823" w:type="pct"/>
          </w:tcPr>
          <w:p w14:paraId="5FB03AC8" w14:textId="77777777" w:rsidR="00F65A4C" w:rsidRPr="00CE5836" w:rsidRDefault="00F65A4C" w:rsidP="00ED313F">
            <w:pPr>
              <w:pStyle w:val="GazetteTableText"/>
            </w:pPr>
            <w:r w:rsidRPr="00892372">
              <w:t xml:space="preserve">Kenso </w:t>
            </w:r>
            <w:proofErr w:type="spellStart"/>
            <w:r w:rsidRPr="00892372">
              <w:t>Agcare</w:t>
            </w:r>
            <w:proofErr w:type="spellEnd"/>
            <w:r w:rsidRPr="00892372">
              <w:t xml:space="preserve"> Diquat 200 Herbicide</w:t>
            </w:r>
          </w:p>
        </w:tc>
        <w:tc>
          <w:tcPr>
            <w:tcW w:w="754" w:type="pct"/>
          </w:tcPr>
          <w:p w14:paraId="06CBE70C" w14:textId="77777777" w:rsidR="00F65A4C" w:rsidRPr="00CE5836" w:rsidRDefault="00F65A4C" w:rsidP="00ED313F">
            <w:pPr>
              <w:pStyle w:val="GazetteTableText"/>
            </w:pPr>
            <w:r w:rsidRPr="00892372">
              <w:t xml:space="preserve">Kenso Corporation (M) </w:t>
            </w:r>
            <w:proofErr w:type="spellStart"/>
            <w:r w:rsidRPr="00892372">
              <w:t>Sdn</w:t>
            </w:r>
            <w:proofErr w:type="spellEnd"/>
            <w:r w:rsidRPr="00892372">
              <w:t>. Bhd.</w:t>
            </w:r>
          </w:p>
        </w:tc>
        <w:tc>
          <w:tcPr>
            <w:tcW w:w="746" w:type="pct"/>
          </w:tcPr>
          <w:p w14:paraId="576B6969" w14:textId="77777777" w:rsidR="00F65A4C" w:rsidRPr="00892372" w:rsidRDefault="00F65A4C" w:rsidP="00ED313F">
            <w:pPr>
              <w:pStyle w:val="GazetteTableText"/>
            </w:pPr>
            <w:r w:rsidRPr="00892372">
              <w:t>59332/0605, 59332/61317, 59332/116863</w:t>
            </w:r>
          </w:p>
        </w:tc>
        <w:tc>
          <w:tcPr>
            <w:tcW w:w="738" w:type="pct"/>
          </w:tcPr>
          <w:p w14:paraId="4EB7C7DF" w14:textId="77777777" w:rsidR="00F65A4C" w:rsidRPr="00CE5836" w:rsidRDefault="00F65A4C" w:rsidP="00ED313F">
            <w:pPr>
              <w:pStyle w:val="GazetteTableText"/>
            </w:pPr>
            <w:r w:rsidRPr="00892372">
              <w:t>59332/</w:t>
            </w:r>
            <w:r>
              <w:t>RV2026</w:t>
            </w:r>
          </w:p>
        </w:tc>
      </w:tr>
      <w:tr w:rsidR="00F65A4C" w:rsidRPr="006F4706" w14:paraId="297063A6" w14:textId="77777777" w:rsidTr="00D26D7F">
        <w:tc>
          <w:tcPr>
            <w:tcW w:w="721" w:type="pct"/>
          </w:tcPr>
          <w:p w14:paraId="4E758DED" w14:textId="77777777" w:rsidR="00F65A4C" w:rsidRPr="00CE5836" w:rsidRDefault="00F65A4C" w:rsidP="00ED313F">
            <w:pPr>
              <w:pStyle w:val="GazetteTableText"/>
            </w:pPr>
            <w:r w:rsidRPr="00892372">
              <w:t>Diquat</w:t>
            </w:r>
          </w:p>
        </w:tc>
        <w:tc>
          <w:tcPr>
            <w:tcW w:w="608" w:type="pct"/>
          </w:tcPr>
          <w:p w14:paraId="0ED2A57A" w14:textId="77777777" w:rsidR="00F65A4C" w:rsidRPr="00CE5836" w:rsidRDefault="00F65A4C" w:rsidP="00ED313F">
            <w:pPr>
              <w:pStyle w:val="GazetteTableText"/>
            </w:pPr>
            <w:r w:rsidRPr="00892372">
              <w:t>Product</w:t>
            </w:r>
          </w:p>
        </w:tc>
        <w:tc>
          <w:tcPr>
            <w:tcW w:w="608" w:type="pct"/>
          </w:tcPr>
          <w:p w14:paraId="4222EDC5" w14:textId="77777777" w:rsidR="00F65A4C" w:rsidRPr="00CE5836" w:rsidRDefault="00F65A4C" w:rsidP="00ED313F">
            <w:pPr>
              <w:pStyle w:val="GazetteTableText"/>
            </w:pPr>
            <w:r w:rsidRPr="00892372">
              <w:t>60297</w:t>
            </w:r>
          </w:p>
        </w:tc>
        <w:tc>
          <w:tcPr>
            <w:tcW w:w="823" w:type="pct"/>
          </w:tcPr>
          <w:p w14:paraId="51087E19" w14:textId="77777777" w:rsidR="00F65A4C" w:rsidRPr="00CE5836" w:rsidRDefault="00F65A4C" w:rsidP="00ED313F">
            <w:pPr>
              <w:pStyle w:val="GazetteTableText"/>
            </w:pPr>
            <w:r w:rsidRPr="00892372">
              <w:t>Dia-Kill 200 Herbicide</w:t>
            </w:r>
          </w:p>
        </w:tc>
        <w:tc>
          <w:tcPr>
            <w:tcW w:w="754" w:type="pct"/>
          </w:tcPr>
          <w:p w14:paraId="4DDA75A0" w14:textId="77777777" w:rsidR="00F65A4C" w:rsidRPr="00CE5836" w:rsidRDefault="00F65A4C" w:rsidP="00ED313F">
            <w:pPr>
              <w:pStyle w:val="GazetteTableText"/>
            </w:pPr>
            <w:r w:rsidRPr="00892372">
              <w:t>Sinon Australia Pty Limited</w:t>
            </w:r>
          </w:p>
        </w:tc>
        <w:tc>
          <w:tcPr>
            <w:tcW w:w="746" w:type="pct"/>
          </w:tcPr>
          <w:p w14:paraId="50DF4E38" w14:textId="77777777" w:rsidR="00F65A4C" w:rsidRPr="00892372" w:rsidRDefault="00F65A4C" w:rsidP="00ED313F">
            <w:pPr>
              <w:pStyle w:val="GazetteTableText"/>
            </w:pPr>
            <w:r w:rsidRPr="00892372">
              <w:t>60297/0106, 60297/62335</w:t>
            </w:r>
          </w:p>
        </w:tc>
        <w:tc>
          <w:tcPr>
            <w:tcW w:w="738" w:type="pct"/>
          </w:tcPr>
          <w:p w14:paraId="21C8A50B" w14:textId="77777777" w:rsidR="00F65A4C" w:rsidRPr="00CE5836" w:rsidRDefault="00F65A4C" w:rsidP="00ED313F">
            <w:pPr>
              <w:pStyle w:val="GazetteTableText"/>
            </w:pPr>
            <w:r w:rsidRPr="00892372">
              <w:t>60297/</w:t>
            </w:r>
            <w:r>
              <w:t>RV2026</w:t>
            </w:r>
          </w:p>
        </w:tc>
      </w:tr>
      <w:tr w:rsidR="00F65A4C" w:rsidRPr="006F4706" w14:paraId="417E4E98" w14:textId="77777777" w:rsidTr="00D26D7F">
        <w:tc>
          <w:tcPr>
            <w:tcW w:w="721" w:type="pct"/>
          </w:tcPr>
          <w:p w14:paraId="57ABAA2D" w14:textId="77777777" w:rsidR="00F65A4C" w:rsidRPr="00CE5836" w:rsidRDefault="00F65A4C" w:rsidP="00ED313F">
            <w:pPr>
              <w:pStyle w:val="GazetteTableText"/>
            </w:pPr>
            <w:r w:rsidRPr="00892372">
              <w:t>Diquat</w:t>
            </w:r>
          </w:p>
        </w:tc>
        <w:tc>
          <w:tcPr>
            <w:tcW w:w="608" w:type="pct"/>
          </w:tcPr>
          <w:p w14:paraId="6FAC5623" w14:textId="77777777" w:rsidR="00F65A4C" w:rsidRPr="00CE5836" w:rsidRDefault="00F65A4C" w:rsidP="00ED313F">
            <w:pPr>
              <w:pStyle w:val="GazetteTableText"/>
            </w:pPr>
            <w:r w:rsidRPr="00892372">
              <w:t>Product</w:t>
            </w:r>
          </w:p>
        </w:tc>
        <w:tc>
          <w:tcPr>
            <w:tcW w:w="608" w:type="pct"/>
          </w:tcPr>
          <w:p w14:paraId="41717C18" w14:textId="77777777" w:rsidR="00F65A4C" w:rsidRPr="00CE5836" w:rsidRDefault="00F65A4C" w:rsidP="00ED313F">
            <w:pPr>
              <w:pStyle w:val="GazetteTableText"/>
            </w:pPr>
            <w:r w:rsidRPr="00892372">
              <w:t>63173</w:t>
            </w:r>
          </w:p>
        </w:tc>
        <w:tc>
          <w:tcPr>
            <w:tcW w:w="823" w:type="pct"/>
          </w:tcPr>
          <w:p w14:paraId="39B27677" w14:textId="77777777" w:rsidR="00F65A4C" w:rsidRPr="00CE5836" w:rsidRDefault="00F65A4C" w:rsidP="00ED313F">
            <w:pPr>
              <w:pStyle w:val="GazetteTableText"/>
            </w:pPr>
            <w:r w:rsidRPr="00892372">
              <w:t>Accensi Diquat 200 Non-Residual Herbicide</w:t>
            </w:r>
          </w:p>
        </w:tc>
        <w:tc>
          <w:tcPr>
            <w:tcW w:w="754" w:type="pct"/>
          </w:tcPr>
          <w:p w14:paraId="0E779397" w14:textId="77777777" w:rsidR="00F65A4C" w:rsidRPr="00CE5836" w:rsidRDefault="00F65A4C" w:rsidP="00ED313F">
            <w:pPr>
              <w:pStyle w:val="GazetteTableText"/>
            </w:pPr>
            <w:r w:rsidRPr="000F1DA7">
              <w:t>A</w:t>
            </w:r>
            <w:r>
              <w:t>ustralian Agribusiness (Holdings) Pty Ltd</w:t>
            </w:r>
          </w:p>
        </w:tc>
        <w:tc>
          <w:tcPr>
            <w:tcW w:w="746" w:type="pct"/>
          </w:tcPr>
          <w:p w14:paraId="1C65D1F6" w14:textId="77777777" w:rsidR="00F65A4C" w:rsidRPr="00892372" w:rsidRDefault="00F65A4C" w:rsidP="00ED313F">
            <w:pPr>
              <w:pStyle w:val="GazetteTableText"/>
            </w:pPr>
            <w:r w:rsidRPr="00892372">
              <w:t>63173/0908, 63173/59906</w:t>
            </w:r>
          </w:p>
        </w:tc>
        <w:tc>
          <w:tcPr>
            <w:tcW w:w="738" w:type="pct"/>
          </w:tcPr>
          <w:p w14:paraId="0934967F" w14:textId="77777777" w:rsidR="00F65A4C" w:rsidRPr="00CE5836" w:rsidRDefault="00F65A4C" w:rsidP="00ED313F">
            <w:pPr>
              <w:pStyle w:val="GazetteTableText"/>
            </w:pPr>
            <w:r w:rsidRPr="00892372">
              <w:t>63173/</w:t>
            </w:r>
            <w:r>
              <w:t>RV2026</w:t>
            </w:r>
          </w:p>
        </w:tc>
      </w:tr>
      <w:tr w:rsidR="00F65A4C" w:rsidRPr="006F4706" w14:paraId="4F39CF8E" w14:textId="77777777" w:rsidTr="00D26D7F">
        <w:tc>
          <w:tcPr>
            <w:tcW w:w="721" w:type="pct"/>
          </w:tcPr>
          <w:p w14:paraId="2599E97F" w14:textId="77777777" w:rsidR="00F65A4C" w:rsidRPr="00CE5836" w:rsidRDefault="00F65A4C" w:rsidP="00ED313F">
            <w:pPr>
              <w:pStyle w:val="GazetteTableText"/>
            </w:pPr>
            <w:r w:rsidRPr="00892372">
              <w:t>Diquat</w:t>
            </w:r>
          </w:p>
        </w:tc>
        <w:tc>
          <w:tcPr>
            <w:tcW w:w="608" w:type="pct"/>
          </w:tcPr>
          <w:p w14:paraId="1C9F8388" w14:textId="77777777" w:rsidR="00F65A4C" w:rsidRPr="00CE5836" w:rsidRDefault="00F65A4C" w:rsidP="00ED313F">
            <w:pPr>
              <w:pStyle w:val="GazetteTableText"/>
            </w:pPr>
            <w:r w:rsidRPr="00892372">
              <w:t>Product</w:t>
            </w:r>
          </w:p>
        </w:tc>
        <w:tc>
          <w:tcPr>
            <w:tcW w:w="608" w:type="pct"/>
          </w:tcPr>
          <w:p w14:paraId="2E85BC71" w14:textId="77777777" w:rsidR="00F65A4C" w:rsidRPr="00CE5836" w:rsidRDefault="00F65A4C" w:rsidP="00ED313F">
            <w:pPr>
              <w:pStyle w:val="GazetteTableText"/>
            </w:pPr>
            <w:r w:rsidRPr="00892372">
              <w:t>64311</w:t>
            </w:r>
          </w:p>
        </w:tc>
        <w:tc>
          <w:tcPr>
            <w:tcW w:w="823" w:type="pct"/>
          </w:tcPr>
          <w:p w14:paraId="5B9B1231" w14:textId="77777777" w:rsidR="00F65A4C" w:rsidRPr="00CE5836" w:rsidRDefault="00F65A4C" w:rsidP="00ED313F">
            <w:pPr>
              <w:pStyle w:val="GazetteTableText"/>
            </w:pPr>
            <w:proofErr w:type="spellStart"/>
            <w:r w:rsidRPr="00892372">
              <w:t>Farmalinx</w:t>
            </w:r>
            <w:proofErr w:type="spellEnd"/>
            <w:r w:rsidRPr="00892372">
              <w:t xml:space="preserve"> Diquat 200 Herbicide</w:t>
            </w:r>
          </w:p>
        </w:tc>
        <w:tc>
          <w:tcPr>
            <w:tcW w:w="754" w:type="pct"/>
          </w:tcPr>
          <w:p w14:paraId="6715C527" w14:textId="77777777" w:rsidR="00F65A4C" w:rsidRPr="00CE5836" w:rsidRDefault="00F65A4C" w:rsidP="00ED313F">
            <w:pPr>
              <w:pStyle w:val="GazetteTableText"/>
            </w:pPr>
            <w:proofErr w:type="spellStart"/>
            <w:r w:rsidRPr="00892372">
              <w:t>Farmalinx</w:t>
            </w:r>
            <w:proofErr w:type="spellEnd"/>
            <w:r w:rsidRPr="00892372">
              <w:t xml:space="preserve"> Pty Ltd</w:t>
            </w:r>
          </w:p>
        </w:tc>
        <w:tc>
          <w:tcPr>
            <w:tcW w:w="746" w:type="pct"/>
          </w:tcPr>
          <w:p w14:paraId="493963D3" w14:textId="77777777" w:rsidR="00F65A4C" w:rsidRPr="00892372" w:rsidRDefault="00F65A4C" w:rsidP="00ED313F">
            <w:pPr>
              <w:pStyle w:val="GazetteTableText"/>
            </w:pPr>
            <w:r w:rsidRPr="00892372">
              <w:t>64311/0809, 64311/58258</w:t>
            </w:r>
          </w:p>
        </w:tc>
        <w:tc>
          <w:tcPr>
            <w:tcW w:w="738" w:type="pct"/>
          </w:tcPr>
          <w:p w14:paraId="39B77CC1" w14:textId="77777777" w:rsidR="00F65A4C" w:rsidRPr="00CE5836" w:rsidRDefault="00F65A4C" w:rsidP="00ED313F">
            <w:pPr>
              <w:pStyle w:val="GazetteTableText"/>
            </w:pPr>
            <w:r w:rsidRPr="00892372">
              <w:t>64311/</w:t>
            </w:r>
            <w:r>
              <w:t>RV2026</w:t>
            </w:r>
          </w:p>
        </w:tc>
      </w:tr>
      <w:tr w:rsidR="00F65A4C" w:rsidRPr="006F4706" w14:paraId="512B3841" w14:textId="77777777" w:rsidTr="00D26D7F">
        <w:tc>
          <w:tcPr>
            <w:tcW w:w="721" w:type="pct"/>
          </w:tcPr>
          <w:p w14:paraId="77DC5373" w14:textId="77777777" w:rsidR="00F65A4C" w:rsidRPr="00892372" w:rsidRDefault="00F65A4C" w:rsidP="00ED313F">
            <w:pPr>
              <w:pStyle w:val="GazetteTableText"/>
            </w:pPr>
            <w:r w:rsidRPr="00892372">
              <w:t>Diquat</w:t>
            </w:r>
          </w:p>
        </w:tc>
        <w:tc>
          <w:tcPr>
            <w:tcW w:w="608" w:type="pct"/>
          </w:tcPr>
          <w:p w14:paraId="5A7A4CF3" w14:textId="77777777" w:rsidR="00F65A4C" w:rsidRPr="00892372" w:rsidRDefault="00F65A4C" w:rsidP="00ED313F">
            <w:pPr>
              <w:pStyle w:val="GazetteTableText"/>
            </w:pPr>
            <w:r w:rsidRPr="00892372">
              <w:t>Product</w:t>
            </w:r>
          </w:p>
        </w:tc>
        <w:tc>
          <w:tcPr>
            <w:tcW w:w="608" w:type="pct"/>
          </w:tcPr>
          <w:p w14:paraId="20E6EEF4" w14:textId="77777777" w:rsidR="00F65A4C" w:rsidRPr="00892372" w:rsidRDefault="00F65A4C" w:rsidP="00ED313F">
            <w:pPr>
              <w:pStyle w:val="GazetteTableText"/>
            </w:pPr>
            <w:r w:rsidRPr="00981EEF">
              <w:t>64889</w:t>
            </w:r>
          </w:p>
        </w:tc>
        <w:tc>
          <w:tcPr>
            <w:tcW w:w="823" w:type="pct"/>
          </w:tcPr>
          <w:p w14:paraId="5669D6F6" w14:textId="77777777" w:rsidR="00F65A4C" w:rsidRPr="00892372" w:rsidRDefault="00F65A4C" w:rsidP="00ED313F">
            <w:pPr>
              <w:pStyle w:val="GazetteTableText"/>
            </w:pPr>
            <w:proofErr w:type="spellStart"/>
            <w:r>
              <w:t>Genfarm</w:t>
            </w:r>
            <w:proofErr w:type="spellEnd"/>
            <w:r>
              <w:t xml:space="preserve"> Diquat 200 Non-Residual Herbicide</w:t>
            </w:r>
          </w:p>
        </w:tc>
        <w:tc>
          <w:tcPr>
            <w:tcW w:w="754" w:type="pct"/>
          </w:tcPr>
          <w:p w14:paraId="356890C8" w14:textId="77777777" w:rsidR="00F65A4C" w:rsidRPr="00892372" w:rsidRDefault="00F65A4C" w:rsidP="00ED313F">
            <w:pPr>
              <w:pStyle w:val="GazetteTableText"/>
            </w:pPr>
            <w:proofErr w:type="spellStart"/>
            <w:r>
              <w:t>Nutrien</w:t>
            </w:r>
            <w:proofErr w:type="spellEnd"/>
            <w:r>
              <w:t xml:space="preserve"> Ag Solutions Ltd</w:t>
            </w:r>
          </w:p>
        </w:tc>
        <w:tc>
          <w:tcPr>
            <w:tcW w:w="746" w:type="pct"/>
          </w:tcPr>
          <w:p w14:paraId="07871456" w14:textId="77777777" w:rsidR="00F65A4C" w:rsidRPr="00892372" w:rsidRDefault="00F65A4C" w:rsidP="00ED313F">
            <w:pPr>
              <w:pStyle w:val="GazetteTableText"/>
            </w:pPr>
            <w:r w:rsidRPr="00981EEF">
              <w:t>64889</w:t>
            </w:r>
            <w:r>
              <w:t>/0610, 64889/58177</w:t>
            </w:r>
          </w:p>
        </w:tc>
        <w:tc>
          <w:tcPr>
            <w:tcW w:w="738" w:type="pct"/>
          </w:tcPr>
          <w:p w14:paraId="6423EC40" w14:textId="77777777" w:rsidR="00F65A4C" w:rsidRPr="00892372" w:rsidRDefault="00F65A4C" w:rsidP="00ED313F">
            <w:pPr>
              <w:pStyle w:val="GazetteTableText"/>
            </w:pPr>
            <w:r w:rsidRPr="00981EEF">
              <w:t>64889</w:t>
            </w:r>
            <w:r>
              <w:t>/RV2026</w:t>
            </w:r>
          </w:p>
        </w:tc>
      </w:tr>
      <w:tr w:rsidR="00F65A4C" w:rsidRPr="006F4706" w14:paraId="5BBD61D4" w14:textId="77777777" w:rsidTr="00D26D7F">
        <w:tc>
          <w:tcPr>
            <w:tcW w:w="721" w:type="pct"/>
          </w:tcPr>
          <w:p w14:paraId="0219E9C3" w14:textId="77777777" w:rsidR="00F65A4C" w:rsidRPr="00CE5836" w:rsidRDefault="00F65A4C" w:rsidP="00ED313F">
            <w:pPr>
              <w:pStyle w:val="GazetteTableText"/>
            </w:pPr>
            <w:r w:rsidRPr="00892372">
              <w:t>Diquat</w:t>
            </w:r>
          </w:p>
        </w:tc>
        <w:tc>
          <w:tcPr>
            <w:tcW w:w="608" w:type="pct"/>
          </w:tcPr>
          <w:p w14:paraId="372990A4" w14:textId="77777777" w:rsidR="00F65A4C" w:rsidRPr="00CE5836" w:rsidRDefault="00F65A4C" w:rsidP="00ED313F">
            <w:pPr>
              <w:pStyle w:val="GazetteTableText"/>
            </w:pPr>
            <w:r w:rsidRPr="00892372">
              <w:t>Product</w:t>
            </w:r>
          </w:p>
        </w:tc>
        <w:tc>
          <w:tcPr>
            <w:tcW w:w="608" w:type="pct"/>
          </w:tcPr>
          <w:p w14:paraId="509EC343" w14:textId="77777777" w:rsidR="00F65A4C" w:rsidRPr="00CE5836" w:rsidRDefault="00F65A4C" w:rsidP="00ED313F">
            <w:pPr>
              <w:pStyle w:val="GazetteTableText"/>
            </w:pPr>
            <w:r w:rsidRPr="00892372">
              <w:t>65909</w:t>
            </w:r>
          </w:p>
        </w:tc>
        <w:tc>
          <w:tcPr>
            <w:tcW w:w="823" w:type="pct"/>
          </w:tcPr>
          <w:p w14:paraId="75B5D075" w14:textId="77777777" w:rsidR="00F65A4C" w:rsidRPr="00CE5836" w:rsidRDefault="00F65A4C" w:rsidP="00ED313F">
            <w:pPr>
              <w:pStyle w:val="GazetteTableText"/>
            </w:pPr>
            <w:r w:rsidRPr="00892372">
              <w:t>Rainbow Diquat 200 Non-Residual Herbicide</w:t>
            </w:r>
          </w:p>
        </w:tc>
        <w:tc>
          <w:tcPr>
            <w:tcW w:w="754" w:type="pct"/>
          </w:tcPr>
          <w:p w14:paraId="5B0B00A7" w14:textId="77777777" w:rsidR="00F65A4C" w:rsidRPr="00CE5836" w:rsidRDefault="00F65A4C" w:rsidP="00ED313F">
            <w:pPr>
              <w:pStyle w:val="GazetteTableText"/>
            </w:pPr>
            <w:r w:rsidRPr="00892372">
              <w:t>Shandong Rainbow International Co Ltd</w:t>
            </w:r>
          </w:p>
        </w:tc>
        <w:tc>
          <w:tcPr>
            <w:tcW w:w="746" w:type="pct"/>
          </w:tcPr>
          <w:p w14:paraId="5024F317" w14:textId="77777777" w:rsidR="00F65A4C" w:rsidRPr="00892372" w:rsidRDefault="00F65A4C" w:rsidP="00ED313F">
            <w:pPr>
              <w:pStyle w:val="GazetteTableText"/>
            </w:pPr>
            <w:r w:rsidRPr="00892372">
              <w:t>65909/53424</w:t>
            </w:r>
          </w:p>
        </w:tc>
        <w:tc>
          <w:tcPr>
            <w:tcW w:w="738" w:type="pct"/>
          </w:tcPr>
          <w:p w14:paraId="348E8CD4" w14:textId="77777777" w:rsidR="00F65A4C" w:rsidRPr="00CE5836" w:rsidRDefault="00F65A4C" w:rsidP="00ED313F">
            <w:pPr>
              <w:pStyle w:val="GazetteTableText"/>
            </w:pPr>
            <w:r w:rsidRPr="00892372">
              <w:t>65909/</w:t>
            </w:r>
            <w:r>
              <w:t>RV2026</w:t>
            </w:r>
          </w:p>
        </w:tc>
      </w:tr>
      <w:tr w:rsidR="00F65A4C" w:rsidRPr="006F4706" w14:paraId="71CCFFAD" w14:textId="77777777" w:rsidTr="00D26D7F">
        <w:tc>
          <w:tcPr>
            <w:tcW w:w="721" w:type="pct"/>
          </w:tcPr>
          <w:p w14:paraId="0B5EE06E" w14:textId="77777777" w:rsidR="00F65A4C" w:rsidRPr="00CE5836" w:rsidRDefault="00F65A4C" w:rsidP="00ED313F">
            <w:pPr>
              <w:pStyle w:val="GazetteTableText"/>
            </w:pPr>
            <w:r w:rsidRPr="00892372">
              <w:t>Diquat</w:t>
            </w:r>
          </w:p>
        </w:tc>
        <w:tc>
          <w:tcPr>
            <w:tcW w:w="608" w:type="pct"/>
          </w:tcPr>
          <w:p w14:paraId="51D48A57" w14:textId="77777777" w:rsidR="00F65A4C" w:rsidRPr="00CE5836" w:rsidRDefault="00F65A4C" w:rsidP="00ED313F">
            <w:pPr>
              <w:pStyle w:val="GazetteTableText"/>
            </w:pPr>
            <w:r w:rsidRPr="00892372">
              <w:t>Product</w:t>
            </w:r>
          </w:p>
        </w:tc>
        <w:tc>
          <w:tcPr>
            <w:tcW w:w="608" w:type="pct"/>
          </w:tcPr>
          <w:p w14:paraId="61CC1627" w14:textId="77777777" w:rsidR="00F65A4C" w:rsidRPr="00CE5836" w:rsidRDefault="00F65A4C" w:rsidP="00ED313F">
            <w:pPr>
              <w:pStyle w:val="GazetteTableText"/>
            </w:pPr>
            <w:r w:rsidRPr="00892372">
              <w:t>66064</w:t>
            </w:r>
          </w:p>
        </w:tc>
        <w:tc>
          <w:tcPr>
            <w:tcW w:w="823" w:type="pct"/>
          </w:tcPr>
          <w:p w14:paraId="6D7ABB3E" w14:textId="77777777" w:rsidR="00F65A4C" w:rsidRPr="00CE5836" w:rsidRDefault="00F65A4C" w:rsidP="00ED313F">
            <w:pPr>
              <w:pStyle w:val="GazetteTableText"/>
            </w:pPr>
            <w:r w:rsidRPr="00892372">
              <w:t xml:space="preserve">KDPC </w:t>
            </w:r>
            <w:proofErr w:type="spellStart"/>
            <w:r w:rsidRPr="00892372">
              <w:t>Desiquat</w:t>
            </w:r>
            <w:proofErr w:type="spellEnd"/>
            <w:r w:rsidRPr="00892372">
              <w:t xml:space="preserve"> Non-Residual Herbicide</w:t>
            </w:r>
          </w:p>
        </w:tc>
        <w:tc>
          <w:tcPr>
            <w:tcW w:w="754" w:type="pct"/>
          </w:tcPr>
          <w:p w14:paraId="186E3B01" w14:textId="77777777" w:rsidR="00F65A4C" w:rsidRPr="00CE5836" w:rsidRDefault="00F65A4C" w:rsidP="00ED313F">
            <w:pPr>
              <w:pStyle w:val="GazetteTableText"/>
            </w:pPr>
            <w:r w:rsidRPr="00892372">
              <w:t>KD Plant Care Pty Ltd</w:t>
            </w:r>
          </w:p>
        </w:tc>
        <w:tc>
          <w:tcPr>
            <w:tcW w:w="746" w:type="pct"/>
          </w:tcPr>
          <w:p w14:paraId="57DA440B" w14:textId="77777777" w:rsidR="00F65A4C" w:rsidRPr="00892372" w:rsidRDefault="00F65A4C" w:rsidP="00ED313F">
            <w:pPr>
              <w:pStyle w:val="GazetteTableText"/>
            </w:pPr>
            <w:r w:rsidRPr="00170EAD">
              <w:t>66064/52662</w:t>
            </w:r>
          </w:p>
        </w:tc>
        <w:tc>
          <w:tcPr>
            <w:tcW w:w="738" w:type="pct"/>
          </w:tcPr>
          <w:p w14:paraId="6B713A0D" w14:textId="77777777" w:rsidR="00F65A4C" w:rsidRPr="00CE5836" w:rsidRDefault="00F65A4C" w:rsidP="00ED313F">
            <w:pPr>
              <w:pStyle w:val="GazetteTableText"/>
            </w:pPr>
            <w:r w:rsidRPr="00892372">
              <w:t>66064/</w:t>
            </w:r>
            <w:r>
              <w:t>RV2026</w:t>
            </w:r>
          </w:p>
        </w:tc>
      </w:tr>
      <w:tr w:rsidR="00F65A4C" w:rsidRPr="006F4706" w14:paraId="73D826F2" w14:textId="77777777" w:rsidTr="00D26D7F">
        <w:tc>
          <w:tcPr>
            <w:tcW w:w="721" w:type="pct"/>
          </w:tcPr>
          <w:p w14:paraId="607992E5" w14:textId="77777777" w:rsidR="00F65A4C" w:rsidRPr="00892372" w:rsidRDefault="00F65A4C" w:rsidP="00ED313F">
            <w:pPr>
              <w:pStyle w:val="GazetteTableText"/>
            </w:pPr>
            <w:r>
              <w:t>Diquat</w:t>
            </w:r>
          </w:p>
        </w:tc>
        <w:tc>
          <w:tcPr>
            <w:tcW w:w="608" w:type="pct"/>
          </w:tcPr>
          <w:p w14:paraId="33054F8E" w14:textId="77777777" w:rsidR="00F65A4C" w:rsidRPr="00892372" w:rsidRDefault="00F65A4C" w:rsidP="00ED313F">
            <w:pPr>
              <w:pStyle w:val="GazetteTableText"/>
            </w:pPr>
            <w:r w:rsidRPr="005C13B9">
              <w:t>Product</w:t>
            </w:r>
          </w:p>
        </w:tc>
        <w:tc>
          <w:tcPr>
            <w:tcW w:w="608" w:type="pct"/>
          </w:tcPr>
          <w:p w14:paraId="6DC9D7CB" w14:textId="77777777" w:rsidR="00F65A4C" w:rsidRPr="00892372" w:rsidRDefault="00F65A4C" w:rsidP="00ED313F">
            <w:pPr>
              <w:pStyle w:val="GazetteTableText"/>
            </w:pPr>
            <w:r w:rsidRPr="00260710">
              <w:t>81984</w:t>
            </w:r>
          </w:p>
        </w:tc>
        <w:tc>
          <w:tcPr>
            <w:tcW w:w="823" w:type="pct"/>
          </w:tcPr>
          <w:p w14:paraId="73688572" w14:textId="77777777" w:rsidR="00F65A4C" w:rsidRPr="00892372" w:rsidRDefault="00F65A4C" w:rsidP="00ED313F">
            <w:pPr>
              <w:pStyle w:val="GazetteTableText"/>
            </w:pPr>
            <w:r w:rsidRPr="00260710">
              <w:t>A</w:t>
            </w:r>
            <w:r>
              <w:t>Q</w:t>
            </w:r>
            <w:r w:rsidRPr="00260710">
              <w:t>200 Aquatic Herbicide</w:t>
            </w:r>
          </w:p>
        </w:tc>
        <w:tc>
          <w:tcPr>
            <w:tcW w:w="754" w:type="pct"/>
          </w:tcPr>
          <w:p w14:paraId="0BD46C9D" w14:textId="77777777" w:rsidR="00F65A4C" w:rsidRPr="00892372" w:rsidRDefault="00F65A4C" w:rsidP="00ED313F">
            <w:pPr>
              <w:pStyle w:val="GazetteTableText"/>
            </w:pPr>
            <w:r w:rsidRPr="00260710">
              <w:t>Aquatic Site Maintenance Pty Ltd</w:t>
            </w:r>
          </w:p>
        </w:tc>
        <w:tc>
          <w:tcPr>
            <w:tcW w:w="746" w:type="pct"/>
          </w:tcPr>
          <w:p w14:paraId="6F5782CC" w14:textId="77777777" w:rsidR="00F65A4C" w:rsidRPr="00ED6A87" w:rsidRDefault="00F65A4C" w:rsidP="00ED313F">
            <w:pPr>
              <w:pStyle w:val="GazetteTableText"/>
            </w:pPr>
            <w:r w:rsidRPr="00ED6A87">
              <w:t>81984/</w:t>
            </w:r>
            <w:r w:rsidRPr="005C13B9">
              <w:t xml:space="preserve">107598, </w:t>
            </w:r>
            <w:r w:rsidRPr="00ED6A87">
              <w:t>81984/</w:t>
            </w:r>
            <w:r w:rsidRPr="005C13B9">
              <w:t>104562</w:t>
            </w:r>
          </w:p>
        </w:tc>
        <w:tc>
          <w:tcPr>
            <w:tcW w:w="738" w:type="pct"/>
          </w:tcPr>
          <w:p w14:paraId="0B41BC0E" w14:textId="77777777" w:rsidR="00F65A4C" w:rsidRPr="00892372" w:rsidRDefault="00F65A4C" w:rsidP="00ED313F">
            <w:pPr>
              <w:pStyle w:val="GazetteTableText"/>
            </w:pPr>
            <w:r w:rsidRPr="00ED6A87">
              <w:t>81984/</w:t>
            </w:r>
            <w:r>
              <w:t>RV2026</w:t>
            </w:r>
          </w:p>
        </w:tc>
      </w:tr>
      <w:tr w:rsidR="00F65A4C" w:rsidRPr="006F4706" w14:paraId="539190A1" w14:textId="77777777" w:rsidTr="00D26D7F">
        <w:tc>
          <w:tcPr>
            <w:tcW w:w="721" w:type="pct"/>
          </w:tcPr>
          <w:p w14:paraId="465B0527" w14:textId="77777777" w:rsidR="00F65A4C" w:rsidRDefault="00F65A4C" w:rsidP="00ED313F">
            <w:pPr>
              <w:pStyle w:val="GazetteTableText"/>
            </w:pPr>
            <w:r>
              <w:t>Diquat</w:t>
            </w:r>
          </w:p>
        </w:tc>
        <w:tc>
          <w:tcPr>
            <w:tcW w:w="608" w:type="pct"/>
          </w:tcPr>
          <w:p w14:paraId="2CE19118" w14:textId="77777777" w:rsidR="00F65A4C" w:rsidRPr="005C13B9" w:rsidRDefault="00F65A4C" w:rsidP="00ED313F">
            <w:pPr>
              <w:pStyle w:val="GazetteTableText"/>
            </w:pPr>
            <w:r w:rsidRPr="005C13B9">
              <w:t>Product</w:t>
            </w:r>
          </w:p>
        </w:tc>
        <w:tc>
          <w:tcPr>
            <w:tcW w:w="608" w:type="pct"/>
          </w:tcPr>
          <w:p w14:paraId="64881D15" w14:textId="77777777" w:rsidR="00F65A4C" w:rsidRPr="00260710" w:rsidRDefault="00F65A4C" w:rsidP="00ED313F">
            <w:pPr>
              <w:pStyle w:val="GazetteTableText"/>
            </w:pPr>
            <w:r w:rsidRPr="00260710">
              <w:t>82741</w:t>
            </w:r>
          </w:p>
        </w:tc>
        <w:tc>
          <w:tcPr>
            <w:tcW w:w="823" w:type="pct"/>
          </w:tcPr>
          <w:p w14:paraId="54D0A6E3" w14:textId="77777777" w:rsidR="00F65A4C" w:rsidRPr="00260710" w:rsidRDefault="00F65A4C" w:rsidP="00ED313F">
            <w:pPr>
              <w:pStyle w:val="GazetteTableText"/>
            </w:pPr>
            <w:r w:rsidRPr="00260710">
              <w:t>Water Treats Aquatic Weed Killer</w:t>
            </w:r>
          </w:p>
        </w:tc>
        <w:tc>
          <w:tcPr>
            <w:tcW w:w="754" w:type="pct"/>
          </w:tcPr>
          <w:p w14:paraId="639F40C2" w14:textId="77777777" w:rsidR="00F65A4C" w:rsidRPr="00260710" w:rsidRDefault="00F65A4C" w:rsidP="00ED313F">
            <w:pPr>
              <w:pStyle w:val="GazetteTableText"/>
            </w:pPr>
            <w:r w:rsidRPr="00260710">
              <w:t>Clearwater Lakes And Ponds Pty Ltd</w:t>
            </w:r>
          </w:p>
        </w:tc>
        <w:tc>
          <w:tcPr>
            <w:tcW w:w="746" w:type="pct"/>
          </w:tcPr>
          <w:p w14:paraId="6F843AB3" w14:textId="77777777" w:rsidR="00F65A4C" w:rsidRPr="00ED6A87" w:rsidRDefault="00F65A4C" w:rsidP="00ED313F">
            <w:pPr>
              <w:pStyle w:val="GazetteTableText"/>
            </w:pPr>
            <w:r w:rsidRPr="00ED6A87">
              <w:t>82741/106581</w:t>
            </w:r>
          </w:p>
        </w:tc>
        <w:tc>
          <w:tcPr>
            <w:tcW w:w="738" w:type="pct"/>
          </w:tcPr>
          <w:p w14:paraId="3ECCD844" w14:textId="77777777" w:rsidR="00F65A4C" w:rsidRPr="00ED6A87" w:rsidRDefault="00F65A4C" w:rsidP="00ED313F">
            <w:pPr>
              <w:pStyle w:val="GazetteTableText"/>
            </w:pPr>
            <w:r w:rsidRPr="00ED6A87">
              <w:t>82741/</w:t>
            </w:r>
            <w:r>
              <w:t>RV2026</w:t>
            </w:r>
          </w:p>
        </w:tc>
      </w:tr>
      <w:tr w:rsidR="00F65A4C" w:rsidRPr="006F4706" w14:paraId="5E3EE7D5" w14:textId="77777777" w:rsidTr="00D26D7F">
        <w:tc>
          <w:tcPr>
            <w:tcW w:w="721" w:type="pct"/>
          </w:tcPr>
          <w:p w14:paraId="126647DC" w14:textId="77777777" w:rsidR="00F65A4C" w:rsidRPr="00CE5836" w:rsidRDefault="00F65A4C" w:rsidP="00ED313F">
            <w:pPr>
              <w:pStyle w:val="GazetteTableText"/>
            </w:pPr>
            <w:r w:rsidRPr="00892372">
              <w:t>Diquat</w:t>
            </w:r>
          </w:p>
        </w:tc>
        <w:tc>
          <w:tcPr>
            <w:tcW w:w="608" w:type="pct"/>
          </w:tcPr>
          <w:p w14:paraId="78DF6E74" w14:textId="77777777" w:rsidR="00F65A4C" w:rsidRPr="00CE5836" w:rsidRDefault="00F65A4C" w:rsidP="00ED313F">
            <w:pPr>
              <w:pStyle w:val="GazetteTableText"/>
            </w:pPr>
            <w:r w:rsidRPr="00892372">
              <w:t>Product</w:t>
            </w:r>
          </w:p>
        </w:tc>
        <w:tc>
          <w:tcPr>
            <w:tcW w:w="608" w:type="pct"/>
          </w:tcPr>
          <w:p w14:paraId="2E9D4670" w14:textId="77777777" w:rsidR="00F65A4C" w:rsidRPr="00CE5836" w:rsidRDefault="00F65A4C" w:rsidP="00ED313F">
            <w:pPr>
              <w:pStyle w:val="GazetteTableText"/>
            </w:pPr>
            <w:r w:rsidRPr="00892372">
              <w:t>84436</w:t>
            </w:r>
          </w:p>
        </w:tc>
        <w:tc>
          <w:tcPr>
            <w:tcW w:w="823" w:type="pct"/>
          </w:tcPr>
          <w:p w14:paraId="62A3F88C" w14:textId="77777777" w:rsidR="00F65A4C" w:rsidRPr="00CE5836" w:rsidRDefault="00F65A4C" w:rsidP="00ED313F">
            <w:pPr>
              <w:pStyle w:val="GazetteTableText"/>
            </w:pPr>
            <w:r w:rsidRPr="00892372">
              <w:t>4Farmers Diquat 200 Herbicide</w:t>
            </w:r>
          </w:p>
        </w:tc>
        <w:tc>
          <w:tcPr>
            <w:tcW w:w="754" w:type="pct"/>
          </w:tcPr>
          <w:p w14:paraId="47830619" w14:textId="77777777" w:rsidR="00F65A4C" w:rsidRPr="00CE5836" w:rsidRDefault="00F65A4C" w:rsidP="00ED313F">
            <w:pPr>
              <w:pStyle w:val="GazetteTableText"/>
            </w:pPr>
            <w:r w:rsidRPr="00892372">
              <w:t>4 Farmers Australia Pty Ltd</w:t>
            </w:r>
          </w:p>
        </w:tc>
        <w:tc>
          <w:tcPr>
            <w:tcW w:w="746" w:type="pct"/>
          </w:tcPr>
          <w:p w14:paraId="088DD4DD" w14:textId="77777777" w:rsidR="00F65A4C" w:rsidRPr="00892372" w:rsidRDefault="00F65A4C" w:rsidP="00ED313F">
            <w:pPr>
              <w:pStyle w:val="GazetteTableText"/>
            </w:pPr>
            <w:r w:rsidRPr="00892372">
              <w:t>84436/110412</w:t>
            </w:r>
          </w:p>
        </w:tc>
        <w:tc>
          <w:tcPr>
            <w:tcW w:w="738" w:type="pct"/>
          </w:tcPr>
          <w:p w14:paraId="442BC55A" w14:textId="77777777" w:rsidR="00F65A4C" w:rsidRPr="00CE5836" w:rsidRDefault="00F65A4C" w:rsidP="00ED313F">
            <w:pPr>
              <w:pStyle w:val="GazetteTableText"/>
            </w:pPr>
            <w:r w:rsidRPr="00892372">
              <w:t>84436/</w:t>
            </w:r>
            <w:r>
              <w:t>RV2026</w:t>
            </w:r>
          </w:p>
        </w:tc>
      </w:tr>
      <w:tr w:rsidR="00F65A4C" w:rsidRPr="006F4706" w14:paraId="3E0A90C7" w14:textId="77777777" w:rsidTr="00D26D7F">
        <w:tc>
          <w:tcPr>
            <w:tcW w:w="721" w:type="pct"/>
          </w:tcPr>
          <w:p w14:paraId="2E50C3ED" w14:textId="77777777" w:rsidR="00F65A4C" w:rsidRPr="00CE5836" w:rsidRDefault="00F65A4C" w:rsidP="00ED313F">
            <w:pPr>
              <w:pStyle w:val="GazetteTableText"/>
            </w:pPr>
            <w:r w:rsidRPr="00892372">
              <w:t>Diquat</w:t>
            </w:r>
          </w:p>
        </w:tc>
        <w:tc>
          <w:tcPr>
            <w:tcW w:w="608" w:type="pct"/>
          </w:tcPr>
          <w:p w14:paraId="6B792400" w14:textId="77777777" w:rsidR="00F65A4C" w:rsidRPr="00CE5836" w:rsidRDefault="00F65A4C" w:rsidP="00ED313F">
            <w:pPr>
              <w:pStyle w:val="GazetteTableText"/>
            </w:pPr>
            <w:r w:rsidRPr="00892372">
              <w:t>Product</w:t>
            </w:r>
          </w:p>
        </w:tc>
        <w:tc>
          <w:tcPr>
            <w:tcW w:w="608" w:type="pct"/>
          </w:tcPr>
          <w:p w14:paraId="21670A17" w14:textId="77777777" w:rsidR="00F65A4C" w:rsidRPr="00CE5836" w:rsidRDefault="00F65A4C" w:rsidP="00ED313F">
            <w:pPr>
              <w:pStyle w:val="GazetteTableText"/>
            </w:pPr>
            <w:r w:rsidRPr="00892372">
              <w:t>88533</w:t>
            </w:r>
          </w:p>
        </w:tc>
        <w:tc>
          <w:tcPr>
            <w:tcW w:w="823" w:type="pct"/>
          </w:tcPr>
          <w:p w14:paraId="08FAD206" w14:textId="77777777" w:rsidR="00F65A4C" w:rsidRPr="00CE5836" w:rsidRDefault="00F65A4C" w:rsidP="00ED313F">
            <w:pPr>
              <w:pStyle w:val="GazetteTableText"/>
            </w:pPr>
            <w:r w:rsidRPr="00892372">
              <w:t xml:space="preserve">Barmac Diquat 200 Herbicide   </w:t>
            </w:r>
          </w:p>
        </w:tc>
        <w:tc>
          <w:tcPr>
            <w:tcW w:w="754" w:type="pct"/>
          </w:tcPr>
          <w:p w14:paraId="1957F677" w14:textId="77777777" w:rsidR="00F65A4C" w:rsidRPr="00CE5836" w:rsidRDefault="00F65A4C" w:rsidP="00ED313F">
            <w:pPr>
              <w:pStyle w:val="GazetteTableText"/>
            </w:pPr>
            <w:r w:rsidRPr="007313F3">
              <w:t>Australian Agribusiness (Holdings) Pty Ltd</w:t>
            </w:r>
          </w:p>
        </w:tc>
        <w:tc>
          <w:tcPr>
            <w:tcW w:w="746" w:type="pct"/>
          </w:tcPr>
          <w:p w14:paraId="5E96F53E" w14:textId="77777777" w:rsidR="00F65A4C" w:rsidRPr="00892372" w:rsidRDefault="00F65A4C" w:rsidP="00ED313F">
            <w:pPr>
              <w:pStyle w:val="GazetteTableText"/>
            </w:pPr>
            <w:r w:rsidRPr="00892372">
              <w:t>88533/121617</w:t>
            </w:r>
          </w:p>
        </w:tc>
        <w:tc>
          <w:tcPr>
            <w:tcW w:w="738" w:type="pct"/>
          </w:tcPr>
          <w:p w14:paraId="604B2656" w14:textId="77777777" w:rsidR="00F65A4C" w:rsidRPr="00CE5836" w:rsidRDefault="00F65A4C" w:rsidP="00ED313F">
            <w:pPr>
              <w:pStyle w:val="GazetteTableText"/>
            </w:pPr>
            <w:r w:rsidRPr="00892372">
              <w:t>88533/</w:t>
            </w:r>
            <w:r>
              <w:t>RV2026</w:t>
            </w:r>
          </w:p>
        </w:tc>
      </w:tr>
      <w:tr w:rsidR="00F65A4C" w:rsidRPr="006F4706" w14:paraId="78E72D43" w14:textId="77777777" w:rsidTr="00D26D7F">
        <w:tc>
          <w:tcPr>
            <w:tcW w:w="721" w:type="pct"/>
          </w:tcPr>
          <w:p w14:paraId="3660EC79" w14:textId="77777777" w:rsidR="00F65A4C" w:rsidRPr="00CE5836" w:rsidRDefault="00F65A4C" w:rsidP="00ED313F">
            <w:pPr>
              <w:pStyle w:val="GazetteTableText"/>
            </w:pPr>
            <w:r w:rsidRPr="00FF6F00">
              <w:t>Diquat</w:t>
            </w:r>
          </w:p>
        </w:tc>
        <w:tc>
          <w:tcPr>
            <w:tcW w:w="608" w:type="pct"/>
          </w:tcPr>
          <w:p w14:paraId="3F5CB10E" w14:textId="77777777" w:rsidR="00F65A4C" w:rsidRPr="00CE5836" w:rsidRDefault="00F65A4C" w:rsidP="00ED313F">
            <w:pPr>
              <w:pStyle w:val="GazetteTableText"/>
            </w:pPr>
            <w:r w:rsidRPr="00FF6F00">
              <w:t>Product</w:t>
            </w:r>
          </w:p>
        </w:tc>
        <w:tc>
          <w:tcPr>
            <w:tcW w:w="608" w:type="pct"/>
          </w:tcPr>
          <w:p w14:paraId="62012A6B" w14:textId="77777777" w:rsidR="00F65A4C" w:rsidRPr="00CE5836" w:rsidRDefault="00F65A4C" w:rsidP="00ED313F">
            <w:pPr>
              <w:pStyle w:val="GazetteTableText"/>
            </w:pPr>
            <w:r w:rsidRPr="00FF6F00">
              <w:t>88796</w:t>
            </w:r>
          </w:p>
        </w:tc>
        <w:tc>
          <w:tcPr>
            <w:tcW w:w="823" w:type="pct"/>
          </w:tcPr>
          <w:p w14:paraId="61C53DE2" w14:textId="77777777" w:rsidR="00F65A4C" w:rsidRPr="00CE5836" w:rsidRDefault="00F65A4C" w:rsidP="00ED313F">
            <w:pPr>
              <w:pStyle w:val="GazetteTableText"/>
            </w:pPr>
            <w:r w:rsidRPr="00FF6F00">
              <w:t>Foison Diquat 200SL Herbicide</w:t>
            </w:r>
          </w:p>
        </w:tc>
        <w:tc>
          <w:tcPr>
            <w:tcW w:w="754" w:type="pct"/>
          </w:tcPr>
          <w:p w14:paraId="66E40055" w14:textId="77777777" w:rsidR="00F65A4C" w:rsidRPr="00CE5836" w:rsidRDefault="00F65A4C" w:rsidP="00ED313F">
            <w:pPr>
              <w:pStyle w:val="GazetteTableText"/>
            </w:pPr>
            <w:r w:rsidRPr="00FF6F00">
              <w:t>Foison Scitech Co., Limited</w:t>
            </w:r>
          </w:p>
        </w:tc>
        <w:tc>
          <w:tcPr>
            <w:tcW w:w="746" w:type="pct"/>
          </w:tcPr>
          <w:p w14:paraId="53EDB909" w14:textId="77777777" w:rsidR="00F65A4C" w:rsidRPr="00FF6F00" w:rsidRDefault="00F65A4C" w:rsidP="00ED313F">
            <w:pPr>
              <w:pStyle w:val="GazetteTableText"/>
            </w:pPr>
            <w:r w:rsidRPr="00FF6F00">
              <w:t>88796/122345</w:t>
            </w:r>
          </w:p>
        </w:tc>
        <w:tc>
          <w:tcPr>
            <w:tcW w:w="738" w:type="pct"/>
          </w:tcPr>
          <w:p w14:paraId="61E06748" w14:textId="77777777" w:rsidR="00F65A4C" w:rsidRPr="00CE5836" w:rsidRDefault="00F65A4C" w:rsidP="00ED313F">
            <w:pPr>
              <w:pStyle w:val="GazetteTableText"/>
            </w:pPr>
            <w:r w:rsidRPr="00FF6F00">
              <w:t>88796/</w:t>
            </w:r>
            <w:r>
              <w:t>RV2026</w:t>
            </w:r>
          </w:p>
        </w:tc>
      </w:tr>
      <w:tr w:rsidR="00F65A4C" w:rsidRPr="006F4706" w14:paraId="6C6D8193" w14:textId="77777777" w:rsidTr="00D26D7F">
        <w:tc>
          <w:tcPr>
            <w:tcW w:w="721" w:type="pct"/>
          </w:tcPr>
          <w:p w14:paraId="57C06A0F" w14:textId="77777777" w:rsidR="00F65A4C" w:rsidRPr="00CE5836" w:rsidRDefault="00F65A4C" w:rsidP="00ED313F">
            <w:pPr>
              <w:pStyle w:val="GazetteTableText"/>
            </w:pPr>
            <w:r w:rsidRPr="00FF6F00">
              <w:t>Diquat</w:t>
            </w:r>
          </w:p>
        </w:tc>
        <w:tc>
          <w:tcPr>
            <w:tcW w:w="608" w:type="pct"/>
          </w:tcPr>
          <w:p w14:paraId="0BB1B212" w14:textId="77777777" w:rsidR="00F65A4C" w:rsidRPr="00CE5836" w:rsidRDefault="00F65A4C" w:rsidP="00ED313F">
            <w:pPr>
              <w:pStyle w:val="GazetteTableText"/>
            </w:pPr>
            <w:r w:rsidRPr="00FF6F00">
              <w:t>Product</w:t>
            </w:r>
          </w:p>
        </w:tc>
        <w:tc>
          <w:tcPr>
            <w:tcW w:w="608" w:type="pct"/>
          </w:tcPr>
          <w:p w14:paraId="3B09103D" w14:textId="77777777" w:rsidR="00F65A4C" w:rsidRPr="00CE5836" w:rsidRDefault="00F65A4C" w:rsidP="00ED313F">
            <w:pPr>
              <w:pStyle w:val="GazetteTableText"/>
            </w:pPr>
            <w:r w:rsidRPr="00FF6F00">
              <w:t>89075</w:t>
            </w:r>
          </w:p>
        </w:tc>
        <w:tc>
          <w:tcPr>
            <w:tcW w:w="823" w:type="pct"/>
          </w:tcPr>
          <w:p w14:paraId="65C0DABC" w14:textId="77777777" w:rsidR="00F65A4C" w:rsidRPr="00CE5836" w:rsidRDefault="00F65A4C" w:rsidP="00ED313F">
            <w:pPr>
              <w:pStyle w:val="GazetteTableText"/>
            </w:pPr>
            <w:proofErr w:type="spellStart"/>
            <w:r w:rsidRPr="00FF6F00">
              <w:t>Agrevo</w:t>
            </w:r>
            <w:proofErr w:type="spellEnd"/>
            <w:r w:rsidRPr="00FF6F00">
              <w:t xml:space="preserve"> Diquat 200SL Herbicide</w:t>
            </w:r>
          </w:p>
        </w:tc>
        <w:tc>
          <w:tcPr>
            <w:tcW w:w="754" w:type="pct"/>
          </w:tcPr>
          <w:p w14:paraId="329451B0" w14:textId="77777777" w:rsidR="00F65A4C" w:rsidRPr="00CE5836" w:rsidRDefault="00F65A4C" w:rsidP="00ED313F">
            <w:pPr>
              <w:pStyle w:val="GazetteTableText"/>
            </w:pPr>
            <w:proofErr w:type="spellStart"/>
            <w:r w:rsidRPr="00FF6F00">
              <w:t>Agrevo</w:t>
            </w:r>
            <w:proofErr w:type="spellEnd"/>
            <w:r w:rsidRPr="00FF6F00">
              <w:t xml:space="preserve"> Australia Pty Ltd</w:t>
            </w:r>
          </w:p>
        </w:tc>
        <w:tc>
          <w:tcPr>
            <w:tcW w:w="746" w:type="pct"/>
          </w:tcPr>
          <w:p w14:paraId="7F0E9C48" w14:textId="77777777" w:rsidR="00F65A4C" w:rsidRPr="00FF6F00" w:rsidRDefault="00F65A4C" w:rsidP="00ED313F">
            <w:pPr>
              <w:pStyle w:val="GazetteTableText"/>
            </w:pPr>
            <w:r w:rsidRPr="00FF6F00">
              <w:t>89075/123546</w:t>
            </w:r>
          </w:p>
        </w:tc>
        <w:tc>
          <w:tcPr>
            <w:tcW w:w="738" w:type="pct"/>
          </w:tcPr>
          <w:p w14:paraId="6E8E8411" w14:textId="77777777" w:rsidR="00F65A4C" w:rsidRPr="00CE5836" w:rsidRDefault="00F65A4C" w:rsidP="00ED313F">
            <w:pPr>
              <w:pStyle w:val="GazetteTableText"/>
            </w:pPr>
            <w:r w:rsidRPr="00FF6F00">
              <w:t>89075/</w:t>
            </w:r>
            <w:r>
              <w:t>RV2026</w:t>
            </w:r>
          </w:p>
        </w:tc>
      </w:tr>
      <w:tr w:rsidR="00F65A4C" w:rsidRPr="006F4706" w14:paraId="3332737A" w14:textId="77777777" w:rsidTr="00D26D7F">
        <w:tc>
          <w:tcPr>
            <w:tcW w:w="721" w:type="pct"/>
          </w:tcPr>
          <w:p w14:paraId="4010D8EB" w14:textId="77777777" w:rsidR="00F65A4C" w:rsidRPr="00CE5836" w:rsidRDefault="00F65A4C" w:rsidP="00ED313F">
            <w:pPr>
              <w:pStyle w:val="GazetteTableText"/>
            </w:pPr>
            <w:r w:rsidRPr="00FF6F00">
              <w:t>Diquat</w:t>
            </w:r>
          </w:p>
        </w:tc>
        <w:tc>
          <w:tcPr>
            <w:tcW w:w="608" w:type="pct"/>
          </w:tcPr>
          <w:p w14:paraId="615E743A" w14:textId="77777777" w:rsidR="00F65A4C" w:rsidRPr="00CE5836" w:rsidRDefault="00F65A4C" w:rsidP="00ED313F">
            <w:pPr>
              <w:pStyle w:val="GazetteTableText"/>
            </w:pPr>
            <w:r w:rsidRPr="00FF6F00">
              <w:t>Product</w:t>
            </w:r>
          </w:p>
        </w:tc>
        <w:tc>
          <w:tcPr>
            <w:tcW w:w="608" w:type="pct"/>
          </w:tcPr>
          <w:p w14:paraId="7F9DD27F" w14:textId="77777777" w:rsidR="00F65A4C" w:rsidRPr="00CE5836" w:rsidRDefault="00F65A4C" w:rsidP="00ED313F">
            <w:pPr>
              <w:pStyle w:val="GazetteTableText"/>
            </w:pPr>
            <w:r w:rsidRPr="00FF6F00">
              <w:t>90843</w:t>
            </w:r>
          </w:p>
        </w:tc>
        <w:tc>
          <w:tcPr>
            <w:tcW w:w="823" w:type="pct"/>
          </w:tcPr>
          <w:p w14:paraId="64A154E2" w14:textId="77777777" w:rsidR="00F65A4C" w:rsidRPr="00CE5836" w:rsidRDefault="00F65A4C" w:rsidP="00ED313F">
            <w:pPr>
              <w:pStyle w:val="GazetteTableText"/>
            </w:pPr>
            <w:r w:rsidRPr="00FF6F00">
              <w:t>Slash 200 SL Herbicide</w:t>
            </w:r>
          </w:p>
        </w:tc>
        <w:tc>
          <w:tcPr>
            <w:tcW w:w="754" w:type="pct"/>
          </w:tcPr>
          <w:p w14:paraId="1C4260F5" w14:textId="77777777" w:rsidR="00F65A4C" w:rsidRPr="00CE5836" w:rsidRDefault="00F65A4C" w:rsidP="00ED313F">
            <w:pPr>
              <w:pStyle w:val="GazetteTableText"/>
            </w:pPr>
            <w:r w:rsidRPr="00FF6F00">
              <w:t>Asiatic Agricultural Industries Pte Ltd</w:t>
            </w:r>
          </w:p>
        </w:tc>
        <w:tc>
          <w:tcPr>
            <w:tcW w:w="746" w:type="pct"/>
          </w:tcPr>
          <w:p w14:paraId="398E5E56" w14:textId="77777777" w:rsidR="00F65A4C" w:rsidRPr="00FF6F00" w:rsidRDefault="00F65A4C" w:rsidP="00ED313F">
            <w:pPr>
              <w:pStyle w:val="GazetteTableText"/>
            </w:pPr>
            <w:r w:rsidRPr="00FF6F00">
              <w:t>90843/130192</w:t>
            </w:r>
          </w:p>
        </w:tc>
        <w:tc>
          <w:tcPr>
            <w:tcW w:w="738" w:type="pct"/>
          </w:tcPr>
          <w:p w14:paraId="25C5E016" w14:textId="77777777" w:rsidR="00F65A4C" w:rsidRPr="00CE5836" w:rsidRDefault="00F65A4C" w:rsidP="00ED313F">
            <w:pPr>
              <w:pStyle w:val="GazetteTableText"/>
            </w:pPr>
            <w:r w:rsidRPr="00FF6F00">
              <w:t>90843/</w:t>
            </w:r>
            <w:r>
              <w:t>RV2026</w:t>
            </w:r>
          </w:p>
        </w:tc>
      </w:tr>
      <w:tr w:rsidR="00F65A4C" w:rsidRPr="006F4706" w14:paraId="497A5B52" w14:textId="77777777" w:rsidTr="00D26D7F">
        <w:tc>
          <w:tcPr>
            <w:tcW w:w="721" w:type="pct"/>
          </w:tcPr>
          <w:p w14:paraId="3184CDBD" w14:textId="77777777" w:rsidR="00F65A4C" w:rsidRPr="00CE5836" w:rsidRDefault="00F65A4C" w:rsidP="00ED313F">
            <w:pPr>
              <w:pStyle w:val="GazetteTableText"/>
            </w:pPr>
            <w:r>
              <w:t>Diquat</w:t>
            </w:r>
          </w:p>
        </w:tc>
        <w:tc>
          <w:tcPr>
            <w:tcW w:w="608" w:type="pct"/>
          </w:tcPr>
          <w:p w14:paraId="4ED58AE6" w14:textId="77777777" w:rsidR="00F65A4C" w:rsidRPr="00CE5836" w:rsidRDefault="00F65A4C" w:rsidP="00ED313F">
            <w:pPr>
              <w:pStyle w:val="GazetteTableText"/>
            </w:pPr>
            <w:r>
              <w:t>Product</w:t>
            </w:r>
          </w:p>
        </w:tc>
        <w:tc>
          <w:tcPr>
            <w:tcW w:w="608" w:type="pct"/>
          </w:tcPr>
          <w:p w14:paraId="713E7F14" w14:textId="77777777" w:rsidR="00F65A4C" w:rsidRPr="00CE5836" w:rsidRDefault="00F65A4C" w:rsidP="00ED313F">
            <w:pPr>
              <w:pStyle w:val="GazetteTableText"/>
            </w:pPr>
            <w:r>
              <w:t>92386</w:t>
            </w:r>
          </w:p>
        </w:tc>
        <w:tc>
          <w:tcPr>
            <w:tcW w:w="823" w:type="pct"/>
          </w:tcPr>
          <w:p w14:paraId="059E2731" w14:textId="77777777" w:rsidR="00F65A4C" w:rsidRPr="00CE5836" w:rsidRDefault="00F65A4C" w:rsidP="00ED313F">
            <w:pPr>
              <w:pStyle w:val="GazetteTableText"/>
            </w:pPr>
            <w:r>
              <w:t>KELPIE DIQUAT 200SL Herbicide</w:t>
            </w:r>
          </w:p>
        </w:tc>
        <w:tc>
          <w:tcPr>
            <w:tcW w:w="754" w:type="pct"/>
          </w:tcPr>
          <w:p w14:paraId="1F523F45" w14:textId="77777777" w:rsidR="00F65A4C" w:rsidRPr="00CE5836" w:rsidRDefault="00F65A4C" w:rsidP="00ED313F">
            <w:pPr>
              <w:pStyle w:val="GazetteTableText"/>
            </w:pPr>
            <w:r>
              <w:t xml:space="preserve">Sinochem International Australia Pty. Ltd. </w:t>
            </w:r>
          </w:p>
        </w:tc>
        <w:tc>
          <w:tcPr>
            <w:tcW w:w="746" w:type="pct"/>
          </w:tcPr>
          <w:p w14:paraId="315203F2" w14:textId="77777777" w:rsidR="00F65A4C" w:rsidRDefault="00F65A4C" w:rsidP="00ED313F">
            <w:pPr>
              <w:pStyle w:val="GazetteTableText"/>
            </w:pPr>
            <w:r>
              <w:t>92386/135349</w:t>
            </w:r>
          </w:p>
        </w:tc>
        <w:tc>
          <w:tcPr>
            <w:tcW w:w="738" w:type="pct"/>
          </w:tcPr>
          <w:p w14:paraId="326E3880" w14:textId="77777777" w:rsidR="00F65A4C" w:rsidRPr="00CE5836" w:rsidRDefault="00F65A4C" w:rsidP="00ED313F">
            <w:pPr>
              <w:pStyle w:val="GazetteTableText"/>
            </w:pPr>
            <w:r>
              <w:t>92386/RV2026</w:t>
            </w:r>
          </w:p>
        </w:tc>
      </w:tr>
    </w:tbl>
    <w:p w14:paraId="760E23F0" w14:textId="77777777" w:rsidR="00F65A4C" w:rsidRDefault="00F65A4C" w:rsidP="00F65A4C">
      <w:pPr>
        <w:pStyle w:val="GazetteHeading1"/>
        <w:sectPr w:rsidR="00F65A4C" w:rsidSect="00D26D7F">
          <w:headerReference w:type="even" r:id="rId43"/>
          <w:pgSz w:w="11906" w:h="16838"/>
          <w:pgMar w:top="1440" w:right="1134" w:bottom="1440" w:left="1134" w:header="709" w:footer="709" w:gutter="0"/>
          <w:cols w:space="708"/>
          <w:docGrid w:linePitch="360"/>
        </w:sectPr>
      </w:pPr>
    </w:p>
    <w:p w14:paraId="7F9117DC" w14:textId="77777777" w:rsidR="00F65A4C" w:rsidRPr="00116165" w:rsidRDefault="00F65A4C" w:rsidP="00116165">
      <w:pPr>
        <w:pStyle w:val="GazetteHeading1"/>
      </w:pPr>
      <w:bookmarkStart w:id="302" w:name="_Toc233037576"/>
      <w:r w:rsidRPr="00116165">
        <w:lastRenderedPageBreak/>
        <w:t>Attachment B: Statement of Reasons</w:t>
      </w:r>
      <w:bookmarkEnd w:id="302"/>
    </w:p>
    <w:p w14:paraId="249B66EE" w14:textId="77777777" w:rsidR="006D306D" w:rsidRPr="00EC7F67" w:rsidRDefault="006D306D" w:rsidP="00EC7F67">
      <w:pPr>
        <w:pStyle w:val="TOCHeading1"/>
        <w:rPr>
          <w:noProof/>
        </w:rPr>
      </w:pPr>
      <w:bookmarkStart w:id="303" w:name="_Toc158291282"/>
      <w:bookmarkStart w:id="304" w:name="_Toc233025878"/>
      <w:bookmarkStart w:id="305" w:name="_Toc233026191"/>
      <w:bookmarkEnd w:id="295"/>
      <w:bookmarkEnd w:id="296"/>
      <w:bookmarkEnd w:id="297"/>
      <w:bookmarkEnd w:id="298"/>
      <w:bookmarkEnd w:id="299"/>
      <w:r w:rsidRPr="00963305">
        <w:t>Contents</w:t>
      </w:r>
      <w:r>
        <w:rPr>
          <w:rFonts w:eastAsiaTheme="majorEastAsia" w:cstheme="majorBidi"/>
          <w:iCs/>
          <w:sz w:val="24"/>
          <w:szCs w:val="26"/>
          <w:lang w:val="en-GB"/>
        </w:rPr>
        <w:fldChar w:fldCharType="begin"/>
      </w:r>
      <w:r w:rsidRPr="00963305">
        <w:instrText xml:space="preserve"> TOC \h \z \t "Gazette Heading 1,1" </w:instrText>
      </w:r>
      <w:r>
        <w:rPr>
          <w:rFonts w:eastAsiaTheme="majorEastAsia" w:cstheme="majorBidi"/>
          <w:iCs/>
          <w:sz w:val="24"/>
          <w:szCs w:val="26"/>
          <w:lang w:val="en-GB"/>
        </w:rPr>
        <w:fldChar w:fldCharType="separate"/>
      </w:r>
    </w:p>
    <w:p w14:paraId="07142018" w14:textId="59B684D7" w:rsidR="006D306D" w:rsidRPr="006D306D" w:rsidRDefault="006D306D">
      <w:pPr>
        <w:pStyle w:val="TOC1"/>
        <w:tabs>
          <w:tab w:val="right" w:leader="dot" w:pos="9628"/>
        </w:tabs>
        <w:rPr>
          <w:noProof/>
        </w:rPr>
      </w:pPr>
      <w:r w:rsidRPr="0070449A">
        <w:rPr>
          <w:rStyle w:val="Hyperlink"/>
          <w:noProof/>
        </w:rPr>
        <w:fldChar w:fldCharType="begin"/>
      </w:r>
      <w:r w:rsidRPr="0070449A">
        <w:rPr>
          <w:rStyle w:val="Hyperlink"/>
          <w:noProof/>
        </w:rPr>
        <w:instrText xml:space="preserve"> </w:instrText>
      </w:r>
      <w:r>
        <w:rPr>
          <w:noProof/>
        </w:rPr>
        <w:instrText>HYPERLINK \l "_Toc233026241"</w:instrText>
      </w:r>
      <w:r w:rsidRPr="0070449A">
        <w:rPr>
          <w:rStyle w:val="Hyperlink"/>
          <w:noProof/>
        </w:rPr>
        <w:instrText xml:space="preserve"> </w:instrText>
      </w:r>
      <w:r w:rsidRPr="0070449A">
        <w:rPr>
          <w:rStyle w:val="Hyperlink"/>
          <w:noProof/>
        </w:rPr>
      </w:r>
      <w:r w:rsidRPr="0070449A">
        <w:rPr>
          <w:rStyle w:val="Hyperlink"/>
          <w:noProof/>
        </w:rPr>
        <w:fldChar w:fldCharType="separate"/>
      </w:r>
      <w:r>
        <w:rPr>
          <w:rStyle w:val="Hyperlink"/>
          <w:noProof/>
        </w:rPr>
        <w:fldChar w:fldCharType="begin"/>
      </w:r>
      <w:r>
        <w:rPr>
          <w:rStyle w:val="Hyperlink"/>
          <w:noProof/>
        </w:rPr>
        <w:instrText xml:space="preserve"> TOC \h \z \t "Part B Heading 1,1,Part B Heading 2,2,Part B Heading 3,3" </w:instrText>
      </w:r>
      <w:r>
        <w:rPr>
          <w:rStyle w:val="Hyperlink"/>
          <w:noProof/>
        </w:rPr>
        <w:fldChar w:fldCharType="separate"/>
      </w:r>
      <w:r w:rsidRPr="00291E6F">
        <w:rPr>
          <w:rStyle w:val="Hyperlink"/>
          <w:noProof/>
        </w:rPr>
        <w:fldChar w:fldCharType="begin"/>
      </w:r>
      <w:r w:rsidRPr="00291E6F">
        <w:rPr>
          <w:rStyle w:val="Hyperlink"/>
          <w:noProof/>
        </w:rPr>
        <w:instrText xml:space="preserve"> </w:instrText>
      </w:r>
      <w:r>
        <w:rPr>
          <w:noProof/>
        </w:rPr>
        <w:instrText>HYPERLINK \l "_Toc233026654"</w:instrText>
      </w:r>
      <w:r w:rsidRPr="00291E6F">
        <w:rPr>
          <w:rStyle w:val="Hyperlink"/>
          <w:noProof/>
        </w:rPr>
        <w:instrText xml:space="preserve"> </w:instrText>
      </w:r>
      <w:r w:rsidRPr="00291E6F">
        <w:rPr>
          <w:rStyle w:val="Hyperlink"/>
          <w:noProof/>
        </w:rPr>
      </w:r>
      <w:r w:rsidRPr="00291E6F">
        <w:rPr>
          <w:rStyle w:val="Hyperlink"/>
          <w:noProof/>
        </w:rPr>
        <w:fldChar w:fldCharType="separate"/>
      </w:r>
      <w:r>
        <w:rPr>
          <w:rStyle w:val="Hyperlink"/>
          <w:noProof/>
        </w:rPr>
        <w:fldChar w:fldCharType="begin"/>
      </w:r>
      <w:r>
        <w:rPr>
          <w:rStyle w:val="Hyperlink"/>
          <w:noProof/>
        </w:rPr>
        <w:instrText xml:space="preserve"> TOC \h \z \t "Part B Heading 1,1,Part B Heading 2,2,Part B Heading 3,3" </w:instrText>
      </w:r>
      <w:r>
        <w:rPr>
          <w:rStyle w:val="Hyperlink"/>
          <w:noProof/>
        </w:rPr>
        <w:fldChar w:fldCharType="separate"/>
      </w:r>
      <w:hyperlink w:anchor="_Toc233026742" w:history="1">
        <w:r w:rsidRPr="000A1BBB">
          <w:rPr>
            <w:rStyle w:val="Hyperlink"/>
            <w:noProof/>
          </w:rPr>
          <w:t>Material findings of fact and reasons for my decisions</w:t>
        </w:r>
        <w:r>
          <w:rPr>
            <w:noProof/>
            <w:webHidden/>
          </w:rPr>
          <w:tab/>
        </w:r>
        <w:r>
          <w:rPr>
            <w:noProof/>
            <w:webHidden/>
          </w:rPr>
          <w:fldChar w:fldCharType="begin"/>
        </w:r>
        <w:r>
          <w:rPr>
            <w:noProof/>
            <w:webHidden/>
          </w:rPr>
          <w:instrText xml:space="preserve"> PAGEREF _Toc233026742 \h </w:instrText>
        </w:r>
        <w:r>
          <w:rPr>
            <w:noProof/>
            <w:webHidden/>
          </w:rPr>
        </w:r>
        <w:r>
          <w:rPr>
            <w:noProof/>
            <w:webHidden/>
          </w:rPr>
          <w:fldChar w:fldCharType="separate"/>
        </w:r>
        <w:r w:rsidR="00EC7F67">
          <w:rPr>
            <w:noProof/>
            <w:webHidden/>
          </w:rPr>
          <w:t>65</w:t>
        </w:r>
        <w:r>
          <w:rPr>
            <w:noProof/>
            <w:webHidden/>
          </w:rPr>
          <w:fldChar w:fldCharType="end"/>
        </w:r>
      </w:hyperlink>
    </w:p>
    <w:p w14:paraId="2A1FDFE8" w14:textId="56340DF5" w:rsidR="006D306D" w:rsidRDefault="006D306D">
      <w:pPr>
        <w:pStyle w:val="TOC2"/>
        <w:rPr>
          <w:rFonts w:asciiTheme="minorHAnsi" w:eastAsiaTheme="minorEastAsia" w:hAnsiTheme="minorHAnsi"/>
          <w:sz w:val="24"/>
          <w:szCs w:val="24"/>
          <w:lang w:eastAsia="en-AU"/>
        </w:rPr>
      </w:pPr>
      <w:hyperlink w:anchor="_Toc233026743" w:history="1">
        <w:r w:rsidRPr="000A1BBB">
          <w:rPr>
            <w:rStyle w:val="Hyperlink"/>
          </w:rPr>
          <w:t>Active constituents</w:t>
        </w:r>
        <w:r>
          <w:rPr>
            <w:webHidden/>
          </w:rPr>
          <w:tab/>
        </w:r>
        <w:r>
          <w:rPr>
            <w:webHidden/>
          </w:rPr>
          <w:fldChar w:fldCharType="begin"/>
        </w:r>
        <w:r>
          <w:rPr>
            <w:webHidden/>
          </w:rPr>
          <w:instrText xml:space="preserve"> PAGEREF _Toc233026743 \h </w:instrText>
        </w:r>
        <w:r>
          <w:rPr>
            <w:webHidden/>
          </w:rPr>
        </w:r>
        <w:r>
          <w:rPr>
            <w:webHidden/>
          </w:rPr>
          <w:fldChar w:fldCharType="separate"/>
        </w:r>
        <w:r w:rsidR="00EC7F67">
          <w:rPr>
            <w:webHidden/>
          </w:rPr>
          <w:t>66</w:t>
        </w:r>
        <w:r>
          <w:rPr>
            <w:webHidden/>
          </w:rPr>
          <w:fldChar w:fldCharType="end"/>
        </w:r>
      </w:hyperlink>
    </w:p>
    <w:p w14:paraId="23DDA10C" w14:textId="27A98DC5" w:rsidR="006D306D" w:rsidRDefault="006D306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233026744" w:history="1">
        <w:r w:rsidRPr="000A1BBB">
          <w:rPr>
            <w:rStyle w:val="Hyperlink"/>
            <w:noProof/>
          </w:rPr>
          <w:t>Consideration of whether active constituents meet the safety criteria</w:t>
        </w:r>
        <w:r>
          <w:rPr>
            <w:noProof/>
            <w:webHidden/>
          </w:rPr>
          <w:tab/>
        </w:r>
        <w:r>
          <w:rPr>
            <w:noProof/>
            <w:webHidden/>
          </w:rPr>
          <w:fldChar w:fldCharType="begin"/>
        </w:r>
        <w:r>
          <w:rPr>
            <w:noProof/>
            <w:webHidden/>
          </w:rPr>
          <w:instrText xml:space="preserve"> PAGEREF _Toc233026744 \h </w:instrText>
        </w:r>
        <w:r>
          <w:rPr>
            <w:noProof/>
            <w:webHidden/>
          </w:rPr>
        </w:r>
        <w:r>
          <w:rPr>
            <w:noProof/>
            <w:webHidden/>
          </w:rPr>
          <w:fldChar w:fldCharType="separate"/>
        </w:r>
        <w:r w:rsidR="00EC7F67">
          <w:rPr>
            <w:noProof/>
            <w:webHidden/>
          </w:rPr>
          <w:t>66</w:t>
        </w:r>
        <w:r>
          <w:rPr>
            <w:noProof/>
            <w:webHidden/>
          </w:rPr>
          <w:fldChar w:fldCharType="end"/>
        </w:r>
      </w:hyperlink>
    </w:p>
    <w:p w14:paraId="08781411" w14:textId="470D4860" w:rsidR="006D306D" w:rsidRDefault="006D306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233026745" w:history="1">
        <w:r w:rsidRPr="000A1BBB">
          <w:rPr>
            <w:rStyle w:val="Hyperlink"/>
            <w:noProof/>
          </w:rPr>
          <w:t>Consideration of whether active constituent approvals can be varied to meet the safety criteria</w:t>
        </w:r>
        <w:r>
          <w:rPr>
            <w:noProof/>
            <w:webHidden/>
          </w:rPr>
          <w:tab/>
        </w:r>
        <w:r>
          <w:rPr>
            <w:noProof/>
            <w:webHidden/>
          </w:rPr>
          <w:fldChar w:fldCharType="begin"/>
        </w:r>
        <w:r>
          <w:rPr>
            <w:noProof/>
            <w:webHidden/>
          </w:rPr>
          <w:instrText xml:space="preserve"> PAGEREF _Toc233026745 \h </w:instrText>
        </w:r>
        <w:r>
          <w:rPr>
            <w:noProof/>
            <w:webHidden/>
          </w:rPr>
        </w:r>
        <w:r>
          <w:rPr>
            <w:noProof/>
            <w:webHidden/>
          </w:rPr>
          <w:fldChar w:fldCharType="separate"/>
        </w:r>
        <w:r w:rsidR="00EC7F67">
          <w:rPr>
            <w:noProof/>
            <w:webHidden/>
          </w:rPr>
          <w:t>77</w:t>
        </w:r>
        <w:r>
          <w:rPr>
            <w:noProof/>
            <w:webHidden/>
          </w:rPr>
          <w:fldChar w:fldCharType="end"/>
        </w:r>
      </w:hyperlink>
    </w:p>
    <w:p w14:paraId="01A68754" w14:textId="50D7D7A4" w:rsidR="006D306D" w:rsidRDefault="006D306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233026746" w:history="1">
        <w:r w:rsidRPr="000A1BBB">
          <w:rPr>
            <w:rStyle w:val="Hyperlink"/>
            <w:noProof/>
          </w:rPr>
          <w:t>Consideration of whether active constituents comply with any requirement prescribed by the regulations</w:t>
        </w:r>
        <w:r>
          <w:rPr>
            <w:noProof/>
            <w:webHidden/>
          </w:rPr>
          <w:tab/>
        </w:r>
        <w:r>
          <w:rPr>
            <w:noProof/>
            <w:webHidden/>
          </w:rPr>
          <w:fldChar w:fldCharType="begin"/>
        </w:r>
        <w:r>
          <w:rPr>
            <w:noProof/>
            <w:webHidden/>
          </w:rPr>
          <w:instrText xml:space="preserve"> PAGEREF _Toc233026746 \h </w:instrText>
        </w:r>
        <w:r>
          <w:rPr>
            <w:noProof/>
            <w:webHidden/>
          </w:rPr>
        </w:r>
        <w:r>
          <w:rPr>
            <w:noProof/>
            <w:webHidden/>
          </w:rPr>
          <w:fldChar w:fldCharType="separate"/>
        </w:r>
        <w:r w:rsidR="00EC7F67">
          <w:rPr>
            <w:noProof/>
            <w:webHidden/>
          </w:rPr>
          <w:t>78</w:t>
        </w:r>
        <w:r>
          <w:rPr>
            <w:noProof/>
            <w:webHidden/>
          </w:rPr>
          <w:fldChar w:fldCharType="end"/>
        </w:r>
      </w:hyperlink>
    </w:p>
    <w:p w14:paraId="6CA24900" w14:textId="41E564BE" w:rsidR="006D306D" w:rsidRDefault="006D306D">
      <w:pPr>
        <w:pStyle w:val="TOC2"/>
        <w:rPr>
          <w:rFonts w:asciiTheme="minorHAnsi" w:eastAsiaTheme="minorEastAsia" w:hAnsiTheme="minorHAnsi"/>
          <w:sz w:val="24"/>
          <w:szCs w:val="24"/>
          <w:lang w:eastAsia="en-AU"/>
        </w:rPr>
      </w:pPr>
      <w:hyperlink w:anchor="_Toc233026747" w:history="1">
        <w:r w:rsidRPr="000A1BBB">
          <w:rPr>
            <w:rStyle w:val="Hyperlink"/>
          </w:rPr>
          <w:t>Chemical Products</w:t>
        </w:r>
        <w:r>
          <w:rPr>
            <w:webHidden/>
          </w:rPr>
          <w:tab/>
        </w:r>
        <w:r>
          <w:rPr>
            <w:webHidden/>
          </w:rPr>
          <w:fldChar w:fldCharType="begin"/>
        </w:r>
        <w:r>
          <w:rPr>
            <w:webHidden/>
          </w:rPr>
          <w:instrText xml:space="preserve"> PAGEREF _Toc233026747 \h </w:instrText>
        </w:r>
        <w:r>
          <w:rPr>
            <w:webHidden/>
          </w:rPr>
        </w:r>
        <w:r>
          <w:rPr>
            <w:webHidden/>
          </w:rPr>
          <w:fldChar w:fldCharType="separate"/>
        </w:r>
        <w:r w:rsidR="00EC7F67">
          <w:rPr>
            <w:webHidden/>
          </w:rPr>
          <w:t>78</w:t>
        </w:r>
        <w:r>
          <w:rPr>
            <w:webHidden/>
          </w:rPr>
          <w:fldChar w:fldCharType="end"/>
        </w:r>
      </w:hyperlink>
    </w:p>
    <w:p w14:paraId="28D77AA4" w14:textId="4E3B2A3E" w:rsidR="006D306D" w:rsidRDefault="006D306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233026748" w:history="1">
        <w:r w:rsidRPr="000A1BBB">
          <w:rPr>
            <w:rStyle w:val="Hyperlink"/>
            <w:noProof/>
          </w:rPr>
          <w:t>Consideration of whether registered chemical products meet the safety criteria</w:t>
        </w:r>
        <w:r>
          <w:rPr>
            <w:noProof/>
            <w:webHidden/>
          </w:rPr>
          <w:tab/>
        </w:r>
        <w:r>
          <w:rPr>
            <w:noProof/>
            <w:webHidden/>
          </w:rPr>
          <w:fldChar w:fldCharType="begin"/>
        </w:r>
        <w:r>
          <w:rPr>
            <w:noProof/>
            <w:webHidden/>
          </w:rPr>
          <w:instrText xml:space="preserve"> PAGEREF _Toc233026748 \h </w:instrText>
        </w:r>
        <w:r>
          <w:rPr>
            <w:noProof/>
            <w:webHidden/>
          </w:rPr>
        </w:r>
        <w:r>
          <w:rPr>
            <w:noProof/>
            <w:webHidden/>
          </w:rPr>
          <w:fldChar w:fldCharType="separate"/>
        </w:r>
        <w:r w:rsidR="00EC7F67">
          <w:rPr>
            <w:noProof/>
            <w:webHidden/>
          </w:rPr>
          <w:t>78</w:t>
        </w:r>
        <w:r>
          <w:rPr>
            <w:noProof/>
            <w:webHidden/>
          </w:rPr>
          <w:fldChar w:fldCharType="end"/>
        </w:r>
      </w:hyperlink>
    </w:p>
    <w:p w14:paraId="6D88AB55" w14:textId="2D1062A8" w:rsidR="006D306D" w:rsidRDefault="006D306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233026749" w:history="1">
        <w:r w:rsidRPr="000A1BBB">
          <w:rPr>
            <w:rStyle w:val="Hyperlink"/>
            <w:noProof/>
          </w:rPr>
          <w:t>Consideration of whether relevant particulars or conditions of registered chemical products can be varied to meet the safety criteria</w:t>
        </w:r>
        <w:r>
          <w:rPr>
            <w:noProof/>
            <w:webHidden/>
          </w:rPr>
          <w:tab/>
        </w:r>
        <w:r>
          <w:rPr>
            <w:noProof/>
            <w:webHidden/>
          </w:rPr>
          <w:fldChar w:fldCharType="begin"/>
        </w:r>
        <w:r>
          <w:rPr>
            <w:noProof/>
            <w:webHidden/>
          </w:rPr>
          <w:instrText xml:space="preserve"> PAGEREF _Toc233026749 \h </w:instrText>
        </w:r>
        <w:r>
          <w:rPr>
            <w:noProof/>
            <w:webHidden/>
          </w:rPr>
        </w:r>
        <w:r>
          <w:rPr>
            <w:noProof/>
            <w:webHidden/>
          </w:rPr>
          <w:fldChar w:fldCharType="separate"/>
        </w:r>
        <w:r w:rsidR="00EC7F67">
          <w:rPr>
            <w:noProof/>
            <w:webHidden/>
          </w:rPr>
          <w:t>91</w:t>
        </w:r>
        <w:r>
          <w:rPr>
            <w:noProof/>
            <w:webHidden/>
          </w:rPr>
          <w:fldChar w:fldCharType="end"/>
        </w:r>
      </w:hyperlink>
    </w:p>
    <w:p w14:paraId="2F21E034" w14:textId="3161E77E" w:rsidR="006D306D" w:rsidRDefault="006D306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233026750" w:history="1">
        <w:r w:rsidRPr="000A1BBB">
          <w:rPr>
            <w:rStyle w:val="Hyperlink"/>
            <w:noProof/>
          </w:rPr>
          <w:t>Consideration of whether registered chemical products meet the efficacy criteria</w:t>
        </w:r>
        <w:r>
          <w:rPr>
            <w:noProof/>
            <w:webHidden/>
          </w:rPr>
          <w:tab/>
        </w:r>
        <w:r>
          <w:rPr>
            <w:noProof/>
            <w:webHidden/>
          </w:rPr>
          <w:fldChar w:fldCharType="begin"/>
        </w:r>
        <w:r>
          <w:rPr>
            <w:noProof/>
            <w:webHidden/>
          </w:rPr>
          <w:instrText xml:space="preserve"> PAGEREF _Toc233026750 \h </w:instrText>
        </w:r>
        <w:r>
          <w:rPr>
            <w:noProof/>
            <w:webHidden/>
          </w:rPr>
        </w:r>
        <w:r>
          <w:rPr>
            <w:noProof/>
            <w:webHidden/>
          </w:rPr>
          <w:fldChar w:fldCharType="separate"/>
        </w:r>
        <w:r w:rsidR="00EC7F67">
          <w:rPr>
            <w:noProof/>
            <w:webHidden/>
          </w:rPr>
          <w:t>96</w:t>
        </w:r>
        <w:r>
          <w:rPr>
            <w:noProof/>
            <w:webHidden/>
          </w:rPr>
          <w:fldChar w:fldCharType="end"/>
        </w:r>
      </w:hyperlink>
    </w:p>
    <w:p w14:paraId="41A2FC57" w14:textId="0F38E4D8" w:rsidR="006D306D" w:rsidRDefault="006D306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233026751" w:history="1">
        <w:r w:rsidRPr="000A1BBB">
          <w:rPr>
            <w:rStyle w:val="Hyperlink"/>
            <w:noProof/>
          </w:rPr>
          <w:t>Consideration of whether registered chemical products meet the trade criteria</w:t>
        </w:r>
        <w:r>
          <w:rPr>
            <w:noProof/>
            <w:webHidden/>
          </w:rPr>
          <w:tab/>
        </w:r>
        <w:r>
          <w:rPr>
            <w:noProof/>
            <w:webHidden/>
          </w:rPr>
          <w:fldChar w:fldCharType="begin"/>
        </w:r>
        <w:r>
          <w:rPr>
            <w:noProof/>
            <w:webHidden/>
          </w:rPr>
          <w:instrText xml:space="preserve"> PAGEREF _Toc233026751 \h </w:instrText>
        </w:r>
        <w:r>
          <w:rPr>
            <w:noProof/>
            <w:webHidden/>
          </w:rPr>
        </w:r>
        <w:r>
          <w:rPr>
            <w:noProof/>
            <w:webHidden/>
          </w:rPr>
          <w:fldChar w:fldCharType="separate"/>
        </w:r>
        <w:r w:rsidR="00EC7F67">
          <w:rPr>
            <w:noProof/>
            <w:webHidden/>
          </w:rPr>
          <w:t>97</w:t>
        </w:r>
        <w:r>
          <w:rPr>
            <w:noProof/>
            <w:webHidden/>
          </w:rPr>
          <w:fldChar w:fldCharType="end"/>
        </w:r>
      </w:hyperlink>
    </w:p>
    <w:p w14:paraId="24B75A18" w14:textId="3B2F256C" w:rsidR="006D306D" w:rsidRDefault="006D306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233026752" w:history="1">
        <w:r w:rsidRPr="000A1BBB">
          <w:rPr>
            <w:rStyle w:val="Hyperlink"/>
            <w:noProof/>
          </w:rPr>
          <w:t>Consideration of whether registered chemical products comply with any requirement prescribed by the regulations</w:t>
        </w:r>
        <w:r>
          <w:rPr>
            <w:noProof/>
            <w:webHidden/>
          </w:rPr>
          <w:tab/>
        </w:r>
        <w:r>
          <w:rPr>
            <w:noProof/>
            <w:webHidden/>
          </w:rPr>
          <w:fldChar w:fldCharType="begin"/>
        </w:r>
        <w:r>
          <w:rPr>
            <w:noProof/>
            <w:webHidden/>
          </w:rPr>
          <w:instrText xml:space="preserve"> PAGEREF _Toc233026752 \h </w:instrText>
        </w:r>
        <w:r>
          <w:rPr>
            <w:noProof/>
            <w:webHidden/>
          </w:rPr>
        </w:r>
        <w:r>
          <w:rPr>
            <w:noProof/>
            <w:webHidden/>
          </w:rPr>
          <w:fldChar w:fldCharType="separate"/>
        </w:r>
        <w:r w:rsidR="00EC7F67">
          <w:rPr>
            <w:noProof/>
            <w:webHidden/>
          </w:rPr>
          <w:t>100</w:t>
        </w:r>
        <w:r>
          <w:rPr>
            <w:noProof/>
            <w:webHidden/>
          </w:rPr>
          <w:fldChar w:fldCharType="end"/>
        </w:r>
      </w:hyperlink>
    </w:p>
    <w:p w14:paraId="2907FEF2" w14:textId="25669B27" w:rsidR="006D306D" w:rsidRDefault="006D306D">
      <w:pPr>
        <w:pStyle w:val="TOC2"/>
        <w:rPr>
          <w:rFonts w:asciiTheme="minorHAnsi" w:eastAsiaTheme="minorEastAsia" w:hAnsiTheme="minorHAnsi"/>
          <w:sz w:val="24"/>
          <w:szCs w:val="24"/>
          <w:lang w:eastAsia="en-AU"/>
        </w:rPr>
      </w:pPr>
      <w:hyperlink w:anchor="_Toc233026753" w:history="1">
        <w:r w:rsidRPr="000A1BBB">
          <w:rPr>
            <w:rStyle w:val="Hyperlink"/>
          </w:rPr>
          <w:t>Labels for chemical products</w:t>
        </w:r>
        <w:r>
          <w:rPr>
            <w:webHidden/>
          </w:rPr>
          <w:tab/>
        </w:r>
        <w:r>
          <w:rPr>
            <w:webHidden/>
          </w:rPr>
          <w:fldChar w:fldCharType="begin"/>
        </w:r>
        <w:r>
          <w:rPr>
            <w:webHidden/>
          </w:rPr>
          <w:instrText xml:space="preserve"> PAGEREF _Toc233026753 \h </w:instrText>
        </w:r>
        <w:r>
          <w:rPr>
            <w:webHidden/>
          </w:rPr>
        </w:r>
        <w:r>
          <w:rPr>
            <w:webHidden/>
          </w:rPr>
          <w:fldChar w:fldCharType="separate"/>
        </w:r>
        <w:r w:rsidR="00EC7F67">
          <w:rPr>
            <w:webHidden/>
          </w:rPr>
          <w:t>100</w:t>
        </w:r>
        <w:r>
          <w:rPr>
            <w:webHidden/>
          </w:rPr>
          <w:fldChar w:fldCharType="end"/>
        </w:r>
      </w:hyperlink>
    </w:p>
    <w:p w14:paraId="32CC548B" w14:textId="7925E833" w:rsidR="006D306D" w:rsidRDefault="006D306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233026754" w:history="1">
        <w:r w:rsidRPr="000A1BBB">
          <w:rPr>
            <w:rStyle w:val="Hyperlink"/>
            <w:noProof/>
          </w:rPr>
          <w:t>Consideration of whether approved labels for diquat chemical products meet the labelling criteria and comply with any requirement prescribed by the regulations</w:t>
        </w:r>
        <w:r>
          <w:rPr>
            <w:noProof/>
            <w:webHidden/>
          </w:rPr>
          <w:tab/>
        </w:r>
        <w:r>
          <w:rPr>
            <w:noProof/>
            <w:webHidden/>
          </w:rPr>
          <w:fldChar w:fldCharType="begin"/>
        </w:r>
        <w:r>
          <w:rPr>
            <w:noProof/>
            <w:webHidden/>
          </w:rPr>
          <w:instrText xml:space="preserve"> PAGEREF _Toc233026754 \h </w:instrText>
        </w:r>
        <w:r>
          <w:rPr>
            <w:noProof/>
            <w:webHidden/>
          </w:rPr>
        </w:r>
        <w:r>
          <w:rPr>
            <w:noProof/>
            <w:webHidden/>
          </w:rPr>
          <w:fldChar w:fldCharType="separate"/>
        </w:r>
        <w:r w:rsidR="00EC7F67">
          <w:rPr>
            <w:noProof/>
            <w:webHidden/>
          </w:rPr>
          <w:t>101</w:t>
        </w:r>
        <w:r>
          <w:rPr>
            <w:noProof/>
            <w:webHidden/>
          </w:rPr>
          <w:fldChar w:fldCharType="end"/>
        </w:r>
      </w:hyperlink>
    </w:p>
    <w:p w14:paraId="63D42F09" w14:textId="32E3AC83" w:rsidR="006D306D" w:rsidRDefault="006D306D">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233026755" w:history="1">
        <w:r w:rsidRPr="000A1BBB">
          <w:rPr>
            <w:rStyle w:val="Hyperlink"/>
            <w:noProof/>
          </w:rPr>
          <w:t>Consideration of whether approved labels for chemical products can be varied so as to meet the labelling criteria and comply with any requirement prescribed by the regulations</w:t>
        </w:r>
        <w:r>
          <w:rPr>
            <w:noProof/>
            <w:webHidden/>
          </w:rPr>
          <w:tab/>
        </w:r>
        <w:r>
          <w:rPr>
            <w:noProof/>
            <w:webHidden/>
          </w:rPr>
          <w:fldChar w:fldCharType="begin"/>
        </w:r>
        <w:r>
          <w:rPr>
            <w:noProof/>
            <w:webHidden/>
          </w:rPr>
          <w:instrText xml:space="preserve"> PAGEREF _Toc233026755 \h </w:instrText>
        </w:r>
        <w:r>
          <w:rPr>
            <w:noProof/>
            <w:webHidden/>
          </w:rPr>
        </w:r>
        <w:r>
          <w:rPr>
            <w:noProof/>
            <w:webHidden/>
          </w:rPr>
          <w:fldChar w:fldCharType="separate"/>
        </w:r>
        <w:r w:rsidR="00EC7F67">
          <w:rPr>
            <w:noProof/>
            <w:webHidden/>
          </w:rPr>
          <w:t>106</w:t>
        </w:r>
        <w:r>
          <w:rPr>
            <w:noProof/>
            <w:webHidden/>
          </w:rPr>
          <w:fldChar w:fldCharType="end"/>
        </w:r>
      </w:hyperlink>
    </w:p>
    <w:p w14:paraId="5E1D649A" w14:textId="25BC3637" w:rsidR="006D306D" w:rsidRDefault="006D306D">
      <w:pPr>
        <w:pStyle w:val="TOC2"/>
        <w:rPr>
          <w:rFonts w:asciiTheme="minorHAnsi" w:eastAsiaTheme="minorEastAsia" w:hAnsiTheme="minorHAnsi"/>
          <w:sz w:val="24"/>
          <w:szCs w:val="24"/>
          <w:lang w:eastAsia="en-AU"/>
        </w:rPr>
      </w:pPr>
      <w:hyperlink w:anchor="_Toc233026756" w:history="1">
        <w:r w:rsidRPr="000A1BBB">
          <w:rPr>
            <w:rStyle w:val="Hyperlink"/>
          </w:rPr>
          <w:t>Conclusions</w:t>
        </w:r>
        <w:r>
          <w:rPr>
            <w:webHidden/>
          </w:rPr>
          <w:tab/>
        </w:r>
        <w:r>
          <w:rPr>
            <w:webHidden/>
          </w:rPr>
          <w:fldChar w:fldCharType="begin"/>
        </w:r>
        <w:r>
          <w:rPr>
            <w:webHidden/>
          </w:rPr>
          <w:instrText xml:space="preserve"> PAGEREF _Toc233026756 \h </w:instrText>
        </w:r>
        <w:r>
          <w:rPr>
            <w:webHidden/>
          </w:rPr>
        </w:r>
        <w:r>
          <w:rPr>
            <w:webHidden/>
          </w:rPr>
          <w:fldChar w:fldCharType="separate"/>
        </w:r>
        <w:r w:rsidR="00EC7F67">
          <w:rPr>
            <w:webHidden/>
          </w:rPr>
          <w:t>111</w:t>
        </w:r>
        <w:r>
          <w:rPr>
            <w:webHidden/>
          </w:rPr>
          <w:fldChar w:fldCharType="end"/>
        </w:r>
      </w:hyperlink>
    </w:p>
    <w:p w14:paraId="1D2A4E4B" w14:textId="4E850FA2" w:rsidR="00EC7F67" w:rsidRDefault="006D306D" w:rsidP="00EC7F67">
      <w:pPr>
        <w:pStyle w:val="TOC2"/>
        <w:rPr>
          <w:caps/>
          <w:szCs w:val="24"/>
        </w:rPr>
      </w:pPr>
      <w:hyperlink w:anchor="_Toc233026757" w:history="1">
        <w:r w:rsidRPr="000A1BBB">
          <w:rPr>
            <w:rStyle w:val="Hyperlink"/>
          </w:rPr>
          <w:t>Phase-out period</w:t>
        </w:r>
        <w:r>
          <w:rPr>
            <w:webHidden/>
          </w:rPr>
          <w:tab/>
        </w:r>
        <w:r>
          <w:rPr>
            <w:webHidden/>
          </w:rPr>
          <w:fldChar w:fldCharType="begin"/>
        </w:r>
        <w:r>
          <w:rPr>
            <w:webHidden/>
          </w:rPr>
          <w:instrText xml:space="preserve"> PAGEREF _Toc233026757 \h </w:instrText>
        </w:r>
        <w:r>
          <w:rPr>
            <w:webHidden/>
          </w:rPr>
        </w:r>
        <w:r>
          <w:rPr>
            <w:webHidden/>
          </w:rPr>
          <w:fldChar w:fldCharType="separate"/>
        </w:r>
        <w:r w:rsidR="00EC7F67">
          <w:rPr>
            <w:webHidden/>
          </w:rPr>
          <w:t>112</w:t>
        </w:r>
        <w:r>
          <w:rPr>
            <w:webHidden/>
          </w:rPr>
          <w:fldChar w:fldCharType="end"/>
        </w:r>
      </w:hyperlink>
      <w:r>
        <w:rPr>
          <w:rStyle w:val="Hyperlink"/>
        </w:rPr>
        <w:fldChar w:fldCharType="end"/>
      </w:r>
      <w:r w:rsidRPr="00291E6F">
        <w:rPr>
          <w:rStyle w:val="Hyperlink"/>
        </w:rPr>
        <w:fldChar w:fldCharType="end"/>
      </w:r>
      <w:r>
        <w:rPr>
          <w:rStyle w:val="Hyperlink"/>
        </w:rPr>
        <w:fldChar w:fldCharType="end"/>
      </w:r>
      <w:r w:rsidR="00EC7F67">
        <w:rPr>
          <w:rStyle w:val="Hyperlink"/>
        </w:rPr>
        <w:br/>
      </w:r>
      <w:r w:rsidR="00EC7F67">
        <w:rPr>
          <w:rStyle w:val="Hyperlink"/>
        </w:rPr>
        <w:br/>
      </w:r>
      <w:r w:rsidRPr="0070449A">
        <w:rPr>
          <w:rStyle w:val="Hyperlink"/>
        </w:rPr>
        <w:fldChar w:fldCharType="end"/>
      </w:r>
      <w:r>
        <w:rPr>
          <w:caps/>
          <w:szCs w:val="24"/>
        </w:rPr>
        <w:fldChar w:fldCharType="end"/>
      </w:r>
    </w:p>
    <w:p w14:paraId="0C370520" w14:textId="77777777" w:rsidR="00B83DD4" w:rsidRPr="00B83DD4" w:rsidRDefault="00B83DD4" w:rsidP="00B83DD4"/>
    <w:p w14:paraId="3AE0D60A" w14:textId="6D3956BB" w:rsidR="006D306D" w:rsidRPr="006D306D" w:rsidRDefault="006D306D" w:rsidP="006D306D">
      <w:pPr>
        <w:sectPr w:rsidR="006D306D" w:rsidRPr="006D306D" w:rsidSect="006D306D">
          <w:headerReference w:type="even" r:id="rId44"/>
          <w:headerReference w:type="default" r:id="rId45"/>
          <w:type w:val="continuous"/>
          <w:pgSz w:w="11906" w:h="16838"/>
          <w:pgMar w:top="1440" w:right="1134" w:bottom="1440" w:left="1134" w:header="680" w:footer="737" w:gutter="0"/>
          <w:cols w:space="708"/>
          <w:docGrid w:linePitch="360"/>
        </w:sectPr>
      </w:pPr>
    </w:p>
    <w:p w14:paraId="35D6980A" w14:textId="2D575885" w:rsidR="00F65A4C" w:rsidRPr="002E28B2" w:rsidRDefault="00F65A4C" w:rsidP="006D306D">
      <w:pPr>
        <w:pStyle w:val="PartBHeading1"/>
      </w:pPr>
      <w:bookmarkStart w:id="306" w:name="_Toc233026654"/>
      <w:bookmarkStart w:id="307" w:name="_Toc233026742"/>
      <w:r w:rsidRPr="002E28B2">
        <w:lastRenderedPageBreak/>
        <w:t xml:space="preserve">Material findings of fact and reasons for my </w:t>
      </w:r>
      <w:r w:rsidRPr="00116165">
        <w:t>decisions</w:t>
      </w:r>
      <w:bookmarkEnd w:id="303"/>
      <w:bookmarkEnd w:id="304"/>
      <w:bookmarkEnd w:id="305"/>
      <w:bookmarkEnd w:id="306"/>
      <w:bookmarkEnd w:id="307"/>
    </w:p>
    <w:p w14:paraId="04939932" w14:textId="71CE4A1B" w:rsidR="00F65A4C" w:rsidRPr="002F69CA" w:rsidRDefault="00F65A4C">
      <w:pPr>
        <w:pStyle w:val="StatementofReasonsLevel1"/>
        <w:numPr>
          <w:ilvl w:val="0"/>
          <w:numId w:val="49"/>
        </w:numPr>
        <w:rPr>
          <w:noProof/>
        </w:rPr>
      </w:pPr>
      <w:r w:rsidRPr="002F69CA">
        <w:rPr>
          <w:noProof/>
        </w:rPr>
        <w:t xml:space="preserve">Subsection 34(1) of the </w:t>
      </w:r>
      <w:r w:rsidRPr="002E28B2">
        <w:rPr>
          <w:i/>
          <w:iCs/>
          <w:noProof/>
        </w:rPr>
        <w:t>Agricultural and Veterinary Chemicals Code Act 1994</w:t>
      </w:r>
      <w:r w:rsidRPr="002F69CA">
        <w:rPr>
          <w:noProof/>
        </w:rPr>
        <w:t xml:space="preserve"> (</w:t>
      </w:r>
      <w:r w:rsidRPr="002E28B2">
        <w:rPr>
          <w:b/>
          <w:bCs/>
          <w:noProof/>
        </w:rPr>
        <w:t>Agvet Code</w:t>
      </w:r>
      <w:r w:rsidRPr="002F69CA">
        <w:rPr>
          <w:noProof/>
        </w:rPr>
        <w:t>) provides that I must affirm the approval or registration if, and only if, I am satified:</w:t>
      </w:r>
    </w:p>
    <w:p w14:paraId="2D68B34F" w14:textId="77777777" w:rsidR="00F65A4C" w:rsidRPr="002F69CA" w:rsidRDefault="00F65A4C" w:rsidP="00F65A4C">
      <w:pPr>
        <w:pStyle w:val="StatementofReasonsLevel2"/>
        <w:ind w:left="1134" w:hanging="567"/>
        <w:rPr>
          <w:noProof/>
        </w:rPr>
      </w:pPr>
      <w:r w:rsidRPr="002F69CA">
        <w:rPr>
          <w:noProof/>
        </w:rPr>
        <w:t>for an active constituent</w:t>
      </w:r>
      <w:r w:rsidRPr="002F69CA">
        <w:rPr>
          <w:noProof/>
        </w:rPr>
        <w:t>—</w:t>
      </w:r>
      <w:r w:rsidRPr="002F69CA">
        <w:rPr>
          <w:noProof/>
        </w:rPr>
        <w:t>that the constituent meets the safety criteria; and</w:t>
      </w:r>
    </w:p>
    <w:p w14:paraId="24B3B49E" w14:textId="77777777" w:rsidR="00F65A4C" w:rsidRPr="002F69CA" w:rsidRDefault="00F65A4C" w:rsidP="00F65A4C">
      <w:pPr>
        <w:pStyle w:val="StatementofReasonsLevel2"/>
        <w:ind w:left="1134" w:hanging="567"/>
        <w:rPr>
          <w:noProof/>
        </w:rPr>
      </w:pPr>
      <w:r w:rsidRPr="002F69CA">
        <w:rPr>
          <w:noProof/>
        </w:rPr>
        <w:t>for a chemical product</w:t>
      </w:r>
      <w:r w:rsidRPr="002F69CA">
        <w:rPr>
          <w:noProof/>
        </w:rPr>
        <w:t>—</w:t>
      </w:r>
      <w:r w:rsidRPr="002F69CA">
        <w:rPr>
          <w:noProof/>
        </w:rPr>
        <w:t>that the product meets the safety criteria, the trade criteria and the efficacy criteria; and</w:t>
      </w:r>
    </w:p>
    <w:p w14:paraId="1D24DFDA" w14:textId="77777777" w:rsidR="00F65A4C" w:rsidRPr="002F69CA" w:rsidRDefault="00F65A4C" w:rsidP="00F65A4C">
      <w:pPr>
        <w:pStyle w:val="StatementofReasonsLevel2"/>
        <w:ind w:left="1134" w:hanging="567"/>
        <w:rPr>
          <w:noProof/>
        </w:rPr>
      </w:pPr>
      <w:r w:rsidRPr="002F69CA">
        <w:rPr>
          <w:noProof/>
        </w:rPr>
        <w:t>for a label</w:t>
      </w:r>
      <w:r w:rsidRPr="002F69CA">
        <w:rPr>
          <w:noProof/>
        </w:rPr>
        <w:t>—</w:t>
      </w:r>
      <w:r w:rsidRPr="002F69CA">
        <w:rPr>
          <w:noProof/>
        </w:rPr>
        <w:t>that the label meets the labelling criteria; and</w:t>
      </w:r>
    </w:p>
    <w:p w14:paraId="2AAC687E" w14:textId="77777777" w:rsidR="00F65A4C" w:rsidRDefault="00F65A4C" w:rsidP="00F65A4C">
      <w:pPr>
        <w:pStyle w:val="StatementofReasonsLevel2"/>
        <w:ind w:left="1134" w:hanging="567"/>
        <w:rPr>
          <w:noProof/>
        </w:rPr>
      </w:pPr>
      <w:r w:rsidRPr="002F69CA">
        <w:rPr>
          <w:noProof/>
        </w:rPr>
        <w:t xml:space="preserve">that the constituent, product or label complies with any requirement prescribed by the </w:t>
      </w:r>
      <w:r w:rsidRPr="002F69CA">
        <w:rPr>
          <w:i/>
          <w:iCs/>
          <w:noProof/>
        </w:rPr>
        <w:t>Agricultural and Veterinary Chemicals Code Regulations 1995</w:t>
      </w:r>
      <w:r w:rsidRPr="002F69CA">
        <w:rPr>
          <w:noProof/>
        </w:rPr>
        <w:t xml:space="preserve"> (Cth) (</w:t>
      </w:r>
      <w:r w:rsidRPr="002F69CA">
        <w:rPr>
          <w:b/>
          <w:bCs/>
          <w:noProof/>
        </w:rPr>
        <w:t>Agvet Code Regulations</w:t>
      </w:r>
      <w:r w:rsidRPr="002F69CA">
        <w:rPr>
          <w:noProof/>
        </w:rPr>
        <w:t>).</w:t>
      </w:r>
    </w:p>
    <w:p w14:paraId="33316963" w14:textId="77777777" w:rsidR="00F65A4C" w:rsidRDefault="00F65A4C" w:rsidP="00F65A4C">
      <w:pPr>
        <w:pStyle w:val="StatementofReasonsLevel1"/>
        <w:ind w:left="567" w:hanging="567"/>
      </w:pPr>
      <w:r w:rsidRPr="006F4706">
        <w:t>S</w:t>
      </w:r>
      <w:r>
        <w:t>ubs</w:t>
      </w:r>
      <w:r w:rsidRPr="006F4706">
        <w:t xml:space="preserve">ection 34(2) of the Agvet Code provides that section 34(1) applies only to the extent that </w:t>
      </w:r>
      <w:r>
        <w:t>I</w:t>
      </w:r>
      <w:r w:rsidRPr="006F4706">
        <w:t xml:space="preserve"> decide to reconsider matters covered by </w:t>
      </w:r>
      <w:r>
        <w:t>that</w:t>
      </w:r>
      <w:r w:rsidRPr="006F4706">
        <w:t xml:space="preserve"> subsection.</w:t>
      </w:r>
    </w:p>
    <w:p w14:paraId="09A4DCFA" w14:textId="69A28B59" w:rsidR="00F65A4C" w:rsidRDefault="00F65A4C" w:rsidP="00F65A4C">
      <w:pPr>
        <w:pStyle w:val="StatementofReasonsLevel1"/>
        <w:ind w:left="567" w:hanging="567"/>
      </w:pPr>
      <w:r>
        <w:t xml:space="preserve">For the purposes of </w:t>
      </w:r>
      <w:proofErr w:type="gramStart"/>
      <w:r>
        <w:t>making a decision</w:t>
      </w:r>
      <w:proofErr w:type="gramEnd"/>
      <w:r>
        <w:t xml:space="preserve"> on the reconsideration of the approval or registration, section 34(3) of the Agvet Code provides that I must:</w:t>
      </w:r>
    </w:p>
    <w:p w14:paraId="14BE066A" w14:textId="2B7864EB" w:rsidR="00F65A4C" w:rsidRDefault="00F65A4C" w:rsidP="00F65A4C">
      <w:pPr>
        <w:pStyle w:val="StatementofReasonsLevel2"/>
        <w:ind w:left="1134" w:hanging="567"/>
      </w:pPr>
      <w:r>
        <w:t>have regard to:</w:t>
      </w:r>
    </w:p>
    <w:p w14:paraId="5908CEB2" w14:textId="77777777" w:rsidR="00F65A4C" w:rsidRDefault="00F65A4C" w:rsidP="00F65A4C">
      <w:pPr>
        <w:pStyle w:val="StatementofReasonsLevel3"/>
        <w:ind w:left="1701" w:hanging="397"/>
      </w:pPr>
      <w:r>
        <w:t>any information given, or submissions made, to the APVMA in response to a notice given under subsection 32(1); and</w:t>
      </w:r>
    </w:p>
    <w:p w14:paraId="41EE79BA" w14:textId="77777777" w:rsidR="00F65A4C" w:rsidRDefault="00F65A4C" w:rsidP="00F65A4C">
      <w:pPr>
        <w:pStyle w:val="StatementofReasonsLevel3"/>
        <w:ind w:left="1701" w:hanging="397"/>
      </w:pPr>
      <w:r>
        <w:t>any submissions made to the APVMA in response to an invitation under paragraph 32(2A)(b) or 34AB(2)(f); and</w:t>
      </w:r>
    </w:p>
    <w:p w14:paraId="74C0A018" w14:textId="77777777" w:rsidR="00F65A4C" w:rsidRDefault="00F65A4C" w:rsidP="00F65A4C">
      <w:pPr>
        <w:pStyle w:val="StatementofReasonsLevel3"/>
        <w:ind w:left="1701" w:hanging="397"/>
      </w:pPr>
      <w:r>
        <w:t>any information given by the holder in response to an invitation given by the APVMA (</w:t>
      </w:r>
      <w:proofErr w:type="gramStart"/>
      <w:r>
        <w:t>whether or not</w:t>
      </w:r>
      <w:proofErr w:type="gramEnd"/>
      <w:r>
        <w:t xml:space="preserve"> under this Code) in relation to the constituent, product or label; and</w:t>
      </w:r>
    </w:p>
    <w:p w14:paraId="1CCABC85" w14:textId="77777777" w:rsidR="00F65A4C" w:rsidRDefault="00F65A4C" w:rsidP="00F65A4C">
      <w:pPr>
        <w:pStyle w:val="StatementofReasonsLevel3"/>
        <w:ind w:left="1701" w:hanging="397"/>
      </w:pPr>
      <w:r>
        <w:t>any information, report, results or sample given to the APVMA in response to a notice given under section 33; and</w:t>
      </w:r>
    </w:p>
    <w:p w14:paraId="28AF0146" w14:textId="77777777" w:rsidR="00F65A4C" w:rsidRDefault="00F65A4C" w:rsidP="00F65A4C">
      <w:pPr>
        <w:pStyle w:val="StatementofReasonsLevel3"/>
        <w:ind w:left="1701" w:hanging="397"/>
      </w:pPr>
      <w:r>
        <w:t>any information given to the APVMA as required by section 161 in relation to the constituent, product or label; and</w:t>
      </w:r>
    </w:p>
    <w:p w14:paraId="5CD0B4CB" w14:textId="77777777" w:rsidR="00F65A4C" w:rsidRDefault="00F65A4C" w:rsidP="00F65A4C">
      <w:pPr>
        <w:pStyle w:val="StatementofReasonsLevel3"/>
        <w:ind w:left="1701" w:hanging="397"/>
      </w:pPr>
      <w:r>
        <w:t xml:space="preserve">any other information that I consider necessary to enable me to </w:t>
      </w:r>
      <w:proofErr w:type="gramStart"/>
      <w:r>
        <w:t>make a decision</w:t>
      </w:r>
      <w:proofErr w:type="gramEnd"/>
      <w:r>
        <w:t xml:space="preserve"> on the reconsideration; but</w:t>
      </w:r>
    </w:p>
    <w:p w14:paraId="4DB4ABD5" w14:textId="77777777" w:rsidR="00F65A4C" w:rsidRDefault="00F65A4C" w:rsidP="00F65A4C">
      <w:pPr>
        <w:pStyle w:val="StatementofReasonsLevel2"/>
        <w:ind w:left="1134" w:hanging="567"/>
      </w:pPr>
      <w:r>
        <w:t xml:space="preserve">not </w:t>
      </w:r>
      <w:proofErr w:type="gramStart"/>
      <w:r>
        <w:t>take into account</w:t>
      </w:r>
      <w:proofErr w:type="gramEnd"/>
      <w:r>
        <w:t xml:space="preserve"> any submission, information, report, results or sample not covered by the above. </w:t>
      </w:r>
    </w:p>
    <w:p w14:paraId="2730ED49" w14:textId="61A20BF7" w:rsidR="00F65A4C" w:rsidRDefault="00F65A4C" w:rsidP="00F65A4C">
      <w:pPr>
        <w:pStyle w:val="StatementofReasonsLevel1"/>
        <w:ind w:left="567" w:hanging="567"/>
      </w:pPr>
      <w:r>
        <w:t>I have outlined at Attachment C, the information covered by subsection 34(3)(a) that I have had regard to in making the reconsideration decisions.</w:t>
      </w:r>
    </w:p>
    <w:p w14:paraId="1B0BDA5F" w14:textId="5E8809AD" w:rsidR="00F65A4C" w:rsidRDefault="00F65A4C" w:rsidP="00F65A4C">
      <w:pPr>
        <w:pStyle w:val="StatementofReasonsLevel1"/>
        <w:ind w:left="567" w:hanging="567"/>
      </w:pPr>
      <w:r>
        <w:t>Subsection 34A(1) of the Agvet Code provides that, if I:</w:t>
      </w:r>
    </w:p>
    <w:p w14:paraId="30C5219D" w14:textId="77777777" w:rsidR="00F65A4C" w:rsidRDefault="00F65A4C" w:rsidP="00F65A4C">
      <w:pPr>
        <w:pStyle w:val="StatementofReasonsLevel2"/>
        <w:ind w:left="1134" w:hanging="567"/>
      </w:pPr>
      <w:r>
        <w:t>am not satisfied as mentioned in subsection 34(1); but</w:t>
      </w:r>
    </w:p>
    <w:p w14:paraId="15A7593B" w14:textId="77777777" w:rsidR="00F65A4C" w:rsidRDefault="00F65A4C" w:rsidP="00F65A4C">
      <w:pPr>
        <w:pStyle w:val="StatementofReasonsLevel2"/>
        <w:ind w:left="1134" w:hanging="567"/>
      </w:pPr>
      <w:r>
        <w:t>am satisfied that the relevant particulars or conditions of the approval or registration can be varied in such a way as to allow the approval or registration to be affirmed;</w:t>
      </w:r>
    </w:p>
    <w:p w14:paraId="5016F410" w14:textId="77777777" w:rsidR="00F65A4C" w:rsidRPr="00EC0592" w:rsidRDefault="00F65A4C" w:rsidP="00F65A4C">
      <w:pPr>
        <w:pStyle w:val="StatementofReasonsLevel2"/>
        <w:numPr>
          <w:ilvl w:val="0"/>
          <w:numId w:val="0"/>
        </w:numPr>
        <w:ind w:left="567"/>
      </w:pPr>
      <w:r w:rsidRPr="00EC0592">
        <w:t>I must vary the relevant particulars or conditions.</w:t>
      </w:r>
    </w:p>
    <w:p w14:paraId="1B9DFC88" w14:textId="4DC23B67" w:rsidR="00F65A4C" w:rsidRPr="00EC0592" w:rsidRDefault="00F65A4C" w:rsidP="00F65A4C">
      <w:pPr>
        <w:pStyle w:val="StatementofReasonsLevel1"/>
        <w:ind w:left="567" w:hanging="567"/>
      </w:pPr>
      <w:r>
        <w:t>In considering whether t</w:t>
      </w:r>
      <w:r w:rsidRPr="00477024">
        <w:rPr>
          <w:lang w:val="en-AU"/>
        </w:rPr>
        <w:t>he relevant particulars or conditions of the approval or registration can be varied in such a way as to allow the approval or registration to be affirmed</w:t>
      </w:r>
      <w:r>
        <w:rPr>
          <w:lang w:val="en-AU"/>
        </w:rPr>
        <w:t>, subsection 34A(2) provides that I may only have regard to the following:</w:t>
      </w:r>
    </w:p>
    <w:p w14:paraId="16EDA468" w14:textId="77777777" w:rsidR="00F65A4C" w:rsidRDefault="00F65A4C" w:rsidP="00F65A4C">
      <w:pPr>
        <w:pStyle w:val="StatementofReasonsLevel2"/>
        <w:ind w:left="1134" w:hanging="567"/>
      </w:pPr>
      <w:r>
        <w:t>submissions, information, reports, results or samples that I had regard to under section 34; and</w:t>
      </w:r>
    </w:p>
    <w:p w14:paraId="35C8E9B2" w14:textId="77777777" w:rsidR="00F65A4C" w:rsidRDefault="00F65A4C" w:rsidP="00F65A4C">
      <w:pPr>
        <w:pStyle w:val="StatementofReasonsLevel2"/>
        <w:ind w:left="1134" w:hanging="567"/>
      </w:pPr>
      <w:r>
        <w:lastRenderedPageBreak/>
        <w:t>submissions made to the APVMA in response to the invitation under subsection 34AB(2)(f) (notice of proposed decision).</w:t>
      </w:r>
    </w:p>
    <w:p w14:paraId="77BA292D" w14:textId="77777777" w:rsidR="00F65A4C" w:rsidRDefault="00F65A4C" w:rsidP="00F65A4C">
      <w:pPr>
        <w:pStyle w:val="StatementofReasonsLevel1"/>
        <w:ind w:left="567" w:hanging="567"/>
        <w:rPr>
          <w:noProof/>
        </w:rPr>
      </w:pPr>
      <w:r>
        <w:rPr>
          <w:noProof/>
        </w:rPr>
        <w:t>I have</w:t>
      </w:r>
      <w:r w:rsidRPr="00B716EB">
        <w:rPr>
          <w:noProof/>
        </w:rPr>
        <w:t xml:space="preserve"> reconsidered </w:t>
      </w:r>
      <w:r>
        <w:rPr>
          <w:noProof/>
        </w:rPr>
        <w:t xml:space="preserve">diquat </w:t>
      </w:r>
      <w:r w:rsidRPr="00B716EB">
        <w:rPr>
          <w:noProof/>
        </w:rPr>
        <w:t>active constituent approvals, registrations</w:t>
      </w:r>
      <w:r>
        <w:rPr>
          <w:noProof/>
        </w:rPr>
        <w:t xml:space="preserve"> of</w:t>
      </w:r>
      <w:r w:rsidRPr="00B716EB">
        <w:rPr>
          <w:noProof/>
        </w:rPr>
        <w:t xml:space="preserve"> chemical product</w:t>
      </w:r>
      <w:r>
        <w:rPr>
          <w:noProof/>
        </w:rPr>
        <w:t>s</w:t>
      </w:r>
      <w:r w:rsidRPr="00B716EB">
        <w:rPr>
          <w:noProof/>
        </w:rPr>
        <w:t xml:space="preserve"> containing </w:t>
      </w:r>
      <w:r>
        <w:rPr>
          <w:noProof/>
        </w:rPr>
        <w:t>diquat</w:t>
      </w:r>
      <w:r w:rsidRPr="00B716EB">
        <w:rPr>
          <w:noProof/>
        </w:rPr>
        <w:t xml:space="preserve"> </w:t>
      </w:r>
      <w:r>
        <w:rPr>
          <w:noProof/>
        </w:rPr>
        <w:t xml:space="preserve">as the active constituent </w:t>
      </w:r>
      <w:r w:rsidRPr="00B716EB">
        <w:rPr>
          <w:noProof/>
        </w:rPr>
        <w:t xml:space="preserve">and associated label approvals under Part 2, Division 4 of the </w:t>
      </w:r>
      <w:r>
        <w:rPr>
          <w:noProof/>
        </w:rPr>
        <w:t xml:space="preserve">Agvet Code </w:t>
      </w:r>
      <w:r w:rsidRPr="00B716EB">
        <w:rPr>
          <w:noProof/>
        </w:rPr>
        <w:t>to determine whether</w:t>
      </w:r>
      <w:r>
        <w:rPr>
          <w:noProof/>
        </w:rPr>
        <w:t>:</w:t>
      </w:r>
      <w:r w:rsidRPr="00B716EB">
        <w:rPr>
          <w:noProof/>
        </w:rPr>
        <w:t xml:space="preserve"> </w:t>
      </w:r>
    </w:p>
    <w:p w14:paraId="3BCAA98B" w14:textId="77777777" w:rsidR="00F65A4C" w:rsidRPr="00851EC7" w:rsidRDefault="00F65A4C" w:rsidP="00F65A4C">
      <w:pPr>
        <w:pStyle w:val="StatementofReasonsLevel2"/>
        <w:spacing w:before="240" w:after="240"/>
        <w:ind w:left="1134" w:hanging="567"/>
        <w:rPr>
          <w:noProof/>
        </w:rPr>
      </w:pPr>
      <w:r>
        <w:rPr>
          <w:noProof/>
        </w:rPr>
        <w:t xml:space="preserve">the </w:t>
      </w:r>
      <w:r w:rsidRPr="00851EC7">
        <w:rPr>
          <w:noProof/>
        </w:rPr>
        <w:t>active constituents meet the safety criteria (section 5A of the Agvet Code)</w:t>
      </w:r>
      <w:r>
        <w:rPr>
          <w:noProof/>
        </w:rPr>
        <w:t>;</w:t>
      </w:r>
    </w:p>
    <w:p w14:paraId="68D71F9F" w14:textId="7D7AA5B5" w:rsidR="00F65A4C" w:rsidRPr="00851EC7" w:rsidRDefault="00F65A4C" w:rsidP="00F65A4C">
      <w:pPr>
        <w:pStyle w:val="StatementofReasonsLevel2"/>
        <w:spacing w:before="240" w:after="240"/>
        <w:ind w:left="1134" w:hanging="567"/>
        <w:rPr>
          <w:noProof/>
        </w:rPr>
      </w:pPr>
      <w:r>
        <w:rPr>
          <w:noProof/>
        </w:rPr>
        <w:t xml:space="preserve">the </w:t>
      </w:r>
      <w:r w:rsidRPr="00851EC7">
        <w:rPr>
          <w:noProof/>
        </w:rPr>
        <w:t>chemical products meet the safety criteria (section 5A of the Agvet Code),</w:t>
      </w:r>
      <w:r>
        <w:rPr>
          <w:noProof/>
        </w:rPr>
        <w:t xml:space="preserve"> </w:t>
      </w:r>
      <w:r w:rsidRPr="00851EC7">
        <w:rPr>
          <w:noProof/>
        </w:rPr>
        <w:t xml:space="preserve">the trade criteria (section 5C of the Agvet Code), </w:t>
      </w:r>
      <w:r>
        <w:rPr>
          <w:noProof/>
        </w:rPr>
        <w:t xml:space="preserve">and </w:t>
      </w:r>
      <w:r w:rsidRPr="00851EC7">
        <w:rPr>
          <w:noProof/>
        </w:rPr>
        <w:t>the efficacy criteria (section 5B of the Agvet Code)</w:t>
      </w:r>
      <w:r>
        <w:rPr>
          <w:noProof/>
        </w:rPr>
        <w:t>;</w:t>
      </w:r>
    </w:p>
    <w:p w14:paraId="1FE506B5" w14:textId="77777777" w:rsidR="00F65A4C" w:rsidRDefault="00F65A4C" w:rsidP="00F65A4C">
      <w:pPr>
        <w:pStyle w:val="StatementofReasonsLevel2"/>
        <w:spacing w:before="240" w:after="240"/>
        <w:ind w:left="1134" w:hanging="567"/>
        <w:rPr>
          <w:noProof/>
        </w:rPr>
      </w:pPr>
      <w:r>
        <w:rPr>
          <w:noProof/>
        </w:rPr>
        <w:t xml:space="preserve">the </w:t>
      </w:r>
      <w:r w:rsidRPr="00851EC7">
        <w:rPr>
          <w:noProof/>
        </w:rPr>
        <w:t xml:space="preserve">labels meet the labelling criteria (section 5D of the Agvet </w:t>
      </w:r>
      <w:r>
        <w:rPr>
          <w:noProof/>
        </w:rPr>
        <w:t>C</w:t>
      </w:r>
      <w:r w:rsidRPr="00851EC7">
        <w:rPr>
          <w:noProof/>
        </w:rPr>
        <w:t>ode)</w:t>
      </w:r>
      <w:r>
        <w:rPr>
          <w:noProof/>
        </w:rPr>
        <w:t>; and</w:t>
      </w:r>
    </w:p>
    <w:p w14:paraId="303F0F78" w14:textId="5FA71D8E" w:rsidR="00F65A4C" w:rsidRDefault="00F65A4C" w:rsidP="00F65A4C">
      <w:pPr>
        <w:pStyle w:val="StatementofReasonsLevel2"/>
        <w:spacing w:before="240" w:after="240"/>
        <w:ind w:left="1134" w:hanging="567"/>
        <w:rPr>
          <w:noProof/>
        </w:rPr>
      </w:pPr>
      <w:r>
        <w:rPr>
          <w:noProof/>
        </w:rPr>
        <w:t xml:space="preserve">the </w:t>
      </w:r>
      <w:r w:rsidRPr="00851EC7">
        <w:rPr>
          <w:noProof/>
        </w:rPr>
        <w:t xml:space="preserve">active constituents, chemical products and labels comply with </w:t>
      </w:r>
      <w:r>
        <w:rPr>
          <w:noProof/>
        </w:rPr>
        <w:t>any</w:t>
      </w:r>
      <w:r w:rsidRPr="00851EC7">
        <w:rPr>
          <w:noProof/>
        </w:rPr>
        <w:t xml:space="preserve"> requirements prescribed by the Agvet Regulations.</w:t>
      </w:r>
    </w:p>
    <w:p w14:paraId="4FEED812" w14:textId="77777777" w:rsidR="002E28B2" w:rsidRDefault="00F65A4C" w:rsidP="00F65A4C">
      <w:pPr>
        <w:pStyle w:val="StatementofReasonsLevel1"/>
        <w:ind w:left="567" w:hanging="567"/>
        <w:rPr>
          <w:noProof/>
          <w:lang w:val="en-AU"/>
        </w:rPr>
      </w:pPr>
      <w:r>
        <w:rPr>
          <w:noProof/>
        </w:rPr>
        <w:t xml:space="preserve">Where I was not satisfied of the relevant matters in subsection 34(1) of the Agvet Code in relation to the </w:t>
      </w:r>
      <w:r w:rsidRPr="00B716EB">
        <w:rPr>
          <w:noProof/>
        </w:rPr>
        <w:t>active constituent approvals, registrations</w:t>
      </w:r>
      <w:r>
        <w:rPr>
          <w:noProof/>
        </w:rPr>
        <w:t xml:space="preserve"> of</w:t>
      </w:r>
      <w:r w:rsidRPr="00B716EB">
        <w:rPr>
          <w:noProof/>
        </w:rPr>
        <w:t xml:space="preserve"> chemical product</w:t>
      </w:r>
      <w:r>
        <w:rPr>
          <w:noProof/>
        </w:rPr>
        <w:t>s</w:t>
      </w:r>
      <w:r w:rsidRPr="00B716EB">
        <w:rPr>
          <w:noProof/>
        </w:rPr>
        <w:t xml:space="preserve"> containing </w:t>
      </w:r>
      <w:r>
        <w:rPr>
          <w:noProof/>
        </w:rPr>
        <w:t>diquat</w:t>
      </w:r>
      <w:r w:rsidRPr="00B716EB">
        <w:rPr>
          <w:noProof/>
        </w:rPr>
        <w:t xml:space="preserve"> </w:t>
      </w:r>
      <w:r>
        <w:rPr>
          <w:noProof/>
        </w:rPr>
        <w:t xml:space="preserve">as the active constituent </w:t>
      </w:r>
      <w:r w:rsidRPr="00B716EB">
        <w:rPr>
          <w:noProof/>
        </w:rPr>
        <w:t xml:space="preserve">and associated label approvals </w:t>
      </w:r>
      <w:r>
        <w:rPr>
          <w:noProof/>
        </w:rPr>
        <w:t xml:space="preserve">as discussed in my reasons below, I considered whether </w:t>
      </w:r>
      <w:r w:rsidRPr="00937592">
        <w:rPr>
          <w:noProof/>
          <w:lang w:val="en-AU"/>
        </w:rPr>
        <w:t>the relevant particulars or conditions of the approval or registration c</w:t>
      </w:r>
      <w:r>
        <w:rPr>
          <w:noProof/>
          <w:lang w:val="en-AU"/>
        </w:rPr>
        <w:t>ould</w:t>
      </w:r>
      <w:r w:rsidRPr="00937592">
        <w:rPr>
          <w:noProof/>
          <w:lang w:val="en-AU"/>
        </w:rPr>
        <w:t xml:space="preserve"> be varied in such a way as to allow the approval or registration to be affirmed</w:t>
      </w:r>
      <w:r>
        <w:rPr>
          <w:noProof/>
          <w:lang w:val="en-AU"/>
        </w:rPr>
        <w:t xml:space="preserve"> in accordance with section 34A of the Agvet Code.</w:t>
      </w:r>
    </w:p>
    <w:p w14:paraId="3AA2E05B" w14:textId="587B115D" w:rsidR="00F65A4C" w:rsidRPr="002E28B2" w:rsidRDefault="00F65A4C" w:rsidP="006D306D">
      <w:pPr>
        <w:pStyle w:val="PartBHeading2"/>
      </w:pPr>
      <w:bookmarkStart w:id="308" w:name="_Toc233025879"/>
      <w:bookmarkStart w:id="309" w:name="_Toc233026192"/>
      <w:bookmarkStart w:id="310" w:name="_Toc233026655"/>
      <w:bookmarkStart w:id="311" w:name="_Toc233026743"/>
      <w:r w:rsidRPr="002E28B2">
        <w:t>Active constituents</w:t>
      </w:r>
      <w:bookmarkEnd w:id="308"/>
      <w:bookmarkEnd w:id="309"/>
      <w:bookmarkEnd w:id="310"/>
      <w:bookmarkEnd w:id="311"/>
    </w:p>
    <w:p w14:paraId="1585C4D9" w14:textId="77777777" w:rsidR="00F65A4C" w:rsidRPr="006F4706" w:rsidRDefault="00F65A4C" w:rsidP="00F65A4C">
      <w:pPr>
        <w:pStyle w:val="StatementofReasonsLevel1"/>
        <w:ind w:left="567" w:hanging="567"/>
        <w:rPr>
          <w:szCs w:val="22"/>
        </w:rPr>
      </w:pPr>
      <w:r>
        <w:rPr>
          <w:noProof/>
        </w:rPr>
        <w:t>Subs</w:t>
      </w:r>
      <w:r w:rsidRPr="006F4706">
        <w:rPr>
          <w:noProof/>
        </w:rPr>
        <w:t xml:space="preserve">ection 34(1) of the Agvet Code provides that </w:t>
      </w:r>
      <w:r>
        <w:rPr>
          <w:noProof/>
        </w:rPr>
        <w:t>I</w:t>
      </w:r>
      <w:r w:rsidRPr="006F4706">
        <w:rPr>
          <w:noProof/>
        </w:rPr>
        <w:t xml:space="preserve"> must affirm the approval of an active constituent if, and only if, </w:t>
      </w:r>
      <w:r>
        <w:rPr>
          <w:noProof/>
        </w:rPr>
        <w:t>I am satisfied</w:t>
      </w:r>
      <w:r w:rsidRPr="006F4706">
        <w:rPr>
          <w:noProof/>
        </w:rPr>
        <w:t xml:space="preserve"> that the constituent:</w:t>
      </w:r>
    </w:p>
    <w:p w14:paraId="47DD7EBD" w14:textId="77777777" w:rsidR="00F65A4C" w:rsidRPr="006F4706" w:rsidRDefault="00F65A4C" w:rsidP="00F65A4C">
      <w:pPr>
        <w:pStyle w:val="StatementofReasonsLevel2"/>
        <w:ind w:left="1134" w:hanging="567"/>
      </w:pPr>
      <w:r w:rsidRPr="006F4706">
        <w:t>meets the safety criteria (section 5A), and</w:t>
      </w:r>
    </w:p>
    <w:p w14:paraId="1754048F" w14:textId="77777777" w:rsidR="00F65A4C" w:rsidRPr="006F4706" w:rsidRDefault="00F65A4C" w:rsidP="00F65A4C">
      <w:pPr>
        <w:pStyle w:val="StatementofReasonsLevel2"/>
        <w:ind w:left="1134" w:hanging="567"/>
      </w:pPr>
      <w:r w:rsidRPr="006F4706">
        <w:t xml:space="preserve">complies with any requirement prescribed by the </w:t>
      </w:r>
      <w:r w:rsidRPr="009A14AB">
        <w:t>Agvet Regulations.</w:t>
      </w:r>
    </w:p>
    <w:p w14:paraId="0D3FAB02" w14:textId="77777777" w:rsidR="00F65A4C" w:rsidRPr="006F4706" w:rsidRDefault="00F65A4C" w:rsidP="00F65A4C">
      <w:pPr>
        <w:pStyle w:val="StatementofReasonsLevel1"/>
        <w:ind w:left="567" w:hanging="567"/>
      </w:pPr>
      <w:r>
        <w:t>I have</w:t>
      </w:r>
      <w:r w:rsidRPr="006F4706">
        <w:t xml:space="preserve"> </w:t>
      </w:r>
      <w:r>
        <w:t>considered</w:t>
      </w:r>
      <w:r w:rsidRPr="006F4706">
        <w:t xml:space="preserve"> all matters covered by subsection 34(1) in relation to the reconsideration of </w:t>
      </w:r>
      <w:r>
        <w:t>diquat</w:t>
      </w:r>
      <w:r w:rsidRPr="006F4706">
        <w:t xml:space="preserve"> active constituent approvals</w:t>
      </w:r>
      <w:r>
        <w:t xml:space="preserve"> specified at Attachment A</w:t>
      </w:r>
      <w:r w:rsidRPr="006F4706">
        <w:t>.</w:t>
      </w:r>
    </w:p>
    <w:p w14:paraId="5E902306" w14:textId="77777777" w:rsidR="00F65A4C" w:rsidRPr="006D306D" w:rsidRDefault="00F65A4C" w:rsidP="006D306D">
      <w:pPr>
        <w:pStyle w:val="PartBHeading3"/>
      </w:pPr>
      <w:bookmarkStart w:id="312" w:name="_Toc233025880"/>
      <w:bookmarkStart w:id="313" w:name="_Toc233026193"/>
      <w:bookmarkStart w:id="314" w:name="_Toc233026656"/>
      <w:bookmarkStart w:id="315" w:name="_Toc233026744"/>
      <w:r w:rsidRPr="006D306D">
        <w:t>Consideration of whether active constituents meet the safety criteria</w:t>
      </w:r>
      <w:bookmarkEnd w:id="312"/>
      <w:bookmarkEnd w:id="313"/>
      <w:bookmarkEnd w:id="314"/>
      <w:bookmarkEnd w:id="315"/>
    </w:p>
    <w:p w14:paraId="5A9C78F7" w14:textId="77777777" w:rsidR="00F65A4C" w:rsidRPr="006F4706" w:rsidRDefault="00F65A4C" w:rsidP="00F65A4C">
      <w:pPr>
        <w:pStyle w:val="StatementofReasonsLevel1"/>
        <w:ind w:left="567" w:hanging="567"/>
      </w:pPr>
      <w:r>
        <w:t>Subs</w:t>
      </w:r>
      <w:r w:rsidRPr="006F4706">
        <w:t>ection 5A(1) of the Agvet Code provides that an active constituent meets the safety criteria if use of the active constituent, in accordance with any instructions approved or to be approved by the APVMA for the constituent or contained in an established standard:</w:t>
      </w:r>
    </w:p>
    <w:p w14:paraId="3FD98920" w14:textId="77777777" w:rsidR="00F65A4C" w:rsidRPr="006F4706" w:rsidRDefault="00F65A4C" w:rsidP="00F65A4C">
      <w:pPr>
        <w:pStyle w:val="StatementofReasonsLevel2"/>
        <w:ind w:left="1134" w:hanging="567"/>
      </w:pPr>
      <w:r w:rsidRPr="006F4706">
        <w:t>is not, or would not be, an undue hazard to the safety of people exposed to it during its handling or people using anything containing its residues (section 5A(1)(a)).</w:t>
      </w:r>
    </w:p>
    <w:p w14:paraId="176E71F6" w14:textId="77777777" w:rsidR="00F65A4C" w:rsidRPr="006F4706" w:rsidRDefault="00F65A4C" w:rsidP="00F65A4C">
      <w:pPr>
        <w:pStyle w:val="StatementofReasonsLevel2"/>
        <w:ind w:left="1134" w:hanging="567"/>
      </w:pPr>
      <w:r w:rsidRPr="006F4706">
        <w:t>is not, or would not be, likely to have an effect that is harmful to human beings (section 5A(1)(b)).</w:t>
      </w:r>
    </w:p>
    <w:p w14:paraId="03169BF9" w14:textId="77777777" w:rsidR="00F65A4C" w:rsidRPr="006F4706" w:rsidRDefault="00F65A4C" w:rsidP="00F65A4C">
      <w:pPr>
        <w:pStyle w:val="StatementofReasonsLevel2"/>
        <w:ind w:left="1134" w:hanging="567"/>
      </w:pPr>
      <w:r w:rsidRPr="006F4706">
        <w:t>is not, or would not be, likely to have an unintended effect that is harmful to animals, plants or things or to the environment (section 5A(1)(c)).</w:t>
      </w:r>
    </w:p>
    <w:p w14:paraId="156A5C60" w14:textId="2F264B13" w:rsidR="00F65A4C" w:rsidRDefault="00F65A4C" w:rsidP="00F65A4C">
      <w:pPr>
        <w:pStyle w:val="StatementofReasonsLevel1"/>
        <w:ind w:left="567" w:hanging="567"/>
      </w:pPr>
      <w:bookmarkStart w:id="316" w:name="_Ref232596007"/>
      <w:proofErr w:type="gramStart"/>
      <w:r>
        <w:t>For the purpose of</w:t>
      </w:r>
      <w:proofErr w:type="gramEnd"/>
      <w:r>
        <w:t xml:space="preserve"> being satisfied as to whether the active constituents meet the safety criteria, I must have regard to the matters specified under subsection 5A(2)(a), and I may also have regard to such other matters as I think are relevant (subsection 5A(2)(b)).</w:t>
      </w:r>
      <w:bookmarkEnd w:id="316"/>
    </w:p>
    <w:p w14:paraId="2C669C34" w14:textId="77777777" w:rsidR="00F65A4C" w:rsidRPr="006F4706" w:rsidRDefault="00F65A4C" w:rsidP="00F65A4C">
      <w:pPr>
        <w:pStyle w:val="StatementofReasonsLevel1"/>
        <w:ind w:left="567" w:hanging="567"/>
      </w:pPr>
      <w:r w:rsidRPr="006F4706">
        <w:lastRenderedPageBreak/>
        <w:t xml:space="preserve">For the purposes of </w:t>
      </w:r>
      <w:r>
        <w:t xml:space="preserve">considering whether </w:t>
      </w:r>
      <w:r w:rsidRPr="006F4706">
        <w:t xml:space="preserve">the active constituents </w:t>
      </w:r>
      <w:r>
        <w:t xml:space="preserve">specified at Attachment A </w:t>
      </w:r>
      <w:r w:rsidRPr="006F4706">
        <w:t xml:space="preserve">meet the safety criteria as described in section 5A(1)(a) to (c) of the Agvet Code, </w:t>
      </w:r>
      <w:r>
        <w:t>I have</w:t>
      </w:r>
      <w:r w:rsidRPr="006F4706">
        <w:t xml:space="preserve"> had regard to the matters set out in s</w:t>
      </w:r>
      <w:r>
        <w:t>ubs</w:t>
      </w:r>
      <w:r w:rsidRPr="006F4706">
        <w:t>ection 5A(2)(a) of the Agvet Code</w:t>
      </w:r>
      <w:r>
        <w:t xml:space="preserve"> as follows.</w:t>
      </w:r>
    </w:p>
    <w:p w14:paraId="778352C0" w14:textId="77777777" w:rsidR="00F65A4C" w:rsidRPr="006F4706" w:rsidRDefault="00F65A4C" w:rsidP="00F65A4C">
      <w:pPr>
        <w:pStyle w:val="StatementofReasonsLevel1"/>
        <w:ind w:left="567" w:hanging="567"/>
      </w:pPr>
      <w:bookmarkStart w:id="317" w:name="_Ref232596136"/>
      <w:r w:rsidRPr="008B4A95">
        <w:rPr>
          <w:rStyle w:val="StatementofReasonsLevel2Char"/>
        </w:rPr>
        <w:t>Section 5A(2)(a)(</w:t>
      </w:r>
      <w:proofErr w:type="spellStart"/>
      <w:r w:rsidRPr="008B4A95">
        <w:rPr>
          <w:rStyle w:val="StatementofReasonsLevel2Char"/>
        </w:rPr>
        <w:t>i</w:t>
      </w:r>
      <w:proofErr w:type="spellEnd"/>
      <w:r w:rsidRPr="008B4A95">
        <w:rPr>
          <w:rStyle w:val="StatementofReasonsLevel2Char"/>
        </w:rPr>
        <w:t xml:space="preserve">) of the Agvet Code </w:t>
      </w:r>
      <w:r w:rsidRPr="008B4A95">
        <w:rPr>
          <w:rStyle w:val="StatementofReasonsLevel2Char"/>
        </w:rPr>
        <w:t>–</w:t>
      </w:r>
      <w:r w:rsidRPr="008B4A95">
        <w:rPr>
          <w:rStyle w:val="StatementofReasonsLevel2Char"/>
        </w:rPr>
        <w:t xml:space="preserve"> the toxicity of the constituent and its residues, including metabolites and degradation products, in relation to relevant organisms and ecosystems, including human beings</w:t>
      </w:r>
      <w:r w:rsidRPr="006F4706">
        <w:t>.</w:t>
      </w:r>
      <w:bookmarkEnd w:id="317"/>
      <w:r w:rsidRPr="006F4706">
        <w:t xml:space="preserve"> </w:t>
      </w:r>
    </w:p>
    <w:p w14:paraId="040A841E" w14:textId="77777777" w:rsidR="00F65A4C" w:rsidRPr="006F4706" w:rsidRDefault="00F65A4C" w:rsidP="00F65A4C">
      <w:pPr>
        <w:pStyle w:val="StatementofReasonsLevel2"/>
        <w:ind w:left="1134" w:hanging="567"/>
      </w:pPr>
      <w:r>
        <w:t>I have considered assessment reports by the APVMA</w:t>
      </w:r>
      <w:r>
        <w:t>’</w:t>
      </w:r>
      <w:r>
        <w:t xml:space="preserve">s relevant expert staff regarding the following information in respect of the toxicity of diquat and its residues as summarised in the </w:t>
      </w:r>
      <w:r>
        <w:rPr>
          <w:i/>
          <w:iCs/>
        </w:rPr>
        <w:t>Diquat</w:t>
      </w:r>
      <w:r w:rsidRPr="00E5630C">
        <w:rPr>
          <w:i/>
          <w:iCs/>
        </w:rPr>
        <w:t xml:space="preserve"> Final Review Technical Report</w:t>
      </w:r>
      <w:r>
        <w:t>:</w:t>
      </w:r>
    </w:p>
    <w:p w14:paraId="227B29D3" w14:textId="77777777" w:rsidR="00F65A4C" w:rsidRPr="007D7872" w:rsidRDefault="00F65A4C" w:rsidP="00F65A4C">
      <w:pPr>
        <w:pStyle w:val="StatementofReasonsLevel3"/>
        <w:ind w:left="1701" w:hanging="397"/>
      </w:pPr>
      <w:r>
        <w:t>s</w:t>
      </w:r>
      <w:r w:rsidRPr="007D7872">
        <w:t xml:space="preserve">tudies examining the absorption, metabolism and excretion of </w:t>
      </w:r>
      <w:r>
        <w:t>diquat</w:t>
      </w:r>
      <w:r w:rsidRPr="007D7872">
        <w:t xml:space="preserve"> in animal models</w:t>
      </w:r>
      <w:r>
        <w:t xml:space="preserve"> and humans exposed through occupational, accidental or intentional exposure</w:t>
      </w:r>
      <w:r w:rsidRPr="007D7872">
        <w:t xml:space="preserve"> as described in </w:t>
      </w:r>
      <w:r>
        <w:t>section 3.1 (Evaluation of Toxicology) of the</w:t>
      </w:r>
      <w:r w:rsidRPr="00E97DD3">
        <w:rPr>
          <w:i/>
          <w:iCs/>
        </w:rPr>
        <w:t xml:space="preserve"> </w:t>
      </w:r>
      <w:r>
        <w:rPr>
          <w:i/>
          <w:iCs/>
        </w:rPr>
        <w:t>Diquat Final Review Technical Report</w:t>
      </w:r>
      <w:r w:rsidRPr="00E97DD3">
        <w:rPr>
          <w:i/>
          <w:iCs/>
        </w:rPr>
        <w:t>.</w:t>
      </w:r>
      <w:r w:rsidRPr="007D7872">
        <w:t xml:space="preserve"> </w:t>
      </w:r>
    </w:p>
    <w:p w14:paraId="6A003C98" w14:textId="77777777" w:rsidR="00F65A4C" w:rsidRDefault="00F65A4C" w:rsidP="00F65A4C">
      <w:pPr>
        <w:pStyle w:val="StatementofReasonsLevel3"/>
        <w:ind w:left="1701" w:hanging="397"/>
      </w:pPr>
      <w:r>
        <w:t>s</w:t>
      </w:r>
      <w:r w:rsidRPr="007D7872">
        <w:t xml:space="preserve">tudies on the toxicological effects of </w:t>
      </w:r>
      <w:r>
        <w:t>diquat</w:t>
      </w:r>
      <w:r w:rsidRPr="007D7872">
        <w:t xml:space="preserve">, including the toxicological mode of action, acute and chronic toxicity, genotoxicity, reproductive and developmental toxicity in animal models </w:t>
      </w:r>
      <w:r>
        <w:t>and humans exposed through occupational, accidental or intentional exposure</w:t>
      </w:r>
      <w:r w:rsidRPr="007D7872">
        <w:t xml:space="preserve"> as described in</w:t>
      </w:r>
      <w:r w:rsidRPr="00FD6783">
        <w:t xml:space="preserve"> section </w:t>
      </w:r>
      <w:r>
        <w:t>3</w:t>
      </w:r>
      <w:r w:rsidRPr="00FD6783">
        <w:t>.1 (Evaluation of Toxicology)</w:t>
      </w:r>
      <w:r>
        <w:t xml:space="preserve"> of the </w:t>
      </w:r>
      <w:r>
        <w:rPr>
          <w:i/>
          <w:iCs/>
        </w:rPr>
        <w:t>Diquat Final Review Technical Report</w:t>
      </w:r>
      <w:r w:rsidRPr="004B4022">
        <w:rPr>
          <w:i/>
          <w:iCs/>
        </w:rPr>
        <w:t>.</w:t>
      </w:r>
    </w:p>
    <w:p w14:paraId="26219539" w14:textId="77777777" w:rsidR="00F65A4C" w:rsidRPr="00512873" w:rsidRDefault="00F65A4C" w:rsidP="00F65A4C">
      <w:pPr>
        <w:pStyle w:val="StatementofReasonsLevel3"/>
        <w:ind w:left="1701" w:hanging="397"/>
      </w:pPr>
      <w:r>
        <w:t xml:space="preserve">studies on the potential for diquat to cause neurotoxicity as described in the </w:t>
      </w:r>
      <w:r w:rsidRPr="00512873">
        <w:t xml:space="preserve">section </w:t>
      </w:r>
      <w:r>
        <w:t>3</w:t>
      </w:r>
      <w:r w:rsidRPr="00512873">
        <w:t>.1</w:t>
      </w:r>
      <w:r>
        <w:t>.10.1</w:t>
      </w:r>
      <w:r w:rsidRPr="00512873">
        <w:t xml:space="preserve"> of the </w:t>
      </w:r>
      <w:r>
        <w:rPr>
          <w:i/>
          <w:iCs/>
        </w:rPr>
        <w:t>Diquat Final Review Technical Report</w:t>
      </w:r>
      <w:r w:rsidRPr="009A14AB">
        <w:rPr>
          <w:i/>
          <w:iCs/>
        </w:rPr>
        <w:t>.</w:t>
      </w:r>
    </w:p>
    <w:p w14:paraId="716664CD" w14:textId="77777777" w:rsidR="00F65A4C" w:rsidRPr="007D7872" w:rsidRDefault="00F65A4C" w:rsidP="00F65A4C">
      <w:pPr>
        <w:pStyle w:val="StatementofReasonsLevel3"/>
        <w:ind w:left="1701" w:hanging="397"/>
      </w:pPr>
      <w:r>
        <w:t>studies on the metabolism and degradation of diquat on treated crops and the residues and metabolites that are present in commodities following harvest as described in section 5 (Residues and Trade) of the</w:t>
      </w:r>
      <w:r w:rsidRPr="00512873">
        <w:rPr>
          <w:i/>
          <w:iCs/>
        </w:rPr>
        <w:t xml:space="preserve"> </w:t>
      </w:r>
      <w:r>
        <w:rPr>
          <w:i/>
          <w:iCs/>
        </w:rPr>
        <w:t>Diquat Final Review Technical Report</w:t>
      </w:r>
      <w:r w:rsidRPr="00512873">
        <w:rPr>
          <w:i/>
          <w:iCs/>
        </w:rPr>
        <w:t>.</w:t>
      </w:r>
    </w:p>
    <w:p w14:paraId="0035F60D" w14:textId="77777777" w:rsidR="00F65A4C" w:rsidRPr="007D7872" w:rsidRDefault="00F65A4C" w:rsidP="00F65A4C">
      <w:pPr>
        <w:pStyle w:val="StatementofReasonsLevel3"/>
        <w:ind w:left="1701" w:hanging="397"/>
      </w:pPr>
      <w:r>
        <w:t>studies on the e</w:t>
      </w:r>
      <w:r w:rsidRPr="007D7872">
        <w:t>nvironmental</w:t>
      </w:r>
      <w:r>
        <w:t xml:space="preserve"> fate and behaviour of diquat in the environment, including degradation and environmental </w:t>
      </w:r>
      <w:r w:rsidRPr="007D7872">
        <w:t xml:space="preserve">toxicity studies as detailed in </w:t>
      </w:r>
      <w:r>
        <w:t>section 6 (Environmental Safety) of the</w:t>
      </w:r>
      <w:r w:rsidRPr="004B4022">
        <w:rPr>
          <w:i/>
          <w:iCs/>
        </w:rPr>
        <w:t xml:space="preserve"> </w:t>
      </w:r>
      <w:r>
        <w:rPr>
          <w:i/>
          <w:iCs/>
        </w:rPr>
        <w:t>Diquat Final Review Technical Report</w:t>
      </w:r>
      <w:r w:rsidRPr="004B4022">
        <w:rPr>
          <w:i/>
          <w:iCs/>
        </w:rPr>
        <w:t>.</w:t>
      </w:r>
    </w:p>
    <w:p w14:paraId="312D01A7" w14:textId="77777777" w:rsidR="00F65A4C" w:rsidRDefault="00F65A4C" w:rsidP="00F65A4C">
      <w:pPr>
        <w:pStyle w:val="StatementofReasonsLevel3"/>
        <w:ind w:left="1701" w:hanging="397"/>
      </w:pPr>
      <w:r w:rsidRPr="007D7872">
        <w:t>The APVMA</w:t>
      </w:r>
      <w:r w:rsidRPr="007D7872">
        <w:t>’</w:t>
      </w:r>
      <w:r w:rsidRPr="007D7872">
        <w:t xml:space="preserve">s </w:t>
      </w:r>
      <w:r>
        <w:t>R</w:t>
      </w:r>
      <w:r w:rsidRPr="007D7872">
        <w:t xml:space="preserve">ecord of </w:t>
      </w:r>
      <w:r>
        <w:t>Approved Active Constituents for</w:t>
      </w:r>
      <w:r w:rsidRPr="007D7872">
        <w:t xml:space="preserve"> </w:t>
      </w:r>
      <w:r>
        <w:t>diquat</w:t>
      </w:r>
      <w:r w:rsidRPr="007D7872">
        <w:t xml:space="preserve"> active constituents for use in agricultural chemical products.</w:t>
      </w:r>
    </w:p>
    <w:p w14:paraId="26A52E99" w14:textId="77777777" w:rsidR="00F65A4C" w:rsidRDefault="00F65A4C" w:rsidP="00F65A4C">
      <w:pPr>
        <w:pStyle w:val="StatementofReasonsLevel2"/>
        <w:ind w:left="1134" w:hanging="567"/>
      </w:pPr>
      <w:bookmarkStart w:id="318" w:name="_Ref232600964"/>
      <w:bookmarkStart w:id="319" w:name="_Ref164696455"/>
      <w:bookmarkStart w:id="320" w:name="_Hlk162272505"/>
      <w:r>
        <w:t>Based on the assessment of relevant toxicity studies, as set out in section 3.2 (</w:t>
      </w:r>
      <w:r w:rsidRPr="00512873">
        <w:t xml:space="preserve">Health-based </w:t>
      </w:r>
      <w:r>
        <w:t>g</w:t>
      </w:r>
      <w:r w:rsidRPr="00512873">
        <w:t>uidance values</w:t>
      </w:r>
      <w:r>
        <w:t xml:space="preserve">) of the </w:t>
      </w:r>
      <w:r>
        <w:rPr>
          <w:i/>
          <w:iCs/>
        </w:rPr>
        <w:t>Diquat Final Review Technical Report,</w:t>
      </w:r>
      <w:r>
        <w:t xml:space="preserve"> I am satisfied</w:t>
      </w:r>
      <w:r w:rsidRPr="00512873">
        <w:t xml:space="preserve"> that the following health-based guidance values</w:t>
      </w:r>
      <w:r>
        <w:t xml:space="preserve"> remain appropriate. These diquat health-based guidance values include:</w:t>
      </w:r>
      <w:bookmarkEnd w:id="318"/>
    </w:p>
    <w:bookmarkEnd w:id="319"/>
    <w:bookmarkEnd w:id="320"/>
    <w:p w14:paraId="29F97E06" w14:textId="77777777" w:rsidR="00F65A4C" w:rsidRPr="00512873" w:rsidRDefault="00F65A4C" w:rsidP="00F65A4C">
      <w:pPr>
        <w:pStyle w:val="StatementofReasonsLevel3"/>
        <w:ind w:left="1701" w:hanging="397"/>
      </w:pPr>
      <w:r w:rsidRPr="00512873">
        <w:t>The acceptable daily intake</w:t>
      </w:r>
      <w:r w:rsidRPr="00512873">
        <w:rPr>
          <w:rStyle w:val="FootnoteReference"/>
        </w:rPr>
        <w:footnoteReference w:id="5"/>
      </w:r>
      <w:r w:rsidRPr="00512873">
        <w:t xml:space="preserve"> (ADI) of 0.006 milligrams per kilogram body weight per day (mg/kg </w:t>
      </w:r>
      <w:proofErr w:type="spellStart"/>
      <w:r w:rsidRPr="00512873">
        <w:t>bw</w:t>
      </w:r>
      <w:proofErr w:type="spellEnd"/>
      <w:r w:rsidRPr="00512873">
        <w:t>/day) based on a</w:t>
      </w:r>
      <w:bookmarkStart w:id="321" w:name="_Hlk162272887"/>
      <w:r w:rsidRPr="00512873">
        <w:t xml:space="preserve"> no observed adverse effect level </w:t>
      </w:r>
      <w:bookmarkEnd w:id="321"/>
      <w:r w:rsidRPr="00512873">
        <w:t xml:space="preserve">(NOAEL) of 0.6 mg/kg </w:t>
      </w:r>
      <w:proofErr w:type="spellStart"/>
      <w:r w:rsidRPr="00512873">
        <w:t>bw</w:t>
      </w:r>
      <w:proofErr w:type="spellEnd"/>
      <w:r w:rsidRPr="00512873">
        <w:t xml:space="preserve">/day in a two-year rat dietary study, </w:t>
      </w:r>
      <w:r>
        <w:t>which showed</w:t>
      </w:r>
      <w:r w:rsidRPr="00512873">
        <w:t xml:space="preserve"> lenticular cataract formation at the next higher dose. </w:t>
      </w:r>
      <w:r>
        <w:t xml:space="preserve">The ADI incorporates </w:t>
      </w:r>
      <w:r w:rsidRPr="00512873">
        <w:t>a 100-fold uncertainty factor to account for inter- and intra-species variation in sensitivity.</w:t>
      </w:r>
    </w:p>
    <w:p w14:paraId="636468DF" w14:textId="77777777" w:rsidR="00F65A4C" w:rsidRPr="00A01B38" w:rsidRDefault="00F65A4C" w:rsidP="00F65A4C">
      <w:pPr>
        <w:pStyle w:val="StatementofReasonsLevel3"/>
        <w:ind w:left="1701" w:hanging="397"/>
      </w:pPr>
      <w:r>
        <w:t>T</w:t>
      </w:r>
      <w:r w:rsidRPr="00A01B38">
        <w:t>he acute reference dose</w:t>
      </w:r>
      <w:r>
        <w:rPr>
          <w:rStyle w:val="FootnoteReference"/>
        </w:rPr>
        <w:footnoteReference w:id="6"/>
      </w:r>
      <w:r w:rsidRPr="00A01B38">
        <w:t xml:space="preserve"> (</w:t>
      </w:r>
      <w:proofErr w:type="spellStart"/>
      <w:r w:rsidRPr="00A01B38">
        <w:t>ARfD</w:t>
      </w:r>
      <w:proofErr w:type="spellEnd"/>
      <w:r w:rsidRPr="00A01B38">
        <w:t>)</w:t>
      </w:r>
      <w:r>
        <w:t xml:space="preserve"> of</w:t>
      </w:r>
      <w:r w:rsidRPr="00A01B38">
        <w:t xml:space="preserve"> 0.</w:t>
      </w:r>
      <w:r>
        <w:t>8</w:t>
      </w:r>
      <w:r w:rsidRPr="00A01B38">
        <w:t xml:space="preserve"> mg of </w:t>
      </w:r>
      <w:r>
        <w:t xml:space="preserve">diquat </w:t>
      </w:r>
      <w:r w:rsidRPr="00A01B38">
        <w:t xml:space="preserve">per kg body weight based on a no observed adverse effect level of </w:t>
      </w:r>
      <w:r>
        <w:t xml:space="preserve">75 </w:t>
      </w:r>
      <w:r w:rsidRPr="00A01B38">
        <w:t xml:space="preserve">mg per kilogram body weight in a </w:t>
      </w:r>
      <w:r>
        <w:t>rat</w:t>
      </w:r>
      <w:r w:rsidRPr="00A01B38">
        <w:t xml:space="preserve"> </w:t>
      </w:r>
      <w:r>
        <w:t xml:space="preserve">acute neurotoxicity </w:t>
      </w:r>
      <w:r w:rsidRPr="00A01B38">
        <w:t>study</w:t>
      </w:r>
      <w:r>
        <w:t>, based on increased clinical signs, lack of appetite and reduced bodyweight gain at the next highest dose</w:t>
      </w:r>
      <w:r w:rsidRPr="00A01B38">
        <w:t xml:space="preserve">. </w:t>
      </w:r>
      <w:r>
        <w:t>The ADI incorporates</w:t>
      </w:r>
      <w:r w:rsidRPr="00A01B38">
        <w:t xml:space="preserve"> a 100-fold uncertainty factor to account for inter- and intra-species variation in sensitivity</w:t>
      </w:r>
      <w:r>
        <w:t>.</w:t>
      </w:r>
    </w:p>
    <w:p w14:paraId="1E1811CC" w14:textId="70AE44FE" w:rsidR="00F65A4C" w:rsidRDefault="00F65A4C" w:rsidP="00F65A4C">
      <w:pPr>
        <w:pStyle w:val="StatementofReasonsLevel2"/>
        <w:ind w:left="1134" w:hanging="567"/>
      </w:pPr>
      <w:bookmarkStart w:id="322" w:name="_Ref229146075"/>
      <w:bookmarkStart w:id="323" w:name="_Hlk162275337"/>
      <w:r>
        <w:t xml:space="preserve">I am satisfied that an acceptable level of exposure to diquat for workers (below which it is unlikely to have an effect that is harmful to human beings) corresponds to a greater than </w:t>
      </w:r>
      <w:r w:rsidRPr="001062A6">
        <w:t xml:space="preserve">100-fold margin of exposure </w:t>
      </w:r>
      <w:r w:rsidRPr="001062A6">
        <w:lastRenderedPageBreak/>
        <w:t xml:space="preserve">(MOE) applied to a point of departure of 0.282 mg/kg </w:t>
      </w:r>
      <w:proofErr w:type="spellStart"/>
      <w:r w:rsidRPr="001062A6">
        <w:t>bw</w:t>
      </w:r>
      <w:proofErr w:type="spellEnd"/>
      <w:r w:rsidRPr="001062A6">
        <w:t>/day</w:t>
      </w:r>
      <w:r>
        <w:t xml:space="preserve">, taking into consideration an ocular </w:t>
      </w:r>
      <w:r w:rsidRPr="001062A6">
        <w:t xml:space="preserve">NOAEL of 4.7 mg/kg </w:t>
      </w:r>
      <w:proofErr w:type="spellStart"/>
      <w:r w:rsidRPr="001062A6">
        <w:t>bw</w:t>
      </w:r>
      <w:proofErr w:type="spellEnd"/>
      <w:r w:rsidRPr="001062A6">
        <w:t xml:space="preserve">/day </w:t>
      </w:r>
      <w:r>
        <w:t>based on</w:t>
      </w:r>
      <w:r w:rsidRPr="001062A6">
        <w:t xml:space="preserve"> a 13-week rat dietary repeat study and a</w:t>
      </w:r>
      <w:r>
        <w:t>n oral availability of</w:t>
      </w:r>
      <w:r w:rsidRPr="001062A6">
        <w:t xml:space="preserve"> 6%</w:t>
      </w:r>
      <w:r>
        <w:t xml:space="preserve"> as described in </w:t>
      </w:r>
      <w:r w:rsidRPr="001062A6">
        <w:t xml:space="preserve">section 4.1 of the </w:t>
      </w:r>
      <w:r w:rsidRPr="001062A6">
        <w:rPr>
          <w:i/>
          <w:iCs/>
        </w:rPr>
        <w:t>Diquat Final Review Technical Report.</w:t>
      </w:r>
      <w:bookmarkEnd w:id="322"/>
    </w:p>
    <w:p w14:paraId="1C6F9056" w14:textId="1D594146" w:rsidR="00F65A4C" w:rsidRDefault="00F65A4C" w:rsidP="00F65A4C">
      <w:pPr>
        <w:pStyle w:val="StatementofReasonsLevel2"/>
        <w:ind w:left="1134" w:hanging="567"/>
      </w:pPr>
      <w:r>
        <w:t>I am satisfied that, due to little metabolism or degradation in plants or animals (section 5.1 of the</w:t>
      </w:r>
      <w:r w:rsidRPr="00452723">
        <w:t xml:space="preserve"> </w:t>
      </w:r>
      <w:r>
        <w:rPr>
          <w:i/>
          <w:iCs/>
        </w:rPr>
        <w:t>Diquat Final Review Technical Report</w:t>
      </w:r>
      <w:r>
        <w:t>), and based on available analytical methods and stability of diquat in stored samples (section 5.2 of the</w:t>
      </w:r>
      <w:r w:rsidRPr="00452723">
        <w:t xml:space="preserve"> </w:t>
      </w:r>
      <w:r>
        <w:rPr>
          <w:i/>
          <w:iCs/>
        </w:rPr>
        <w:t>Diquat Final Review Technical Report</w:t>
      </w:r>
      <w:r>
        <w:t xml:space="preserve">) </w:t>
      </w:r>
      <w:r w:rsidRPr="00B34BC4">
        <w:rPr>
          <w:i/>
          <w:iCs/>
        </w:rPr>
        <w:t>diquat cation</w:t>
      </w:r>
      <w:r>
        <w:t xml:space="preserve"> is the appropriate residue definition for both risk assessment and enforcement of compliance with Maximum Residue Limits (MRLs) in plant and animal commodities as described in section 5.3 (Residue definition) of the </w:t>
      </w:r>
      <w:r>
        <w:rPr>
          <w:i/>
          <w:iCs/>
        </w:rPr>
        <w:t>Diquat Final Review Technical Report</w:t>
      </w:r>
      <w:r>
        <w:t>.</w:t>
      </w:r>
    </w:p>
    <w:p w14:paraId="7F00E2D1" w14:textId="77777777" w:rsidR="00F65A4C" w:rsidRPr="00A6709E" w:rsidRDefault="00F65A4C" w:rsidP="00F65A4C">
      <w:pPr>
        <w:pStyle w:val="StatementofReasonsLevel2"/>
        <w:ind w:left="1134" w:hanging="567"/>
      </w:pPr>
      <w:r>
        <w:t>I have considered and agree with the assessment of the fate and behaviour of diquat in the environment (section 6.2 of the</w:t>
      </w:r>
      <w:r w:rsidRPr="004B4022">
        <w:rPr>
          <w:i/>
          <w:iCs/>
        </w:rPr>
        <w:t xml:space="preserve"> </w:t>
      </w:r>
      <w:r>
        <w:rPr>
          <w:i/>
          <w:iCs/>
        </w:rPr>
        <w:t>Diquat Final Review Technical Report</w:t>
      </w:r>
      <w:r>
        <w:t>) and the toxicity of diquat and its metabolites and residues to non-target species, which has identified Regulatory Acceptable Levels (RALs</w:t>
      </w:r>
      <w:r>
        <w:rPr>
          <w:rStyle w:val="FootnoteReference"/>
        </w:rPr>
        <w:footnoteReference w:id="7"/>
      </w:r>
      <w:r>
        <w:t xml:space="preserve">) of exposure to diquat </w:t>
      </w:r>
      <w:r w:rsidRPr="00E70B10">
        <w:rPr>
          <w:lang w:val="en-AU"/>
        </w:rPr>
        <w:t>(below which it is unlikely to have an unintended effect that is harmful to plants or animals or things or to the environment)</w:t>
      </w:r>
      <w:r>
        <w:t xml:space="preserve"> as detailed in section 6.3 (Effects on non-target species) and Table 28 of the</w:t>
      </w:r>
      <w:r w:rsidRPr="004B4022">
        <w:rPr>
          <w:i/>
          <w:iCs/>
        </w:rPr>
        <w:t xml:space="preserve"> </w:t>
      </w:r>
      <w:r>
        <w:rPr>
          <w:i/>
          <w:iCs/>
        </w:rPr>
        <w:t>Diquat Final Review Technical Report</w:t>
      </w:r>
      <w:r w:rsidRPr="004B4022">
        <w:rPr>
          <w:i/>
          <w:iCs/>
        </w:rPr>
        <w:t>.</w:t>
      </w:r>
    </w:p>
    <w:p w14:paraId="600A793D" w14:textId="77777777" w:rsidR="00F65A4C" w:rsidRDefault="00F65A4C" w:rsidP="00F65A4C">
      <w:pPr>
        <w:pStyle w:val="StatementofReasonsLevel2"/>
        <w:ind w:left="1134" w:hanging="567"/>
      </w:pPr>
      <w:bookmarkStart w:id="324" w:name="_Ref229146130"/>
      <w:r>
        <w:t xml:space="preserve">I note that the RALs for mammals, aquatic primary producers and terrestrial plants have been revised following consideration of new information provided to the APVMA during consultation on the proposed regulatory decisions, as described in sections </w:t>
      </w:r>
      <w:r w:rsidRPr="00000922">
        <w:t>3.15</w:t>
      </w:r>
      <w:r>
        <w:t xml:space="preserve">, </w:t>
      </w:r>
      <w:r w:rsidRPr="00D3725A">
        <w:t>3.24</w:t>
      </w:r>
      <w:r w:rsidRPr="00000922">
        <w:t xml:space="preserve"> </w:t>
      </w:r>
      <w:r>
        <w:t xml:space="preserve">and </w:t>
      </w:r>
      <w:r w:rsidRPr="00A32186">
        <w:t>3.</w:t>
      </w:r>
      <w:r>
        <w:t>32 of the APVMA</w:t>
      </w:r>
      <w:r>
        <w:t>’</w:t>
      </w:r>
      <w:r>
        <w:t>s consideration of submissions document.</w:t>
      </w:r>
      <w:bookmarkEnd w:id="324"/>
    </w:p>
    <w:p w14:paraId="0CDA092E" w14:textId="77777777" w:rsidR="00F65A4C" w:rsidRPr="00000922" w:rsidRDefault="00F65A4C" w:rsidP="00F65A4C">
      <w:pPr>
        <w:pStyle w:val="StatementofReasonsLevel3"/>
        <w:ind w:left="1701" w:hanging="397"/>
      </w:pPr>
      <w:r>
        <w:t xml:space="preserve">Specifically, I note that the RAL for </w:t>
      </w:r>
      <w:r w:rsidRPr="00A32186">
        <w:t xml:space="preserve">acute toxicity in mammals has been </w:t>
      </w:r>
      <w:r>
        <w:t>revised</w:t>
      </w:r>
      <w:r w:rsidRPr="00A32186">
        <w:t xml:space="preserve"> from</w:t>
      </w:r>
      <w:r>
        <w:t xml:space="preserve"> 12 mg/kg bodyweight (</w:t>
      </w:r>
      <w:proofErr w:type="spellStart"/>
      <w:r>
        <w:t>bw</w:t>
      </w:r>
      <w:proofErr w:type="spellEnd"/>
      <w:r>
        <w:t xml:space="preserve">) to 21 mg/kg </w:t>
      </w:r>
      <w:proofErr w:type="spellStart"/>
      <w:r>
        <w:t>bw</w:t>
      </w:r>
      <w:proofErr w:type="spellEnd"/>
      <w:r>
        <w:t xml:space="preserve"> based on a mammalian LD</w:t>
      </w:r>
      <w:r w:rsidRPr="00083ECA">
        <w:rPr>
          <w:vertAlign w:val="subscript"/>
        </w:rPr>
        <w:t>50</w:t>
      </w:r>
      <w:r>
        <w:t xml:space="preserve"> of </w:t>
      </w:r>
      <w:r w:rsidRPr="003F3369">
        <w:t>20</w:t>
      </w:r>
      <w:r>
        <w:t>8</w:t>
      </w:r>
      <w:r w:rsidRPr="003F3369">
        <w:t xml:space="preserve"> mg ac/kg </w:t>
      </w:r>
      <w:proofErr w:type="spellStart"/>
      <w:r w:rsidRPr="003F3369">
        <w:t>bw</w:t>
      </w:r>
      <w:proofErr w:type="spellEnd"/>
      <w:r>
        <w:t xml:space="preserve"> (including a 10-fold assessment factor) based on the endpoint determined in the </w:t>
      </w:r>
      <w:r w:rsidRPr="00000922">
        <w:t>EFSA (European Food Safety Authority) 2015</w:t>
      </w:r>
      <w:r>
        <w:t xml:space="preserve"> report</w:t>
      </w:r>
      <w:r w:rsidRPr="00000922">
        <w:t xml:space="preserve"> on the toxicity of diquat</w:t>
      </w:r>
      <w:r>
        <w:t xml:space="preserve"> and the review of </w:t>
      </w:r>
      <w:r w:rsidRPr="00000922">
        <w:t>additional studies submitted to the public consultation and discussed in section 3.15 of the APVMA</w:t>
      </w:r>
      <w:r w:rsidRPr="00000922">
        <w:t>’</w:t>
      </w:r>
      <w:r w:rsidRPr="00000922">
        <w:t xml:space="preserve">s </w:t>
      </w:r>
      <w:r w:rsidRPr="00000922">
        <w:rPr>
          <w:i/>
          <w:iCs/>
        </w:rPr>
        <w:t>Consideration of Submissions</w:t>
      </w:r>
      <w:r w:rsidRPr="00000922">
        <w:t xml:space="preserve"> document.</w:t>
      </w:r>
    </w:p>
    <w:p w14:paraId="239EF265" w14:textId="77777777" w:rsidR="00F65A4C" w:rsidRPr="00D3725A" w:rsidRDefault="00F65A4C" w:rsidP="00F65A4C">
      <w:pPr>
        <w:pStyle w:val="StatementofReasonsLevel3"/>
        <w:ind w:left="1701" w:hanging="397"/>
      </w:pPr>
      <w:r w:rsidRPr="00D3725A">
        <w:t xml:space="preserve">I note that the RAL for chronic toxicity to aquatic primary producers has been revised from 2.1 </w:t>
      </w:r>
      <w:r w:rsidRPr="00D3725A">
        <w:t>µ</w:t>
      </w:r>
      <w:r w:rsidRPr="00D3725A">
        <w:t xml:space="preserve">g ac/L to 1.4 </w:t>
      </w:r>
      <w:r w:rsidRPr="00D3725A">
        <w:t>µ</w:t>
      </w:r>
      <w:r w:rsidRPr="00D3725A">
        <w:t>g ac/L based on amendments and clarifications of the modelling used to generate a species sensitivity distribution (SSD) from the EC</w:t>
      </w:r>
      <w:r w:rsidRPr="00D3725A">
        <w:rPr>
          <w:vertAlign w:val="subscript"/>
        </w:rPr>
        <w:t>50</w:t>
      </w:r>
      <w:r w:rsidRPr="00D3725A">
        <w:rPr>
          <w:rStyle w:val="FootnoteReference"/>
        </w:rPr>
        <w:footnoteReference w:id="8"/>
      </w:r>
      <w:r w:rsidRPr="00D3725A">
        <w:t xml:space="preserve"> of 11 species. The SSD analysis yielded an HC</w:t>
      </w:r>
      <w:r w:rsidRPr="00D3725A">
        <w:rPr>
          <w:vertAlign w:val="subscript"/>
        </w:rPr>
        <w:t>5</w:t>
      </w:r>
      <w:r w:rsidRPr="00D3725A">
        <w:rPr>
          <w:rStyle w:val="FootnoteReference"/>
        </w:rPr>
        <w:footnoteReference w:id="9"/>
      </w:r>
      <w:r w:rsidRPr="00D3725A">
        <w:t xml:space="preserve"> of 0.0042 mg ac/L, to which an assessment factor of 3 was applied, as per standard practice. The modelling parameters for this assessment and the final endpoint are set out in Table 26 and 28 of the </w:t>
      </w:r>
      <w:r>
        <w:rPr>
          <w:i/>
          <w:iCs/>
        </w:rPr>
        <w:t>Diquat Final Review Technical Report</w:t>
      </w:r>
      <w:r w:rsidRPr="00D3725A">
        <w:t xml:space="preserve"> and discussed in section 3.24 of the APVMA</w:t>
      </w:r>
      <w:r w:rsidRPr="00D3725A">
        <w:t>’</w:t>
      </w:r>
      <w:r w:rsidRPr="00D3725A">
        <w:t xml:space="preserve">s </w:t>
      </w:r>
      <w:r w:rsidRPr="00D3725A">
        <w:rPr>
          <w:i/>
          <w:iCs/>
        </w:rPr>
        <w:t>Consideration of Submissions</w:t>
      </w:r>
      <w:r w:rsidRPr="00D3725A">
        <w:t xml:space="preserve"> document.</w:t>
      </w:r>
    </w:p>
    <w:p w14:paraId="23C5C783" w14:textId="77777777" w:rsidR="00F65A4C" w:rsidRDefault="00F65A4C" w:rsidP="00F65A4C">
      <w:pPr>
        <w:pStyle w:val="StatementofReasonsLevel3"/>
        <w:ind w:left="1701" w:hanging="397"/>
      </w:pPr>
      <w:r>
        <w:t>I note that the RAL for terrestrial plants has been revised f</w:t>
      </w:r>
      <w:r w:rsidRPr="00A32186">
        <w:t>rom 12 g/ha to 15 g/ha due to recalculation of the</w:t>
      </w:r>
      <w:r>
        <w:t xml:space="preserve"> RAL. The RAL of 15 g/ha was generated using an</w:t>
      </w:r>
      <w:r w:rsidRPr="00A32186">
        <w:t xml:space="preserve"> SSD</w:t>
      </w:r>
      <w:r>
        <w:t xml:space="preserve"> of the ER</w:t>
      </w:r>
      <w:r w:rsidRPr="00A32186">
        <w:rPr>
          <w:vertAlign w:val="subscript"/>
        </w:rPr>
        <w:t>50</w:t>
      </w:r>
      <w:r>
        <w:rPr>
          <w:rStyle w:val="FootnoteReference"/>
        </w:rPr>
        <w:footnoteReference w:id="10"/>
      </w:r>
      <w:r>
        <w:t xml:space="preserve"> from 10 terrestrial</w:t>
      </w:r>
      <w:r w:rsidRPr="00A32186">
        <w:t xml:space="preserve"> plant species</w:t>
      </w:r>
      <w:r>
        <w:t xml:space="preserve"> to produce an HR</w:t>
      </w:r>
      <w:r w:rsidRPr="00A32186">
        <w:rPr>
          <w:vertAlign w:val="subscript"/>
        </w:rPr>
        <w:t>5</w:t>
      </w:r>
      <w:r>
        <w:rPr>
          <w:rStyle w:val="FootnoteReference"/>
        </w:rPr>
        <w:footnoteReference w:id="11"/>
      </w:r>
      <w:r>
        <w:t xml:space="preserve"> of 15 g ac/ha with no assessment factor required. </w:t>
      </w:r>
      <w:r w:rsidRPr="00A32186">
        <w:t xml:space="preserve">The modelling parameters for this assessment and the final endpoint are set out in Table </w:t>
      </w:r>
      <w:r>
        <w:t>27</w:t>
      </w:r>
      <w:r w:rsidRPr="00A32186">
        <w:t xml:space="preserve"> and </w:t>
      </w:r>
      <w:r>
        <w:t>28</w:t>
      </w:r>
      <w:r w:rsidRPr="00A32186">
        <w:t xml:space="preserve"> of the </w:t>
      </w:r>
      <w:r>
        <w:rPr>
          <w:i/>
          <w:iCs/>
        </w:rPr>
        <w:t>Diquat Final Review Technical Report</w:t>
      </w:r>
      <w:r w:rsidRPr="00A32186">
        <w:t xml:space="preserve"> and discussed in section 3.</w:t>
      </w:r>
      <w:r>
        <w:t>32</w:t>
      </w:r>
      <w:r w:rsidRPr="00A32186">
        <w:t xml:space="preserve"> of the APVMA</w:t>
      </w:r>
      <w:r w:rsidRPr="00A32186">
        <w:t>’</w:t>
      </w:r>
      <w:r w:rsidRPr="00A32186">
        <w:t xml:space="preserve">s </w:t>
      </w:r>
      <w:r w:rsidRPr="00A32186">
        <w:rPr>
          <w:i/>
          <w:iCs/>
        </w:rPr>
        <w:t>Consideration of Submissions</w:t>
      </w:r>
      <w:r w:rsidRPr="00A32186">
        <w:t xml:space="preserve"> document.</w:t>
      </w:r>
    </w:p>
    <w:p w14:paraId="7583B69E" w14:textId="77777777" w:rsidR="00F65A4C" w:rsidRDefault="00F65A4C" w:rsidP="00F65A4C">
      <w:pPr>
        <w:pStyle w:val="StatementofReasonsLevel2"/>
        <w:ind w:left="1134" w:hanging="567"/>
      </w:pPr>
      <w:bookmarkStart w:id="325" w:name="_Ref229146141"/>
      <w:r>
        <w:lastRenderedPageBreak/>
        <w:t>The assessment of environmental toxicity studies for chronic exposure to mammals, acute and chronic exposure to birds, acute exposure to aquatic animals, chronic exposure to sediment dwellers, acute contact and oral exposure to adult bees, contact exposure to foliar and ground arthropods, acute and chronic exposure to soil macroorganisms and chronic exposure to soil microorganisms were not amended from the proposed regulatory decision and are set out below:</w:t>
      </w:r>
      <w:bookmarkEnd w:id="325"/>
    </w:p>
    <w:p w14:paraId="5901B6EB" w14:textId="77777777" w:rsidR="00F65A4C" w:rsidRDefault="00F65A4C" w:rsidP="00F65A4C">
      <w:pPr>
        <w:pStyle w:val="StatementofReasonsLevel3"/>
        <w:ind w:left="1701" w:hanging="397"/>
      </w:pPr>
      <w:r>
        <w:t xml:space="preserve">The RAL of 4.0 mg/kg </w:t>
      </w:r>
      <w:proofErr w:type="spellStart"/>
      <w:r>
        <w:t>bw</w:t>
      </w:r>
      <w:proofErr w:type="spellEnd"/>
      <w:r>
        <w:t xml:space="preserve"> for chronic exposure to mammals was b</w:t>
      </w:r>
      <w:r w:rsidRPr="008E69D7">
        <w:t xml:space="preserve">ased on the most sensitive, reliable reproductive toxicity study in rats, where a NOAEL of 4.0 mg/kg </w:t>
      </w:r>
      <w:proofErr w:type="spellStart"/>
      <w:r w:rsidRPr="008E69D7">
        <w:t>bw</w:t>
      </w:r>
      <w:proofErr w:type="spellEnd"/>
      <w:r w:rsidRPr="008E69D7">
        <w:t xml:space="preserve">/d was identified based on reproductive toxicity effects were observed at the next highest dose of 12 mg ac/kg </w:t>
      </w:r>
      <w:proofErr w:type="spellStart"/>
      <w:r w:rsidRPr="008E69D7">
        <w:t>bw</w:t>
      </w:r>
      <w:proofErr w:type="spellEnd"/>
      <w:r w:rsidRPr="008E69D7">
        <w:t>/</w:t>
      </w:r>
      <w:r>
        <w:t xml:space="preserve">d, as set out in Table 46 and section 6.3 of the </w:t>
      </w:r>
      <w:r>
        <w:rPr>
          <w:i/>
          <w:iCs/>
        </w:rPr>
        <w:t>Diquat Final Review Technical Report.</w:t>
      </w:r>
    </w:p>
    <w:p w14:paraId="31D34863" w14:textId="77777777" w:rsidR="00F65A4C" w:rsidRDefault="00F65A4C" w:rsidP="00F65A4C">
      <w:pPr>
        <w:pStyle w:val="StatementofReasonsLevel3"/>
        <w:ind w:left="1701" w:hanging="397"/>
      </w:pPr>
      <w:r>
        <w:t xml:space="preserve">The RAL of 7.0 mg/kg </w:t>
      </w:r>
      <w:proofErr w:type="spellStart"/>
      <w:r>
        <w:t>bw</w:t>
      </w:r>
      <w:proofErr w:type="spellEnd"/>
      <w:r>
        <w:t xml:space="preserve"> for acute exposure to birds was generated from a geomean LD</w:t>
      </w:r>
      <w:r w:rsidRPr="008E69D7">
        <w:rPr>
          <w:vertAlign w:val="subscript"/>
        </w:rPr>
        <w:t>50</w:t>
      </w:r>
      <w:r>
        <w:t xml:space="preserve"> </w:t>
      </w:r>
      <w:r>
        <w:rPr>
          <w:rStyle w:val="FootnoteReference"/>
        </w:rPr>
        <w:footnoteReference w:id="12"/>
      </w:r>
      <w:r>
        <w:t xml:space="preserve">of </w:t>
      </w:r>
      <w:r w:rsidRPr="008E69D7">
        <w:t xml:space="preserve">70 mg ac/kg </w:t>
      </w:r>
      <w:proofErr w:type="spellStart"/>
      <w:r w:rsidRPr="008E69D7">
        <w:t>bw</w:t>
      </w:r>
      <w:proofErr w:type="spellEnd"/>
      <w:r w:rsidRPr="008E69D7">
        <w:t xml:space="preserve"> from 3 different bird species and a standard 10-fold assessment factor</w:t>
      </w:r>
      <w:r>
        <w:t xml:space="preserve"> as set out in </w:t>
      </w:r>
      <w:r w:rsidRPr="00D14A68">
        <w:t xml:space="preserve">Table </w:t>
      </w:r>
      <w:r>
        <w:t>46</w:t>
      </w:r>
      <w:r w:rsidRPr="00D14A68">
        <w:t xml:space="preserve"> and section </w:t>
      </w:r>
      <w:r>
        <w:t>6.3</w:t>
      </w:r>
      <w:r w:rsidRPr="00D14A68">
        <w:t xml:space="preserve"> of the </w:t>
      </w:r>
      <w:r>
        <w:rPr>
          <w:i/>
          <w:iCs/>
        </w:rPr>
        <w:t>Diquat Final Review Technical Report</w:t>
      </w:r>
      <w:r w:rsidRPr="00D14A68">
        <w:t>.</w:t>
      </w:r>
      <w:r>
        <w:t xml:space="preserve"> I note that there was a submission suggesting revision of this RAL which has been considered by expert staff but not actioned as set out section 3.16 of APVMA</w:t>
      </w:r>
      <w:r>
        <w:t>’</w:t>
      </w:r>
      <w:r>
        <w:t>s</w:t>
      </w:r>
      <w:r w:rsidRPr="00A32186">
        <w:t xml:space="preserve"> </w:t>
      </w:r>
      <w:r w:rsidRPr="00A32186">
        <w:rPr>
          <w:i/>
          <w:iCs/>
        </w:rPr>
        <w:t>Consideration of Submissions</w:t>
      </w:r>
      <w:r w:rsidRPr="00A32186">
        <w:t xml:space="preserve"> document</w:t>
      </w:r>
      <w:r>
        <w:t>.</w:t>
      </w:r>
    </w:p>
    <w:p w14:paraId="118CD0D7" w14:textId="77777777" w:rsidR="00F65A4C" w:rsidRDefault="00F65A4C" w:rsidP="00F65A4C">
      <w:pPr>
        <w:pStyle w:val="StatementofReasonsLevel3"/>
        <w:ind w:left="1701" w:hanging="397"/>
      </w:pPr>
      <w:r>
        <w:t xml:space="preserve">The RAL of </w:t>
      </w:r>
      <w:r w:rsidRPr="008B4A95">
        <w:t xml:space="preserve">3.2 mg/kg </w:t>
      </w:r>
      <w:proofErr w:type="spellStart"/>
      <w:r w:rsidRPr="008B4A95">
        <w:t>bw</w:t>
      </w:r>
      <w:proofErr w:type="spellEnd"/>
      <w:r w:rsidRPr="008B4A95">
        <w:t>/d</w:t>
      </w:r>
      <w:r>
        <w:t xml:space="preserve"> for chronic exposure of birds was </w:t>
      </w:r>
      <w:r w:rsidRPr="00D14A68">
        <w:t xml:space="preserve">based on the most sensitive, reliable reproductive toxicity study in birds, where a NOEC (no observed effect concentration) of 20 mg ac/kg food, equivalent to </w:t>
      </w:r>
      <w:r>
        <w:t xml:space="preserve">a </w:t>
      </w:r>
      <w:r w:rsidRPr="00D14A68">
        <w:t>NOEL</w:t>
      </w:r>
      <w:r>
        <w:t xml:space="preserve"> (no observed effect level) of</w:t>
      </w:r>
      <w:r w:rsidRPr="00D14A68">
        <w:t xml:space="preserve"> 3.2 mg ac/kg </w:t>
      </w:r>
      <w:proofErr w:type="spellStart"/>
      <w:r w:rsidRPr="00D14A68">
        <w:t>bw</w:t>
      </w:r>
      <w:proofErr w:type="spellEnd"/>
      <w:r w:rsidRPr="00D14A68">
        <w:t>/d</w:t>
      </w:r>
      <w:r>
        <w:t>,</w:t>
      </w:r>
      <w:r w:rsidRPr="00D14A68">
        <w:t xml:space="preserve"> was identified based on reduction in egg production at the next highest level (NOEC of 40 mg ac/kg food)</w:t>
      </w:r>
      <w:r>
        <w:t xml:space="preserve">, as set out in </w:t>
      </w:r>
      <w:r w:rsidRPr="00D14A68">
        <w:t xml:space="preserve">Table </w:t>
      </w:r>
      <w:r>
        <w:t>46</w:t>
      </w:r>
      <w:r w:rsidRPr="00D14A68">
        <w:t xml:space="preserve"> and section </w:t>
      </w:r>
      <w:r>
        <w:t>6</w:t>
      </w:r>
      <w:r w:rsidRPr="00D14A68">
        <w:t>.</w:t>
      </w:r>
      <w:r>
        <w:t>3</w:t>
      </w:r>
      <w:r w:rsidRPr="00D14A68">
        <w:t xml:space="preserve"> of the </w:t>
      </w:r>
      <w:r>
        <w:rPr>
          <w:i/>
          <w:iCs/>
        </w:rPr>
        <w:t>Diquat Final Review Technical Report</w:t>
      </w:r>
      <w:r w:rsidRPr="00D14A68">
        <w:t>.</w:t>
      </w:r>
    </w:p>
    <w:p w14:paraId="62347789" w14:textId="77777777" w:rsidR="00F65A4C" w:rsidRPr="006E36FB" w:rsidRDefault="00F65A4C" w:rsidP="00F65A4C">
      <w:pPr>
        <w:pStyle w:val="StatementofReasonsLevel3"/>
        <w:ind w:left="1701" w:hanging="397"/>
      </w:pPr>
      <w:r w:rsidRPr="006E36FB">
        <w:t xml:space="preserve">The RAL of 47 </w:t>
      </w:r>
      <w:r w:rsidRPr="006E36FB">
        <w:t>µ</w:t>
      </w:r>
      <w:r w:rsidRPr="006E36FB">
        <w:t>g/L for acute exposure of aquatic animals was based on an LC</w:t>
      </w:r>
      <w:r w:rsidRPr="006E36FB">
        <w:rPr>
          <w:vertAlign w:val="subscript"/>
        </w:rPr>
        <w:t>50</w:t>
      </w:r>
      <w:r>
        <w:rPr>
          <w:rStyle w:val="FootnoteReference"/>
        </w:rPr>
        <w:footnoteReference w:id="13"/>
      </w:r>
      <w:r w:rsidRPr="006E36FB">
        <w:t xml:space="preserve"> 468 </w:t>
      </w:r>
      <w:r w:rsidRPr="006E36FB">
        <w:t>µ</w:t>
      </w:r>
      <w:r w:rsidRPr="006E36FB">
        <w:t>g/L, adjusted to account for rapid dissipation of diquat from the water column and an assessment factor of 10, based on an LC</w:t>
      </w:r>
      <w:r w:rsidRPr="006E36FB">
        <w:rPr>
          <w:vertAlign w:val="subscript"/>
        </w:rPr>
        <w:t>50</w:t>
      </w:r>
      <w:r w:rsidRPr="006E36FB">
        <w:t xml:space="preserve"> of 84 </w:t>
      </w:r>
      <w:r w:rsidRPr="006E36FB">
        <w:t>µ</w:t>
      </w:r>
      <w:r w:rsidRPr="006E36FB">
        <w:t xml:space="preserve">g ac/L, for the most sensitive aquatic organism </w:t>
      </w:r>
      <w:proofErr w:type="spellStart"/>
      <w:r w:rsidRPr="006E36FB">
        <w:rPr>
          <w:i/>
          <w:iCs/>
        </w:rPr>
        <w:t>Hyallella</w:t>
      </w:r>
      <w:proofErr w:type="spellEnd"/>
      <w:r w:rsidRPr="006E36FB">
        <w:rPr>
          <w:i/>
          <w:iCs/>
        </w:rPr>
        <w:t xml:space="preserve"> </w:t>
      </w:r>
      <w:proofErr w:type="spellStart"/>
      <w:r w:rsidRPr="006E36FB">
        <w:rPr>
          <w:i/>
          <w:iCs/>
        </w:rPr>
        <w:t>azteca</w:t>
      </w:r>
      <w:proofErr w:type="spellEnd"/>
      <w:r w:rsidRPr="006E36FB">
        <w:t xml:space="preserve">, as set out in Table </w:t>
      </w:r>
      <w:r>
        <w:t>47</w:t>
      </w:r>
      <w:r w:rsidRPr="006E36FB">
        <w:t xml:space="preserve"> and section </w:t>
      </w:r>
      <w:r>
        <w:t>6</w:t>
      </w:r>
      <w:r w:rsidRPr="006E36FB">
        <w:t>.</w:t>
      </w:r>
      <w:r>
        <w:t>3</w:t>
      </w:r>
      <w:r w:rsidRPr="006E36FB">
        <w:t xml:space="preserve"> of the </w:t>
      </w:r>
      <w:r>
        <w:rPr>
          <w:i/>
          <w:iCs/>
        </w:rPr>
        <w:t>Diquat Final Review Technical Report</w:t>
      </w:r>
      <w:r w:rsidRPr="006E36FB">
        <w:t>.</w:t>
      </w:r>
    </w:p>
    <w:p w14:paraId="11DA9BCA" w14:textId="77777777" w:rsidR="00F65A4C" w:rsidRPr="00277CEA" w:rsidRDefault="00F65A4C" w:rsidP="00F65A4C">
      <w:pPr>
        <w:pStyle w:val="StatementofReasonsLevel3"/>
        <w:ind w:left="1701" w:hanging="397"/>
      </w:pPr>
      <w:r w:rsidRPr="00277CEA">
        <w:t xml:space="preserve">The RAL of 11 mg/kg ds for chronic exposure of sediment dwellers was based on </w:t>
      </w:r>
      <w:r>
        <w:t xml:space="preserve">a </w:t>
      </w:r>
      <w:r w:rsidRPr="00277CEA">
        <w:t xml:space="preserve">NOEC of 11 mg ac/kg dry sediment, with reduced reproduction demonstrated at the next highest test concentration of 23 mg ac/kg dry sediment, as set out in Table </w:t>
      </w:r>
      <w:r>
        <w:t>47</w:t>
      </w:r>
      <w:r w:rsidRPr="00277CEA">
        <w:t xml:space="preserve"> and section </w:t>
      </w:r>
      <w:r>
        <w:t>6</w:t>
      </w:r>
      <w:r w:rsidRPr="00277CEA">
        <w:t xml:space="preserve">.3 of the </w:t>
      </w:r>
      <w:r>
        <w:rPr>
          <w:i/>
          <w:iCs/>
        </w:rPr>
        <w:t>Diquat Final Review Technical Report</w:t>
      </w:r>
      <w:r w:rsidRPr="00277CEA">
        <w:t>.</w:t>
      </w:r>
    </w:p>
    <w:p w14:paraId="0A973FC5" w14:textId="77777777" w:rsidR="00F65A4C" w:rsidRPr="00277CEA" w:rsidRDefault="00F65A4C" w:rsidP="00F65A4C">
      <w:pPr>
        <w:pStyle w:val="StatementofReasonsLevel3"/>
        <w:ind w:left="1701" w:hanging="397"/>
      </w:pPr>
      <w:r w:rsidRPr="00277CEA">
        <w:t xml:space="preserve">The RALs of 42 </w:t>
      </w:r>
      <w:r w:rsidRPr="00277CEA">
        <w:t>µ</w:t>
      </w:r>
      <w:r w:rsidRPr="00277CEA">
        <w:t xml:space="preserve">g/bee for acute contact and 8.8 </w:t>
      </w:r>
      <w:r w:rsidRPr="00277CEA">
        <w:t>µ</w:t>
      </w:r>
      <w:r w:rsidRPr="00277CEA">
        <w:t>g/bee for acute oral exposure of adult bees were det</w:t>
      </w:r>
      <w:r>
        <w:t>ermined based on the LD</w:t>
      </w:r>
      <w:r w:rsidRPr="006B0D5F">
        <w:rPr>
          <w:vertAlign w:val="subscript"/>
        </w:rPr>
        <w:t>50</w:t>
      </w:r>
      <w:r>
        <w:t xml:space="preserve"> (</w:t>
      </w:r>
      <w:r w:rsidRPr="006B0D5F">
        <w:t xml:space="preserve">105 </w:t>
      </w:r>
      <w:r w:rsidRPr="006B0D5F">
        <w:t>µ</w:t>
      </w:r>
      <w:r w:rsidRPr="006B0D5F">
        <w:t xml:space="preserve">g ac/bee </w:t>
      </w:r>
      <w:r>
        <w:t xml:space="preserve">and </w:t>
      </w:r>
      <w:r w:rsidRPr="006B0D5F">
        <w:t xml:space="preserve">22 </w:t>
      </w:r>
      <w:r w:rsidRPr="006B0D5F">
        <w:t>µ</w:t>
      </w:r>
      <w:r w:rsidRPr="006B0D5F">
        <w:t>g ac/bee</w:t>
      </w:r>
      <w:r>
        <w:t xml:space="preserve"> respectively) and a standard 2.5-fold assessment factor and set out in Table 49 and section 6.3 of t</w:t>
      </w:r>
      <w:r w:rsidRPr="00277CEA">
        <w:t xml:space="preserve">he </w:t>
      </w:r>
      <w:r>
        <w:rPr>
          <w:i/>
          <w:iCs/>
        </w:rPr>
        <w:t>Diquat Final Review Technical Report</w:t>
      </w:r>
      <w:r w:rsidRPr="00277CEA">
        <w:rPr>
          <w:i/>
          <w:iCs/>
        </w:rPr>
        <w:t>.</w:t>
      </w:r>
    </w:p>
    <w:p w14:paraId="6776228F" w14:textId="77777777" w:rsidR="00F65A4C" w:rsidRDefault="00F65A4C" w:rsidP="00F65A4C">
      <w:pPr>
        <w:pStyle w:val="StatementofReasonsLevel3"/>
        <w:ind w:left="1701" w:hanging="397"/>
      </w:pPr>
      <w:r w:rsidRPr="00277CEA">
        <w:t>The RALs for acute exposure of arthropods of 4.1 g/ha for foliar arthropods was derived from the LR</w:t>
      </w:r>
      <w:r w:rsidRPr="00877899">
        <w:rPr>
          <w:vertAlign w:val="subscript"/>
        </w:rPr>
        <w:t>50</w:t>
      </w:r>
      <w:r>
        <w:rPr>
          <w:rStyle w:val="FootnoteReference"/>
        </w:rPr>
        <w:footnoteReference w:id="14"/>
      </w:r>
      <w:r w:rsidRPr="00277CEA">
        <w:t xml:space="preserve"> of 4.1 g ac/ha for the predatory mite, which was the most sensitive species tested, under natural substrate conditions. The RAL for ground arthropods was set at 1000 g/ha</w:t>
      </w:r>
      <w:r>
        <w:t>, based on an</w:t>
      </w:r>
      <w:r w:rsidRPr="002F4A81">
        <w:t xml:space="preserve"> </w:t>
      </w:r>
      <w:r w:rsidRPr="00277CEA">
        <w:t xml:space="preserve">ER50 </w:t>
      </w:r>
      <w:r>
        <w:t xml:space="preserve">of </w:t>
      </w:r>
      <w:r>
        <w:rPr>
          <w:rFonts w:ascii="Yu Gothic" w:eastAsia="Yu Gothic" w:hAnsi="Yu Gothic"/>
        </w:rPr>
        <w:t>&gt;</w:t>
      </w:r>
      <w:r w:rsidRPr="00277CEA">
        <w:t>1000 g/ha</w:t>
      </w:r>
      <w:r>
        <w:t xml:space="preserve">, with </w:t>
      </w:r>
      <w:r w:rsidRPr="00277CEA">
        <w:t>soil dwelling species unaffected by diquat exposure at field relative rates</w:t>
      </w:r>
      <w:r>
        <w:t>. These analyses were</w:t>
      </w:r>
      <w:r w:rsidRPr="002F4A81">
        <w:t xml:space="preserve"> </w:t>
      </w:r>
      <w:r>
        <w:t>set out in Table 50 and section 6.3 of t</w:t>
      </w:r>
      <w:r w:rsidRPr="00277CEA">
        <w:t xml:space="preserve">he </w:t>
      </w:r>
      <w:r>
        <w:rPr>
          <w:i/>
          <w:iCs/>
        </w:rPr>
        <w:t>Diquat Final Review Technical Report</w:t>
      </w:r>
      <w:r w:rsidRPr="00277CEA">
        <w:rPr>
          <w:i/>
          <w:iCs/>
        </w:rPr>
        <w:t>.</w:t>
      </w:r>
    </w:p>
    <w:p w14:paraId="3A18B86B" w14:textId="77777777" w:rsidR="00F65A4C" w:rsidRDefault="00F65A4C" w:rsidP="00F65A4C">
      <w:pPr>
        <w:pStyle w:val="StatementofReasonsLevel3"/>
        <w:ind w:left="1701" w:hanging="397"/>
      </w:pPr>
      <w:r>
        <w:t xml:space="preserve">The acute and chronic RALs of </w:t>
      </w:r>
      <w:r w:rsidRPr="00802DDC">
        <w:t>9.4 mg/kg d</w:t>
      </w:r>
      <w:r>
        <w:t xml:space="preserve">ry soil (ds) for soil macroorganisms were based on an </w:t>
      </w:r>
      <w:r w:rsidRPr="002F4A81">
        <w:t>LC</w:t>
      </w:r>
      <w:r w:rsidRPr="002F4A81">
        <w:rPr>
          <w:vertAlign w:val="subscript"/>
        </w:rPr>
        <w:t>50</w:t>
      </w:r>
      <w:r w:rsidRPr="002F4A81">
        <w:t xml:space="preserve"> 94 mg/kg ds</w:t>
      </w:r>
      <w:r>
        <w:t xml:space="preserve"> (acute) in earthworms with a standard 10-fold assessment factor and a </w:t>
      </w:r>
      <w:r w:rsidRPr="002F4A81">
        <w:t>NOEC</w:t>
      </w:r>
      <w:r>
        <w:t xml:space="preserve"> of</w:t>
      </w:r>
      <w:r w:rsidRPr="002F4A81">
        <w:t xml:space="preserve"> </w:t>
      </w:r>
      <w:r w:rsidRPr="002F4A81">
        <w:lastRenderedPageBreak/>
        <w:t>9.4 mg/kg ds</w:t>
      </w:r>
      <w:r>
        <w:t xml:space="preserve"> respectively, with reduced reproduction in the most sensitive species demonstrated at 12 mg/kg ds. Soil microorganisms, as measured by soil nitrification were not affected by diquat at rates up to </w:t>
      </w:r>
      <w:r w:rsidRPr="00573357">
        <w:t>500 mg/kg ds</w:t>
      </w:r>
      <w:r>
        <w:t xml:space="preserve">, resulting in a RAL of </w:t>
      </w:r>
      <w:r w:rsidRPr="00573357">
        <w:rPr>
          <w:lang w:val="en-AU"/>
        </w:rPr>
        <w:t>500 mg/kg ds for chronic exposure of soil microorganisms</w:t>
      </w:r>
      <w:r>
        <w:rPr>
          <w:lang w:val="en-AU"/>
        </w:rPr>
        <w:t xml:space="preserve">. These analyses were set out in Table 28 and </w:t>
      </w:r>
      <w:r>
        <w:t>section 6.3 of t</w:t>
      </w:r>
      <w:r w:rsidRPr="00277CEA">
        <w:t xml:space="preserve">he </w:t>
      </w:r>
      <w:r>
        <w:rPr>
          <w:i/>
          <w:iCs/>
        </w:rPr>
        <w:t>Diquat Final Review Technical Report</w:t>
      </w:r>
      <w:r w:rsidRPr="00277CEA">
        <w:rPr>
          <w:i/>
          <w:iCs/>
        </w:rPr>
        <w:t>.</w:t>
      </w:r>
    </w:p>
    <w:p w14:paraId="6167ACFF" w14:textId="31EBC542" w:rsidR="00F65A4C" w:rsidRPr="00A6709E" w:rsidRDefault="00F65A4C" w:rsidP="00F65A4C">
      <w:pPr>
        <w:pStyle w:val="StatementofReasonsLevel2"/>
        <w:ind w:left="1134" w:hanging="567"/>
      </w:pPr>
      <w:bookmarkStart w:id="326" w:name="_Ref232601604"/>
      <w:r>
        <w:t>Having considered the revised assessment of environmental toxicity studies, as set out in section</w:t>
      </w:r>
      <w:r w:rsidRPr="00A6709E">
        <w:t xml:space="preserve"> </w:t>
      </w:r>
      <w:r>
        <w:t>6</w:t>
      </w:r>
      <w:r w:rsidRPr="00A6709E">
        <w:t xml:space="preserve">.3 </w:t>
      </w:r>
      <w:r>
        <w:t xml:space="preserve">of the </w:t>
      </w:r>
      <w:r w:rsidRPr="00EF2A67">
        <w:rPr>
          <w:i/>
          <w:iCs/>
        </w:rPr>
        <w:t>Diquat Final Review Technical Report</w:t>
      </w:r>
      <w:r>
        <w:t xml:space="preserve">, I find that </w:t>
      </w:r>
      <w:r w:rsidRPr="00A6709E">
        <w:t xml:space="preserve">exposure of non-target species to </w:t>
      </w:r>
      <w:r>
        <w:t>diquat</w:t>
      </w:r>
      <w:r w:rsidRPr="00A6709E">
        <w:t xml:space="preserve"> below the RALs</w:t>
      </w:r>
      <w:r>
        <w:t xml:space="preserve"> set out in Table 28 of the</w:t>
      </w:r>
      <w:r w:rsidRPr="00542A1A">
        <w:rPr>
          <w:i/>
          <w:iCs/>
        </w:rPr>
        <w:t xml:space="preserve"> </w:t>
      </w:r>
      <w:r w:rsidRPr="00EF2A67">
        <w:rPr>
          <w:i/>
          <w:iCs/>
        </w:rPr>
        <w:t>Diquat Final Review Technical Report</w:t>
      </w:r>
      <w:r>
        <w:t xml:space="preserve">, and </w:t>
      </w:r>
      <w:r>
        <w:fldChar w:fldCharType="begin"/>
      </w:r>
      <w:r>
        <w:instrText xml:space="preserve"> REF _Ref230006519 \h </w:instrText>
      </w:r>
      <w:r>
        <w:fldChar w:fldCharType="separate"/>
      </w:r>
      <w:r w:rsidR="00B5542E" w:rsidRPr="00753B95">
        <w:t>Table</w:t>
      </w:r>
      <w:r w:rsidR="00B5542E">
        <w:t xml:space="preserve"> </w:t>
      </w:r>
      <w:r w:rsidR="00B5542E">
        <w:rPr>
          <w:noProof/>
        </w:rPr>
        <w:t>8</w:t>
      </w:r>
      <w:r>
        <w:fldChar w:fldCharType="end"/>
      </w:r>
      <w:r>
        <w:t xml:space="preserve"> below are</w:t>
      </w:r>
      <w:r w:rsidRPr="00A6709E">
        <w:t xml:space="preserve"> not </w:t>
      </w:r>
      <w:r>
        <w:t>expected</w:t>
      </w:r>
      <w:r w:rsidRPr="00A6709E">
        <w:t xml:space="preserve"> to have an unintended effect that is harmful to animals, plants, things or the environment:</w:t>
      </w:r>
      <w:bookmarkEnd w:id="326"/>
    </w:p>
    <w:p w14:paraId="6164A174" w14:textId="71DE4271" w:rsidR="00F65A4C" w:rsidRPr="00753B95" w:rsidRDefault="00F65A4C" w:rsidP="00D8314D">
      <w:pPr>
        <w:pStyle w:val="Caption"/>
      </w:pPr>
      <w:bookmarkStart w:id="327" w:name="_Ref169369269"/>
      <w:bookmarkStart w:id="328" w:name="_Ref230006519"/>
      <w:bookmarkStart w:id="329" w:name="_Ref230006481"/>
      <w:r w:rsidRPr="00753B95">
        <w:t>Table</w:t>
      </w:r>
      <w:bookmarkEnd w:id="327"/>
      <w:r>
        <w:t xml:space="preserve"> </w:t>
      </w:r>
      <w:fldSimple w:instr=" SEQ Table \* ARABIC ">
        <w:r w:rsidR="00B5542E">
          <w:rPr>
            <w:noProof/>
          </w:rPr>
          <w:t>8</w:t>
        </w:r>
      </w:fldSimple>
      <w:bookmarkEnd w:id="328"/>
      <w:r w:rsidRPr="00753B95">
        <w:t>: Regulatory Acceptable Levels for exposure of non-target species to diquat</w:t>
      </w:r>
      <w:bookmarkEnd w:id="3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634"/>
        <w:gridCol w:w="3212"/>
        <w:gridCol w:w="2782"/>
      </w:tblGrid>
      <w:tr w:rsidR="00F65A4C" w:rsidRPr="003B5A86" w14:paraId="141E837E" w14:textId="77777777" w:rsidTr="002E28B2">
        <w:trPr>
          <w:cantSplit/>
          <w:tblHeader/>
        </w:trPr>
        <w:tc>
          <w:tcPr>
            <w:tcW w:w="1887" w:type="pct"/>
            <w:tcBorders>
              <w:bottom w:val="single" w:sz="4" w:space="0" w:color="auto"/>
            </w:tcBorders>
            <w:shd w:val="clear" w:color="auto" w:fill="E6E6E6"/>
          </w:tcPr>
          <w:p w14:paraId="6C92D1C7" w14:textId="77777777" w:rsidR="00F65A4C" w:rsidRPr="008B4A95" w:rsidRDefault="00F65A4C" w:rsidP="00ED313F">
            <w:pPr>
              <w:pStyle w:val="GazetteTableHeading"/>
            </w:pPr>
            <w:r w:rsidRPr="008B4A95">
              <w:t>Group</w:t>
            </w:r>
          </w:p>
        </w:tc>
        <w:tc>
          <w:tcPr>
            <w:tcW w:w="1668" w:type="pct"/>
            <w:tcBorders>
              <w:bottom w:val="single" w:sz="4" w:space="0" w:color="auto"/>
            </w:tcBorders>
            <w:shd w:val="clear" w:color="auto" w:fill="E6E6E6"/>
          </w:tcPr>
          <w:p w14:paraId="5786BC0C" w14:textId="77777777" w:rsidR="00F65A4C" w:rsidRPr="008B4A95" w:rsidRDefault="00F65A4C" w:rsidP="00ED313F">
            <w:pPr>
              <w:pStyle w:val="GazetteTableHeading"/>
            </w:pPr>
            <w:r w:rsidRPr="008B4A95">
              <w:t>Exposure type</w:t>
            </w:r>
          </w:p>
        </w:tc>
        <w:tc>
          <w:tcPr>
            <w:tcW w:w="1445" w:type="pct"/>
            <w:tcBorders>
              <w:bottom w:val="single" w:sz="4" w:space="0" w:color="auto"/>
            </w:tcBorders>
            <w:shd w:val="clear" w:color="auto" w:fill="E6E6E6"/>
          </w:tcPr>
          <w:p w14:paraId="66E902D5" w14:textId="77777777" w:rsidR="00F65A4C" w:rsidRPr="008B4A95" w:rsidRDefault="00F65A4C" w:rsidP="00ED313F">
            <w:pPr>
              <w:pStyle w:val="GazetteTableHeading"/>
            </w:pPr>
            <w:r w:rsidRPr="008B4A95">
              <w:t>RAL</w:t>
            </w:r>
          </w:p>
        </w:tc>
      </w:tr>
      <w:tr w:rsidR="00F65A4C" w:rsidRPr="003B5A86" w14:paraId="0F3F6732" w14:textId="77777777" w:rsidTr="002E28B2">
        <w:trPr>
          <w:cantSplit/>
          <w:trHeight w:val="320"/>
        </w:trPr>
        <w:tc>
          <w:tcPr>
            <w:tcW w:w="1887" w:type="pct"/>
            <w:vMerge w:val="restart"/>
            <w:tcBorders>
              <w:left w:val="single" w:sz="4" w:space="0" w:color="auto"/>
              <w:bottom w:val="single" w:sz="4" w:space="0" w:color="auto"/>
              <w:right w:val="single" w:sz="4" w:space="0" w:color="auto"/>
            </w:tcBorders>
          </w:tcPr>
          <w:p w14:paraId="71A731A4" w14:textId="77777777" w:rsidR="00F65A4C" w:rsidRPr="008B4A95" w:rsidRDefault="00F65A4C" w:rsidP="00ED313F">
            <w:pPr>
              <w:pStyle w:val="GazetteTableText"/>
            </w:pPr>
            <w:r w:rsidRPr="008B4A95">
              <w:t>Mammals</w:t>
            </w:r>
          </w:p>
        </w:tc>
        <w:tc>
          <w:tcPr>
            <w:tcW w:w="1668" w:type="pct"/>
            <w:tcBorders>
              <w:left w:val="single" w:sz="4" w:space="0" w:color="auto"/>
              <w:bottom w:val="single" w:sz="4" w:space="0" w:color="auto"/>
              <w:right w:val="single" w:sz="4" w:space="0" w:color="auto"/>
            </w:tcBorders>
          </w:tcPr>
          <w:p w14:paraId="36285B9C" w14:textId="77777777" w:rsidR="00F65A4C" w:rsidRPr="008B4A95" w:rsidRDefault="00F65A4C" w:rsidP="00ED313F">
            <w:pPr>
              <w:pStyle w:val="GazetteTableText"/>
            </w:pPr>
            <w:r w:rsidRPr="008B4A95">
              <w:t>Acute</w:t>
            </w:r>
          </w:p>
        </w:tc>
        <w:tc>
          <w:tcPr>
            <w:tcW w:w="1445" w:type="pct"/>
            <w:tcBorders>
              <w:left w:val="single" w:sz="4" w:space="0" w:color="auto"/>
              <w:bottom w:val="single" w:sz="4" w:space="0" w:color="auto"/>
              <w:right w:val="single" w:sz="4" w:space="0" w:color="auto"/>
            </w:tcBorders>
          </w:tcPr>
          <w:p w14:paraId="454F5367" w14:textId="77777777" w:rsidR="00F65A4C" w:rsidRPr="008B4A95" w:rsidRDefault="00F65A4C" w:rsidP="00ED313F">
            <w:pPr>
              <w:pStyle w:val="GazetteTableText"/>
            </w:pPr>
            <w:r w:rsidRPr="008B4A95">
              <w:t xml:space="preserve">21 mg/kg </w:t>
            </w:r>
            <w:proofErr w:type="spellStart"/>
            <w:r w:rsidRPr="008B4A95">
              <w:t>bw</w:t>
            </w:r>
            <w:proofErr w:type="spellEnd"/>
          </w:p>
        </w:tc>
      </w:tr>
      <w:tr w:rsidR="00F65A4C" w:rsidRPr="003B5A86" w14:paraId="5083B6EE" w14:textId="77777777" w:rsidTr="002E28B2">
        <w:trPr>
          <w:cantSplit/>
        </w:trPr>
        <w:tc>
          <w:tcPr>
            <w:tcW w:w="1887" w:type="pct"/>
            <w:vMerge/>
            <w:tcBorders>
              <w:top w:val="single" w:sz="4" w:space="0" w:color="auto"/>
              <w:left w:val="single" w:sz="4" w:space="0" w:color="auto"/>
              <w:bottom w:val="single" w:sz="4" w:space="0" w:color="auto"/>
              <w:right w:val="single" w:sz="4" w:space="0" w:color="auto"/>
            </w:tcBorders>
          </w:tcPr>
          <w:p w14:paraId="0E66954D" w14:textId="77777777" w:rsidR="00F65A4C" w:rsidRPr="008B4A95" w:rsidRDefault="00F65A4C" w:rsidP="00ED313F">
            <w:pPr>
              <w:pStyle w:val="GazetteTableText"/>
            </w:pPr>
          </w:p>
        </w:tc>
        <w:tc>
          <w:tcPr>
            <w:tcW w:w="1668" w:type="pct"/>
            <w:tcBorders>
              <w:top w:val="single" w:sz="4" w:space="0" w:color="auto"/>
              <w:left w:val="single" w:sz="4" w:space="0" w:color="auto"/>
              <w:bottom w:val="single" w:sz="4" w:space="0" w:color="auto"/>
              <w:right w:val="single" w:sz="4" w:space="0" w:color="auto"/>
            </w:tcBorders>
          </w:tcPr>
          <w:p w14:paraId="107A5DED" w14:textId="77777777" w:rsidR="00F65A4C" w:rsidRPr="008B4A95" w:rsidRDefault="00F65A4C" w:rsidP="00ED313F">
            <w:pPr>
              <w:pStyle w:val="GazetteTableText"/>
            </w:pPr>
            <w:r w:rsidRPr="008B4A95">
              <w:t>Chronic</w:t>
            </w:r>
          </w:p>
        </w:tc>
        <w:tc>
          <w:tcPr>
            <w:tcW w:w="1445" w:type="pct"/>
            <w:tcBorders>
              <w:top w:val="single" w:sz="4" w:space="0" w:color="auto"/>
              <w:left w:val="single" w:sz="4" w:space="0" w:color="auto"/>
              <w:bottom w:val="single" w:sz="4" w:space="0" w:color="auto"/>
              <w:right w:val="single" w:sz="4" w:space="0" w:color="auto"/>
            </w:tcBorders>
          </w:tcPr>
          <w:p w14:paraId="4172145B" w14:textId="77777777" w:rsidR="00F65A4C" w:rsidRPr="008B4A95" w:rsidRDefault="00F65A4C" w:rsidP="00ED313F">
            <w:pPr>
              <w:pStyle w:val="GazetteTableText"/>
            </w:pPr>
            <w:r w:rsidRPr="008B4A95">
              <w:t xml:space="preserve">4.0 mg/kg </w:t>
            </w:r>
            <w:proofErr w:type="spellStart"/>
            <w:r w:rsidRPr="008B4A95">
              <w:t>bw</w:t>
            </w:r>
            <w:proofErr w:type="spellEnd"/>
            <w:r w:rsidRPr="008B4A95">
              <w:t>/d</w:t>
            </w:r>
          </w:p>
        </w:tc>
      </w:tr>
      <w:tr w:rsidR="00F65A4C" w:rsidRPr="003B5A86" w14:paraId="0CB17079" w14:textId="77777777" w:rsidTr="002E28B2">
        <w:trPr>
          <w:cantSplit/>
        </w:trPr>
        <w:tc>
          <w:tcPr>
            <w:tcW w:w="1887" w:type="pct"/>
            <w:vMerge w:val="restart"/>
            <w:tcBorders>
              <w:top w:val="single" w:sz="4" w:space="0" w:color="auto"/>
              <w:left w:val="single" w:sz="4" w:space="0" w:color="auto"/>
              <w:bottom w:val="single" w:sz="4" w:space="0" w:color="auto"/>
              <w:right w:val="single" w:sz="4" w:space="0" w:color="auto"/>
            </w:tcBorders>
          </w:tcPr>
          <w:p w14:paraId="680DBA6D" w14:textId="77777777" w:rsidR="00F65A4C" w:rsidRPr="008B4A95" w:rsidRDefault="00F65A4C" w:rsidP="00ED313F">
            <w:pPr>
              <w:pStyle w:val="GazetteTableText"/>
            </w:pPr>
            <w:r w:rsidRPr="008B4A95">
              <w:t>Birds</w:t>
            </w:r>
          </w:p>
        </w:tc>
        <w:tc>
          <w:tcPr>
            <w:tcW w:w="1668" w:type="pct"/>
            <w:tcBorders>
              <w:left w:val="single" w:sz="4" w:space="0" w:color="auto"/>
              <w:bottom w:val="single" w:sz="4" w:space="0" w:color="auto"/>
              <w:right w:val="single" w:sz="4" w:space="0" w:color="auto"/>
            </w:tcBorders>
          </w:tcPr>
          <w:p w14:paraId="71B5CC00" w14:textId="77777777" w:rsidR="00F65A4C" w:rsidRPr="008B4A95" w:rsidRDefault="00F65A4C" w:rsidP="00ED313F">
            <w:pPr>
              <w:pStyle w:val="GazetteTableText"/>
            </w:pPr>
            <w:r w:rsidRPr="008B4A95">
              <w:t>Acute</w:t>
            </w:r>
          </w:p>
        </w:tc>
        <w:tc>
          <w:tcPr>
            <w:tcW w:w="1445" w:type="pct"/>
            <w:tcBorders>
              <w:left w:val="single" w:sz="4" w:space="0" w:color="auto"/>
              <w:bottom w:val="single" w:sz="4" w:space="0" w:color="auto"/>
              <w:right w:val="single" w:sz="4" w:space="0" w:color="auto"/>
            </w:tcBorders>
          </w:tcPr>
          <w:p w14:paraId="6660051F" w14:textId="77777777" w:rsidR="00F65A4C" w:rsidRPr="008B4A95" w:rsidRDefault="00F65A4C" w:rsidP="00ED313F">
            <w:pPr>
              <w:pStyle w:val="GazetteTableText"/>
            </w:pPr>
            <w:r w:rsidRPr="008B4A95">
              <w:t xml:space="preserve">7.0 mg/kg </w:t>
            </w:r>
            <w:proofErr w:type="spellStart"/>
            <w:r w:rsidRPr="008B4A95">
              <w:t>bw</w:t>
            </w:r>
            <w:proofErr w:type="spellEnd"/>
          </w:p>
        </w:tc>
      </w:tr>
      <w:tr w:rsidR="00F65A4C" w:rsidRPr="003B5A86" w14:paraId="03FC9956" w14:textId="77777777" w:rsidTr="002E28B2">
        <w:trPr>
          <w:cantSplit/>
        </w:trPr>
        <w:tc>
          <w:tcPr>
            <w:tcW w:w="1887" w:type="pct"/>
            <w:vMerge/>
            <w:tcBorders>
              <w:top w:val="single" w:sz="4" w:space="0" w:color="auto"/>
              <w:left w:val="single" w:sz="4" w:space="0" w:color="auto"/>
              <w:bottom w:val="single" w:sz="4" w:space="0" w:color="auto"/>
              <w:right w:val="single" w:sz="4" w:space="0" w:color="auto"/>
            </w:tcBorders>
          </w:tcPr>
          <w:p w14:paraId="0E348F40" w14:textId="77777777" w:rsidR="00F65A4C" w:rsidRPr="008B4A95" w:rsidRDefault="00F65A4C" w:rsidP="00ED313F">
            <w:pPr>
              <w:pStyle w:val="GazetteTableText"/>
            </w:pPr>
          </w:p>
        </w:tc>
        <w:tc>
          <w:tcPr>
            <w:tcW w:w="1668" w:type="pct"/>
            <w:tcBorders>
              <w:top w:val="single" w:sz="4" w:space="0" w:color="auto"/>
              <w:left w:val="single" w:sz="4" w:space="0" w:color="auto"/>
              <w:bottom w:val="single" w:sz="4" w:space="0" w:color="auto"/>
              <w:right w:val="single" w:sz="4" w:space="0" w:color="auto"/>
            </w:tcBorders>
          </w:tcPr>
          <w:p w14:paraId="1168540F" w14:textId="77777777" w:rsidR="00F65A4C" w:rsidRPr="008B4A95" w:rsidRDefault="00F65A4C" w:rsidP="00ED313F">
            <w:pPr>
              <w:pStyle w:val="GazetteTableText"/>
            </w:pPr>
            <w:r w:rsidRPr="008B4A95">
              <w:t>Chronic</w:t>
            </w:r>
          </w:p>
        </w:tc>
        <w:tc>
          <w:tcPr>
            <w:tcW w:w="1445" w:type="pct"/>
            <w:tcBorders>
              <w:top w:val="single" w:sz="4" w:space="0" w:color="auto"/>
              <w:left w:val="single" w:sz="4" w:space="0" w:color="auto"/>
              <w:bottom w:val="single" w:sz="4" w:space="0" w:color="auto"/>
              <w:right w:val="single" w:sz="4" w:space="0" w:color="auto"/>
            </w:tcBorders>
          </w:tcPr>
          <w:p w14:paraId="6A6D73B3" w14:textId="77777777" w:rsidR="00F65A4C" w:rsidRPr="008B4A95" w:rsidRDefault="00F65A4C" w:rsidP="00ED313F">
            <w:pPr>
              <w:pStyle w:val="GazetteTableText"/>
            </w:pPr>
            <w:r w:rsidRPr="008B4A95">
              <w:t xml:space="preserve">3.2 mg/kg </w:t>
            </w:r>
            <w:proofErr w:type="spellStart"/>
            <w:r w:rsidRPr="008B4A95">
              <w:t>bw</w:t>
            </w:r>
            <w:proofErr w:type="spellEnd"/>
            <w:r w:rsidRPr="008B4A95">
              <w:t>/d</w:t>
            </w:r>
          </w:p>
        </w:tc>
      </w:tr>
      <w:tr w:rsidR="00F65A4C" w:rsidRPr="003B5A86" w14:paraId="20F1DD71" w14:textId="77777777" w:rsidTr="002E28B2">
        <w:trPr>
          <w:cantSplit/>
        </w:trPr>
        <w:tc>
          <w:tcPr>
            <w:tcW w:w="1887" w:type="pct"/>
            <w:tcBorders>
              <w:top w:val="single" w:sz="4" w:space="0" w:color="auto"/>
              <w:left w:val="single" w:sz="4" w:space="0" w:color="auto"/>
              <w:bottom w:val="single" w:sz="4" w:space="0" w:color="auto"/>
              <w:right w:val="single" w:sz="4" w:space="0" w:color="auto"/>
            </w:tcBorders>
          </w:tcPr>
          <w:p w14:paraId="0C931CA9" w14:textId="77777777" w:rsidR="00F65A4C" w:rsidRPr="008B4A95" w:rsidRDefault="00F65A4C" w:rsidP="00ED313F">
            <w:pPr>
              <w:pStyle w:val="GazetteTableText"/>
            </w:pPr>
            <w:r w:rsidRPr="008B4A95">
              <w:t>Aquatic animals</w:t>
            </w:r>
          </w:p>
        </w:tc>
        <w:tc>
          <w:tcPr>
            <w:tcW w:w="1668" w:type="pct"/>
            <w:tcBorders>
              <w:left w:val="single" w:sz="4" w:space="0" w:color="auto"/>
              <w:bottom w:val="single" w:sz="4" w:space="0" w:color="auto"/>
              <w:right w:val="single" w:sz="4" w:space="0" w:color="auto"/>
            </w:tcBorders>
          </w:tcPr>
          <w:p w14:paraId="02BF3D84" w14:textId="77777777" w:rsidR="00F65A4C" w:rsidRPr="008B4A95" w:rsidRDefault="00F65A4C" w:rsidP="00ED313F">
            <w:pPr>
              <w:pStyle w:val="GazetteTableText"/>
            </w:pPr>
            <w:r w:rsidRPr="008B4A95">
              <w:t>Acute</w:t>
            </w:r>
          </w:p>
        </w:tc>
        <w:tc>
          <w:tcPr>
            <w:tcW w:w="1445" w:type="pct"/>
            <w:tcBorders>
              <w:left w:val="single" w:sz="4" w:space="0" w:color="auto"/>
              <w:bottom w:val="single" w:sz="4" w:space="0" w:color="auto"/>
              <w:right w:val="single" w:sz="4" w:space="0" w:color="auto"/>
            </w:tcBorders>
          </w:tcPr>
          <w:p w14:paraId="7DA79451" w14:textId="77777777" w:rsidR="00F65A4C" w:rsidRPr="008B4A95" w:rsidRDefault="00F65A4C" w:rsidP="00ED313F">
            <w:pPr>
              <w:pStyle w:val="GazetteTableText"/>
            </w:pPr>
            <w:r w:rsidRPr="008B4A95">
              <w:t xml:space="preserve">47 </w:t>
            </w:r>
            <w:r w:rsidRPr="008B4A95">
              <w:t>µ</w:t>
            </w:r>
            <w:r w:rsidRPr="008B4A95">
              <w:t xml:space="preserve">g/L </w:t>
            </w:r>
          </w:p>
        </w:tc>
      </w:tr>
      <w:tr w:rsidR="00F65A4C" w:rsidRPr="003B5A86" w14:paraId="25B5F435" w14:textId="77777777" w:rsidTr="002E28B2">
        <w:trPr>
          <w:cantSplit/>
        </w:trPr>
        <w:tc>
          <w:tcPr>
            <w:tcW w:w="1887" w:type="pct"/>
            <w:tcBorders>
              <w:top w:val="single" w:sz="4" w:space="0" w:color="auto"/>
              <w:left w:val="single" w:sz="4" w:space="0" w:color="auto"/>
              <w:bottom w:val="single" w:sz="4" w:space="0" w:color="auto"/>
              <w:right w:val="single" w:sz="4" w:space="0" w:color="auto"/>
            </w:tcBorders>
          </w:tcPr>
          <w:p w14:paraId="79C905C0" w14:textId="77777777" w:rsidR="00F65A4C" w:rsidRPr="008B4A95" w:rsidRDefault="00F65A4C" w:rsidP="00ED313F">
            <w:pPr>
              <w:pStyle w:val="GazetteTableText"/>
            </w:pPr>
            <w:r w:rsidRPr="008B4A95">
              <w:t>Aquatic primary producers</w:t>
            </w:r>
          </w:p>
        </w:tc>
        <w:tc>
          <w:tcPr>
            <w:tcW w:w="1668" w:type="pct"/>
            <w:tcBorders>
              <w:left w:val="single" w:sz="4" w:space="0" w:color="auto"/>
              <w:bottom w:val="single" w:sz="4" w:space="0" w:color="auto"/>
              <w:right w:val="single" w:sz="4" w:space="0" w:color="auto"/>
            </w:tcBorders>
          </w:tcPr>
          <w:p w14:paraId="2FEE7E74" w14:textId="77777777" w:rsidR="00F65A4C" w:rsidRPr="008B4A95" w:rsidRDefault="00F65A4C" w:rsidP="00ED313F">
            <w:pPr>
              <w:pStyle w:val="GazetteTableText"/>
            </w:pPr>
            <w:r w:rsidRPr="008B4A95">
              <w:t>Chronic</w:t>
            </w:r>
          </w:p>
        </w:tc>
        <w:tc>
          <w:tcPr>
            <w:tcW w:w="1445" w:type="pct"/>
            <w:tcBorders>
              <w:left w:val="single" w:sz="4" w:space="0" w:color="auto"/>
              <w:bottom w:val="single" w:sz="4" w:space="0" w:color="auto"/>
              <w:right w:val="single" w:sz="4" w:space="0" w:color="auto"/>
            </w:tcBorders>
          </w:tcPr>
          <w:p w14:paraId="6B75EA9A" w14:textId="77777777" w:rsidR="00F65A4C" w:rsidRPr="008B4A95" w:rsidRDefault="00F65A4C" w:rsidP="00ED313F">
            <w:pPr>
              <w:pStyle w:val="GazetteTableText"/>
            </w:pPr>
            <w:r w:rsidRPr="008B4A95">
              <w:t xml:space="preserve">1.4 </w:t>
            </w:r>
            <w:r w:rsidRPr="008B4A95">
              <w:t>µ</w:t>
            </w:r>
            <w:r w:rsidRPr="008B4A95">
              <w:t xml:space="preserve">g/L </w:t>
            </w:r>
          </w:p>
        </w:tc>
      </w:tr>
      <w:tr w:rsidR="00F65A4C" w:rsidRPr="003B5A86" w14:paraId="60A133F9" w14:textId="77777777" w:rsidTr="002E28B2">
        <w:trPr>
          <w:cantSplit/>
        </w:trPr>
        <w:tc>
          <w:tcPr>
            <w:tcW w:w="1887" w:type="pct"/>
            <w:tcBorders>
              <w:top w:val="single" w:sz="4" w:space="0" w:color="auto"/>
              <w:left w:val="single" w:sz="4" w:space="0" w:color="auto"/>
              <w:bottom w:val="single" w:sz="4" w:space="0" w:color="auto"/>
              <w:right w:val="single" w:sz="4" w:space="0" w:color="auto"/>
            </w:tcBorders>
          </w:tcPr>
          <w:p w14:paraId="50665C36" w14:textId="77777777" w:rsidR="00F65A4C" w:rsidRPr="008B4A95" w:rsidRDefault="00F65A4C" w:rsidP="00ED313F">
            <w:pPr>
              <w:pStyle w:val="GazetteTableText"/>
            </w:pPr>
            <w:r w:rsidRPr="008B4A95">
              <w:t>Sediment dwellers</w:t>
            </w:r>
          </w:p>
        </w:tc>
        <w:tc>
          <w:tcPr>
            <w:tcW w:w="1668" w:type="pct"/>
            <w:tcBorders>
              <w:top w:val="single" w:sz="4" w:space="0" w:color="auto"/>
              <w:left w:val="single" w:sz="4" w:space="0" w:color="auto"/>
              <w:bottom w:val="single" w:sz="4" w:space="0" w:color="auto"/>
              <w:right w:val="single" w:sz="4" w:space="0" w:color="auto"/>
            </w:tcBorders>
          </w:tcPr>
          <w:p w14:paraId="01EC5DFC" w14:textId="77777777" w:rsidR="00F65A4C" w:rsidRPr="008B4A95" w:rsidRDefault="00F65A4C" w:rsidP="00ED313F">
            <w:pPr>
              <w:pStyle w:val="GazetteTableText"/>
            </w:pPr>
            <w:r w:rsidRPr="008B4A95">
              <w:t>Chronic</w:t>
            </w:r>
          </w:p>
        </w:tc>
        <w:tc>
          <w:tcPr>
            <w:tcW w:w="1445" w:type="pct"/>
            <w:tcBorders>
              <w:top w:val="single" w:sz="4" w:space="0" w:color="auto"/>
              <w:left w:val="single" w:sz="4" w:space="0" w:color="auto"/>
              <w:bottom w:val="single" w:sz="4" w:space="0" w:color="auto"/>
              <w:right w:val="single" w:sz="4" w:space="0" w:color="auto"/>
            </w:tcBorders>
          </w:tcPr>
          <w:p w14:paraId="63DE4245" w14:textId="77777777" w:rsidR="00F65A4C" w:rsidRPr="008B4A95" w:rsidRDefault="00F65A4C" w:rsidP="00ED313F">
            <w:pPr>
              <w:pStyle w:val="GazetteTableText"/>
            </w:pPr>
            <w:r w:rsidRPr="008B4A95">
              <w:t>11 mg/kg ds</w:t>
            </w:r>
          </w:p>
        </w:tc>
      </w:tr>
      <w:tr w:rsidR="00F65A4C" w:rsidRPr="003B5A86" w14:paraId="03B5A801" w14:textId="77777777" w:rsidTr="002E28B2">
        <w:trPr>
          <w:cantSplit/>
        </w:trPr>
        <w:tc>
          <w:tcPr>
            <w:tcW w:w="1887" w:type="pct"/>
            <w:vMerge w:val="restart"/>
            <w:tcBorders>
              <w:top w:val="single" w:sz="4" w:space="0" w:color="auto"/>
              <w:left w:val="single" w:sz="4" w:space="0" w:color="auto"/>
              <w:right w:val="single" w:sz="4" w:space="0" w:color="auto"/>
            </w:tcBorders>
          </w:tcPr>
          <w:p w14:paraId="2353BF4F" w14:textId="77777777" w:rsidR="00F65A4C" w:rsidRPr="008B4A95" w:rsidRDefault="00F65A4C" w:rsidP="00ED313F">
            <w:pPr>
              <w:pStyle w:val="GazetteTableText"/>
            </w:pPr>
            <w:r w:rsidRPr="008B4A95">
              <w:t>Adult bees</w:t>
            </w:r>
          </w:p>
        </w:tc>
        <w:tc>
          <w:tcPr>
            <w:tcW w:w="1668" w:type="pct"/>
            <w:tcBorders>
              <w:top w:val="single" w:sz="4" w:space="0" w:color="auto"/>
              <w:left w:val="single" w:sz="4" w:space="0" w:color="auto"/>
              <w:bottom w:val="single" w:sz="4" w:space="0" w:color="auto"/>
              <w:right w:val="single" w:sz="4" w:space="0" w:color="auto"/>
            </w:tcBorders>
          </w:tcPr>
          <w:p w14:paraId="5EDF0A19" w14:textId="77777777" w:rsidR="00F65A4C" w:rsidRPr="008B4A95" w:rsidRDefault="00F65A4C" w:rsidP="00ED313F">
            <w:pPr>
              <w:pStyle w:val="GazetteTableText"/>
            </w:pPr>
            <w:r w:rsidRPr="008B4A95">
              <w:t>Acute contact</w:t>
            </w:r>
          </w:p>
        </w:tc>
        <w:tc>
          <w:tcPr>
            <w:tcW w:w="1445" w:type="pct"/>
            <w:tcBorders>
              <w:top w:val="single" w:sz="4" w:space="0" w:color="auto"/>
              <w:left w:val="single" w:sz="4" w:space="0" w:color="auto"/>
              <w:bottom w:val="single" w:sz="4" w:space="0" w:color="auto"/>
              <w:right w:val="single" w:sz="4" w:space="0" w:color="auto"/>
            </w:tcBorders>
          </w:tcPr>
          <w:p w14:paraId="2D93371A" w14:textId="77777777" w:rsidR="00F65A4C" w:rsidRPr="008B4A95" w:rsidRDefault="00F65A4C" w:rsidP="00ED313F">
            <w:pPr>
              <w:pStyle w:val="GazetteTableText"/>
            </w:pPr>
            <w:r w:rsidRPr="008B4A95">
              <w:t xml:space="preserve">42 </w:t>
            </w:r>
            <w:r w:rsidRPr="008B4A95">
              <w:t>µ</w:t>
            </w:r>
            <w:r w:rsidRPr="008B4A95">
              <w:t xml:space="preserve">g/bee </w:t>
            </w:r>
          </w:p>
        </w:tc>
      </w:tr>
      <w:tr w:rsidR="00F65A4C" w:rsidRPr="003B5A86" w14:paraId="39FA5D22" w14:textId="77777777" w:rsidTr="002E28B2">
        <w:trPr>
          <w:cantSplit/>
        </w:trPr>
        <w:tc>
          <w:tcPr>
            <w:tcW w:w="1887" w:type="pct"/>
            <w:vMerge/>
            <w:tcBorders>
              <w:left w:val="single" w:sz="4" w:space="0" w:color="auto"/>
              <w:bottom w:val="single" w:sz="4" w:space="0" w:color="auto"/>
              <w:right w:val="single" w:sz="4" w:space="0" w:color="auto"/>
            </w:tcBorders>
          </w:tcPr>
          <w:p w14:paraId="6AFAF3BF" w14:textId="77777777" w:rsidR="00F65A4C" w:rsidRPr="008B4A95" w:rsidRDefault="00F65A4C" w:rsidP="00ED313F">
            <w:pPr>
              <w:pStyle w:val="GazetteTableText"/>
            </w:pPr>
          </w:p>
        </w:tc>
        <w:tc>
          <w:tcPr>
            <w:tcW w:w="1668" w:type="pct"/>
            <w:tcBorders>
              <w:top w:val="single" w:sz="4" w:space="0" w:color="auto"/>
              <w:left w:val="single" w:sz="4" w:space="0" w:color="auto"/>
              <w:bottom w:val="single" w:sz="4" w:space="0" w:color="auto"/>
              <w:right w:val="single" w:sz="4" w:space="0" w:color="auto"/>
            </w:tcBorders>
          </w:tcPr>
          <w:p w14:paraId="3865C7DF" w14:textId="77777777" w:rsidR="00F65A4C" w:rsidRPr="008B4A95" w:rsidRDefault="00F65A4C" w:rsidP="00ED313F">
            <w:pPr>
              <w:pStyle w:val="GazetteTableText"/>
            </w:pPr>
            <w:r w:rsidRPr="008B4A95">
              <w:t>Acute oral</w:t>
            </w:r>
          </w:p>
        </w:tc>
        <w:tc>
          <w:tcPr>
            <w:tcW w:w="1445" w:type="pct"/>
            <w:tcBorders>
              <w:top w:val="single" w:sz="4" w:space="0" w:color="auto"/>
              <w:left w:val="single" w:sz="4" w:space="0" w:color="auto"/>
              <w:bottom w:val="single" w:sz="4" w:space="0" w:color="auto"/>
              <w:right w:val="single" w:sz="4" w:space="0" w:color="auto"/>
            </w:tcBorders>
          </w:tcPr>
          <w:p w14:paraId="33B175A0" w14:textId="77777777" w:rsidR="00F65A4C" w:rsidRPr="008B4A95" w:rsidRDefault="00F65A4C" w:rsidP="00ED313F">
            <w:pPr>
              <w:pStyle w:val="GazetteTableText"/>
            </w:pPr>
            <w:r w:rsidRPr="008B4A95">
              <w:t xml:space="preserve">8.8 </w:t>
            </w:r>
            <w:r w:rsidRPr="008B4A95">
              <w:t>µ</w:t>
            </w:r>
            <w:r w:rsidRPr="008B4A95">
              <w:t>g/bee</w:t>
            </w:r>
          </w:p>
        </w:tc>
      </w:tr>
      <w:tr w:rsidR="00F65A4C" w:rsidRPr="003B5A86" w14:paraId="42BEC092" w14:textId="77777777" w:rsidTr="002E28B2">
        <w:trPr>
          <w:cantSplit/>
        </w:trPr>
        <w:tc>
          <w:tcPr>
            <w:tcW w:w="1887" w:type="pct"/>
            <w:tcBorders>
              <w:top w:val="single" w:sz="4" w:space="0" w:color="auto"/>
              <w:left w:val="single" w:sz="4" w:space="0" w:color="auto"/>
              <w:bottom w:val="single" w:sz="4" w:space="0" w:color="auto"/>
              <w:right w:val="single" w:sz="4" w:space="0" w:color="auto"/>
            </w:tcBorders>
          </w:tcPr>
          <w:p w14:paraId="54D3AB4E" w14:textId="77777777" w:rsidR="00F65A4C" w:rsidRPr="008B4A95" w:rsidRDefault="00F65A4C" w:rsidP="00ED313F">
            <w:pPr>
              <w:pStyle w:val="GazetteTableText"/>
            </w:pPr>
            <w:r w:rsidRPr="008B4A95">
              <w:t>Foliar arthropods</w:t>
            </w:r>
          </w:p>
        </w:tc>
        <w:tc>
          <w:tcPr>
            <w:tcW w:w="1668" w:type="pct"/>
            <w:tcBorders>
              <w:left w:val="single" w:sz="4" w:space="0" w:color="auto"/>
              <w:bottom w:val="single" w:sz="4" w:space="0" w:color="auto"/>
              <w:right w:val="single" w:sz="4" w:space="0" w:color="auto"/>
            </w:tcBorders>
          </w:tcPr>
          <w:p w14:paraId="575FB3E3" w14:textId="77777777" w:rsidR="00F65A4C" w:rsidRPr="008B4A95" w:rsidRDefault="00F65A4C" w:rsidP="00ED313F">
            <w:pPr>
              <w:pStyle w:val="GazetteTableText"/>
            </w:pPr>
            <w:r w:rsidRPr="008B4A95">
              <w:t>Contact</w:t>
            </w:r>
          </w:p>
        </w:tc>
        <w:tc>
          <w:tcPr>
            <w:tcW w:w="1445" w:type="pct"/>
            <w:tcBorders>
              <w:left w:val="single" w:sz="4" w:space="0" w:color="auto"/>
              <w:bottom w:val="single" w:sz="4" w:space="0" w:color="auto"/>
              <w:right w:val="single" w:sz="4" w:space="0" w:color="auto"/>
            </w:tcBorders>
          </w:tcPr>
          <w:p w14:paraId="0D850288" w14:textId="77777777" w:rsidR="00F65A4C" w:rsidRPr="008B4A95" w:rsidRDefault="00F65A4C" w:rsidP="00ED313F">
            <w:pPr>
              <w:pStyle w:val="GazetteTableText"/>
            </w:pPr>
            <w:r w:rsidRPr="008B4A95">
              <w:t>4.1 g/ha</w:t>
            </w:r>
          </w:p>
        </w:tc>
      </w:tr>
      <w:tr w:rsidR="00F65A4C" w:rsidRPr="003B5A86" w14:paraId="6E9773BA" w14:textId="77777777" w:rsidTr="002E28B2">
        <w:trPr>
          <w:cantSplit/>
        </w:trPr>
        <w:tc>
          <w:tcPr>
            <w:tcW w:w="1887" w:type="pct"/>
            <w:tcBorders>
              <w:top w:val="single" w:sz="4" w:space="0" w:color="auto"/>
              <w:left w:val="single" w:sz="4" w:space="0" w:color="auto"/>
              <w:bottom w:val="single" w:sz="4" w:space="0" w:color="auto"/>
              <w:right w:val="single" w:sz="4" w:space="0" w:color="auto"/>
            </w:tcBorders>
          </w:tcPr>
          <w:p w14:paraId="2AEE7E7A" w14:textId="77777777" w:rsidR="00F65A4C" w:rsidRPr="008B4A95" w:rsidRDefault="00F65A4C" w:rsidP="00ED313F">
            <w:pPr>
              <w:pStyle w:val="GazetteTableText"/>
            </w:pPr>
            <w:r w:rsidRPr="008B4A95">
              <w:t>Ground arthropods</w:t>
            </w:r>
          </w:p>
        </w:tc>
        <w:tc>
          <w:tcPr>
            <w:tcW w:w="1668" w:type="pct"/>
            <w:tcBorders>
              <w:left w:val="single" w:sz="4" w:space="0" w:color="auto"/>
              <w:bottom w:val="single" w:sz="4" w:space="0" w:color="auto"/>
              <w:right w:val="single" w:sz="4" w:space="0" w:color="auto"/>
            </w:tcBorders>
          </w:tcPr>
          <w:p w14:paraId="1A76D535" w14:textId="77777777" w:rsidR="00F65A4C" w:rsidRPr="008B4A95" w:rsidRDefault="00F65A4C" w:rsidP="00ED313F">
            <w:pPr>
              <w:pStyle w:val="GazetteTableText"/>
            </w:pPr>
            <w:r w:rsidRPr="008B4A95">
              <w:t>Contact</w:t>
            </w:r>
          </w:p>
        </w:tc>
        <w:tc>
          <w:tcPr>
            <w:tcW w:w="1445" w:type="pct"/>
            <w:tcBorders>
              <w:left w:val="single" w:sz="4" w:space="0" w:color="auto"/>
              <w:bottom w:val="single" w:sz="4" w:space="0" w:color="auto"/>
              <w:right w:val="single" w:sz="4" w:space="0" w:color="auto"/>
            </w:tcBorders>
          </w:tcPr>
          <w:p w14:paraId="5BDDFF49" w14:textId="77777777" w:rsidR="00F65A4C" w:rsidRPr="008B4A95" w:rsidRDefault="00F65A4C" w:rsidP="00ED313F">
            <w:pPr>
              <w:pStyle w:val="GazetteTableText"/>
            </w:pPr>
            <w:r w:rsidRPr="008B4A95">
              <w:t>1000 g/ha</w:t>
            </w:r>
          </w:p>
        </w:tc>
      </w:tr>
      <w:tr w:rsidR="00F65A4C" w:rsidRPr="003B5A86" w14:paraId="72228736" w14:textId="77777777" w:rsidTr="002E28B2">
        <w:trPr>
          <w:cantSplit/>
        </w:trPr>
        <w:tc>
          <w:tcPr>
            <w:tcW w:w="1887" w:type="pct"/>
            <w:vMerge w:val="restart"/>
            <w:tcBorders>
              <w:top w:val="single" w:sz="4" w:space="0" w:color="auto"/>
              <w:left w:val="single" w:sz="4" w:space="0" w:color="auto"/>
              <w:bottom w:val="single" w:sz="4" w:space="0" w:color="auto"/>
              <w:right w:val="single" w:sz="4" w:space="0" w:color="auto"/>
            </w:tcBorders>
          </w:tcPr>
          <w:p w14:paraId="433F891A" w14:textId="77777777" w:rsidR="00F65A4C" w:rsidRPr="008B4A95" w:rsidRDefault="00F65A4C" w:rsidP="00ED313F">
            <w:pPr>
              <w:pStyle w:val="GazetteTableText"/>
            </w:pPr>
            <w:r w:rsidRPr="008B4A95">
              <w:t>Soil macro-organisms</w:t>
            </w:r>
          </w:p>
        </w:tc>
        <w:tc>
          <w:tcPr>
            <w:tcW w:w="1668" w:type="pct"/>
            <w:tcBorders>
              <w:left w:val="single" w:sz="4" w:space="0" w:color="auto"/>
              <w:bottom w:val="single" w:sz="4" w:space="0" w:color="auto"/>
              <w:right w:val="single" w:sz="4" w:space="0" w:color="auto"/>
            </w:tcBorders>
          </w:tcPr>
          <w:p w14:paraId="777B7EE3" w14:textId="77777777" w:rsidR="00F65A4C" w:rsidRPr="008B4A95" w:rsidRDefault="00F65A4C" w:rsidP="00ED313F">
            <w:pPr>
              <w:pStyle w:val="GazetteTableText"/>
            </w:pPr>
            <w:r w:rsidRPr="008B4A95">
              <w:t>Acute</w:t>
            </w:r>
          </w:p>
        </w:tc>
        <w:tc>
          <w:tcPr>
            <w:tcW w:w="1445" w:type="pct"/>
            <w:tcBorders>
              <w:left w:val="single" w:sz="4" w:space="0" w:color="auto"/>
              <w:bottom w:val="single" w:sz="4" w:space="0" w:color="auto"/>
              <w:right w:val="single" w:sz="4" w:space="0" w:color="auto"/>
            </w:tcBorders>
          </w:tcPr>
          <w:p w14:paraId="57BFBF80" w14:textId="77777777" w:rsidR="00F65A4C" w:rsidRPr="008B4A95" w:rsidRDefault="00F65A4C" w:rsidP="00ED313F">
            <w:pPr>
              <w:pStyle w:val="GazetteTableText"/>
            </w:pPr>
            <w:r w:rsidRPr="008B4A95">
              <w:t>9.4 mg/kg ds</w:t>
            </w:r>
          </w:p>
        </w:tc>
      </w:tr>
      <w:tr w:rsidR="00F65A4C" w:rsidRPr="003B5A86" w14:paraId="6443BAC5" w14:textId="77777777" w:rsidTr="002E28B2">
        <w:trPr>
          <w:cantSplit/>
        </w:trPr>
        <w:tc>
          <w:tcPr>
            <w:tcW w:w="1887" w:type="pct"/>
            <w:vMerge/>
            <w:tcBorders>
              <w:top w:val="single" w:sz="4" w:space="0" w:color="auto"/>
              <w:left w:val="single" w:sz="4" w:space="0" w:color="auto"/>
              <w:bottom w:val="single" w:sz="4" w:space="0" w:color="auto"/>
              <w:right w:val="single" w:sz="4" w:space="0" w:color="auto"/>
            </w:tcBorders>
          </w:tcPr>
          <w:p w14:paraId="31AA0A2B" w14:textId="77777777" w:rsidR="00F65A4C" w:rsidRPr="008B4A95" w:rsidRDefault="00F65A4C" w:rsidP="00ED313F">
            <w:pPr>
              <w:pStyle w:val="GazetteTableText"/>
            </w:pPr>
          </w:p>
        </w:tc>
        <w:tc>
          <w:tcPr>
            <w:tcW w:w="1668" w:type="pct"/>
            <w:tcBorders>
              <w:top w:val="single" w:sz="4" w:space="0" w:color="auto"/>
              <w:left w:val="single" w:sz="4" w:space="0" w:color="auto"/>
              <w:right w:val="single" w:sz="4" w:space="0" w:color="auto"/>
            </w:tcBorders>
          </w:tcPr>
          <w:p w14:paraId="6354EEA8" w14:textId="77777777" w:rsidR="00F65A4C" w:rsidRPr="008B4A95" w:rsidRDefault="00F65A4C" w:rsidP="00ED313F">
            <w:pPr>
              <w:pStyle w:val="GazetteTableText"/>
            </w:pPr>
            <w:r w:rsidRPr="008B4A95">
              <w:t>Chronic</w:t>
            </w:r>
          </w:p>
        </w:tc>
        <w:tc>
          <w:tcPr>
            <w:tcW w:w="1445" w:type="pct"/>
            <w:tcBorders>
              <w:top w:val="single" w:sz="4" w:space="0" w:color="auto"/>
              <w:left w:val="single" w:sz="4" w:space="0" w:color="auto"/>
              <w:right w:val="single" w:sz="4" w:space="0" w:color="auto"/>
            </w:tcBorders>
          </w:tcPr>
          <w:p w14:paraId="4C549778" w14:textId="77777777" w:rsidR="00F65A4C" w:rsidRPr="008B4A95" w:rsidRDefault="00F65A4C" w:rsidP="00ED313F">
            <w:pPr>
              <w:pStyle w:val="GazetteTableText"/>
            </w:pPr>
            <w:r w:rsidRPr="008B4A95">
              <w:t>9.4 mg/kg ds</w:t>
            </w:r>
          </w:p>
        </w:tc>
      </w:tr>
      <w:tr w:rsidR="00F65A4C" w:rsidRPr="003B5A86" w14:paraId="77A81B3D" w14:textId="77777777" w:rsidTr="002E28B2">
        <w:trPr>
          <w:cantSplit/>
        </w:trPr>
        <w:tc>
          <w:tcPr>
            <w:tcW w:w="1887" w:type="pct"/>
            <w:tcBorders>
              <w:top w:val="single" w:sz="4" w:space="0" w:color="auto"/>
              <w:left w:val="single" w:sz="4" w:space="0" w:color="auto"/>
              <w:bottom w:val="single" w:sz="4" w:space="0" w:color="auto"/>
              <w:right w:val="single" w:sz="4" w:space="0" w:color="auto"/>
            </w:tcBorders>
          </w:tcPr>
          <w:p w14:paraId="15611227" w14:textId="77777777" w:rsidR="00F65A4C" w:rsidRPr="008B4A95" w:rsidRDefault="00F65A4C" w:rsidP="00ED313F">
            <w:pPr>
              <w:pStyle w:val="GazetteTableText"/>
            </w:pPr>
            <w:r w:rsidRPr="008B4A95">
              <w:t>Soil micro-organisms</w:t>
            </w:r>
          </w:p>
        </w:tc>
        <w:tc>
          <w:tcPr>
            <w:tcW w:w="1668" w:type="pct"/>
            <w:tcBorders>
              <w:left w:val="single" w:sz="4" w:space="0" w:color="auto"/>
              <w:bottom w:val="single" w:sz="4" w:space="0" w:color="auto"/>
              <w:right w:val="single" w:sz="4" w:space="0" w:color="auto"/>
            </w:tcBorders>
          </w:tcPr>
          <w:p w14:paraId="48021BF0" w14:textId="77777777" w:rsidR="00F65A4C" w:rsidRPr="008B4A95" w:rsidRDefault="00F65A4C" w:rsidP="00ED313F">
            <w:pPr>
              <w:pStyle w:val="GazetteTableText"/>
            </w:pPr>
            <w:r w:rsidRPr="008B4A95">
              <w:t>Chronic</w:t>
            </w:r>
          </w:p>
        </w:tc>
        <w:tc>
          <w:tcPr>
            <w:tcW w:w="1445" w:type="pct"/>
            <w:tcBorders>
              <w:left w:val="single" w:sz="4" w:space="0" w:color="auto"/>
              <w:bottom w:val="single" w:sz="4" w:space="0" w:color="auto"/>
              <w:right w:val="single" w:sz="4" w:space="0" w:color="auto"/>
            </w:tcBorders>
          </w:tcPr>
          <w:p w14:paraId="13F6A1C1" w14:textId="77777777" w:rsidR="00F65A4C" w:rsidRPr="008B4A95" w:rsidRDefault="00F65A4C" w:rsidP="00ED313F">
            <w:pPr>
              <w:pStyle w:val="GazetteTableText"/>
            </w:pPr>
            <w:r w:rsidRPr="008B4A95">
              <w:t>500 mg/kg ds</w:t>
            </w:r>
          </w:p>
        </w:tc>
      </w:tr>
      <w:tr w:rsidR="00F65A4C" w:rsidRPr="003B5A86" w14:paraId="0325427D" w14:textId="77777777" w:rsidTr="002E28B2">
        <w:trPr>
          <w:cantSplit/>
        </w:trPr>
        <w:tc>
          <w:tcPr>
            <w:tcW w:w="1887" w:type="pct"/>
            <w:tcBorders>
              <w:top w:val="single" w:sz="4" w:space="0" w:color="auto"/>
              <w:left w:val="single" w:sz="4" w:space="0" w:color="auto"/>
              <w:right w:val="single" w:sz="4" w:space="0" w:color="auto"/>
            </w:tcBorders>
          </w:tcPr>
          <w:p w14:paraId="0729E0DC" w14:textId="77777777" w:rsidR="00F65A4C" w:rsidRPr="008B4A95" w:rsidRDefault="00F65A4C" w:rsidP="00ED313F">
            <w:pPr>
              <w:pStyle w:val="GazetteTableText"/>
            </w:pPr>
            <w:r w:rsidRPr="008B4A95">
              <w:t>Terrestrial plants</w:t>
            </w:r>
          </w:p>
        </w:tc>
        <w:tc>
          <w:tcPr>
            <w:tcW w:w="1668" w:type="pct"/>
            <w:tcBorders>
              <w:left w:val="single" w:sz="4" w:space="0" w:color="auto"/>
              <w:bottom w:val="single" w:sz="4" w:space="0" w:color="auto"/>
              <w:right w:val="single" w:sz="4" w:space="0" w:color="auto"/>
            </w:tcBorders>
          </w:tcPr>
          <w:p w14:paraId="6CA40866" w14:textId="77777777" w:rsidR="00F65A4C" w:rsidRPr="008B4A95" w:rsidRDefault="00F65A4C" w:rsidP="00ED313F">
            <w:pPr>
              <w:pStyle w:val="GazetteTableText"/>
            </w:pPr>
            <w:r w:rsidRPr="008B4A95">
              <w:t>Post-emergent</w:t>
            </w:r>
          </w:p>
        </w:tc>
        <w:tc>
          <w:tcPr>
            <w:tcW w:w="1445" w:type="pct"/>
            <w:tcBorders>
              <w:left w:val="single" w:sz="4" w:space="0" w:color="auto"/>
              <w:bottom w:val="single" w:sz="4" w:space="0" w:color="auto"/>
              <w:right w:val="single" w:sz="4" w:space="0" w:color="auto"/>
            </w:tcBorders>
          </w:tcPr>
          <w:p w14:paraId="6BE31EE6" w14:textId="77777777" w:rsidR="00F65A4C" w:rsidRPr="008B4A95" w:rsidRDefault="00F65A4C" w:rsidP="00ED313F">
            <w:pPr>
              <w:pStyle w:val="GazetteTableText"/>
            </w:pPr>
            <w:r w:rsidRPr="008B4A95">
              <w:t>15 g/ha</w:t>
            </w:r>
          </w:p>
        </w:tc>
      </w:tr>
    </w:tbl>
    <w:p w14:paraId="5605B3DD" w14:textId="77777777" w:rsidR="00F65A4C" w:rsidRPr="00ED62B3" w:rsidRDefault="00F65A4C" w:rsidP="00F65A4C">
      <w:pPr>
        <w:pStyle w:val="StatementofReasonsLevel1"/>
        <w:ind w:left="567" w:hanging="567"/>
      </w:pPr>
      <w:bookmarkStart w:id="330" w:name="_Hlk162275855"/>
      <w:bookmarkEnd w:id="323"/>
      <w:r w:rsidRPr="001011FC">
        <w:t xml:space="preserve">Section 5A(2)(a)(ii) of the Agvet Code </w:t>
      </w:r>
      <w:r w:rsidRPr="001011FC">
        <w:t>–</w:t>
      </w:r>
      <w:r w:rsidRPr="001011FC">
        <w:t xml:space="preserve"> the method by which the constituent is, or is proposed to be, manuf</w:t>
      </w:r>
      <w:r w:rsidRPr="00ED62B3">
        <w:t>actured.</w:t>
      </w:r>
    </w:p>
    <w:p w14:paraId="33D2177A" w14:textId="77777777" w:rsidR="00F65A4C" w:rsidRDefault="00F65A4C" w:rsidP="00F65A4C">
      <w:pPr>
        <w:pStyle w:val="StatementofReasonsLevel2"/>
        <w:ind w:left="1134" w:hanging="567"/>
      </w:pPr>
      <w:r>
        <w:t>The APVMA</w:t>
      </w:r>
      <w:r>
        <w:t>’</w:t>
      </w:r>
      <w:r>
        <w:t xml:space="preserve">s chemistry assessment, as detailed in section 2.1 of the </w:t>
      </w:r>
      <w:r>
        <w:rPr>
          <w:i/>
          <w:iCs/>
        </w:rPr>
        <w:t>Diquat Final Review Technical Report</w:t>
      </w:r>
      <w:r>
        <w:t xml:space="preserve">, considered information </w:t>
      </w:r>
      <w:r w:rsidRPr="00E9562D">
        <w:t xml:space="preserve">submitted in the original applications for active constituent approval, or subsequent variation of an approval, regarding the method of manufacture for each approved </w:t>
      </w:r>
      <w:r>
        <w:t>diquat</w:t>
      </w:r>
      <w:r w:rsidRPr="00E9562D">
        <w:t xml:space="preserve"> active constituent.</w:t>
      </w:r>
    </w:p>
    <w:p w14:paraId="1DDB7645" w14:textId="77777777" w:rsidR="00F65A4C" w:rsidRDefault="00F65A4C" w:rsidP="00F65A4C">
      <w:pPr>
        <w:pStyle w:val="StatementofReasonsLevel2"/>
        <w:ind w:left="1134" w:hanging="567"/>
      </w:pPr>
      <w:r>
        <w:t xml:space="preserve">I have considered and agree with the recommendation that the information submitted in the original applications for active constituent approval </w:t>
      </w:r>
      <w:r w:rsidRPr="000A2A96">
        <w:rPr>
          <w:lang w:val="en-AU"/>
        </w:rPr>
        <w:t xml:space="preserve">demonstrates that the method by which each of the </w:t>
      </w:r>
      <w:r>
        <w:rPr>
          <w:lang w:val="en-AU"/>
        </w:rPr>
        <w:t>di</w:t>
      </w:r>
      <w:r w:rsidRPr="000A2A96">
        <w:rPr>
          <w:lang w:val="en-AU"/>
        </w:rPr>
        <w:t>quat active constituents with the approval numbers</w:t>
      </w:r>
      <w:r>
        <w:rPr>
          <w:lang w:val="en-AU"/>
        </w:rPr>
        <w:t xml:space="preserve"> 44219 and 88714 </w:t>
      </w:r>
      <w:r w:rsidRPr="000A2A96">
        <w:rPr>
          <w:lang w:val="en-AU"/>
        </w:rPr>
        <w:t xml:space="preserve">is manufactured is expected to result in </w:t>
      </w:r>
      <w:r>
        <w:rPr>
          <w:lang w:val="en-AU"/>
        </w:rPr>
        <w:t>diquat dibromide</w:t>
      </w:r>
      <w:r w:rsidRPr="000A2A96">
        <w:rPr>
          <w:lang w:val="en-AU"/>
        </w:rPr>
        <w:t xml:space="preserve"> technical concentrate that complies with the </w:t>
      </w:r>
      <w:r w:rsidRPr="000A2A96">
        <w:rPr>
          <w:i/>
          <w:iCs/>
          <w:lang w:val="en-AU"/>
        </w:rPr>
        <w:t xml:space="preserve">Agricultural and Veterinary Chemicals Code </w:t>
      </w:r>
      <w:r w:rsidRPr="000A2A96">
        <w:rPr>
          <w:i/>
          <w:iCs/>
          <w:lang w:val="en-AU"/>
        </w:rPr>
        <w:lastRenderedPageBreak/>
        <w:t>(Agricultural Active Constituents) Standards 2022</w:t>
      </w:r>
      <w:r w:rsidRPr="000A2A96">
        <w:rPr>
          <w:lang w:val="en-AU"/>
        </w:rPr>
        <w:t xml:space="preserve"> (Agricultural Active Constituents Standards 2022) made under section 6E of the Agvet Code</w:t>
      </w:r>
      <w:r>
        <w:rPr>
          <w:lang w:val="en-AU"/>
        </w:rPr>
        <w:t xml:space="preserve"> and the </w:t>
      </w:r>
      <w:r w:rsidRPr="00512447">
        <w:rPr>
          <w:i/>
          <w:iCs/>
          <w:lang w:val="en-AU"/>
        </w:rPr>
        <w:t>Food and Agriculture Organization of the United Nations Specifications for Pesticides: Diquat</w:t>
      </w:r>
      <w:r w:rsidRPr="000A2A96">
        <w:rPr>
          <w:lang w:val="en-AU"/>
        </w:rPr>
        <w:t xml:space="preserve"> (FAO Specifications</w:t>
      </w:r>
      <w:r>
        <w:rPr>
          <w:lang w:val="en-AU"/>
        </w:rPr>
        <w:t xml:space="preserve"> for Diquat</w:t>
      </w:r>
      <w:r w:rsidRPr="000A2A96">
        <w:rPr>
          <w:lang w:val="en-AU"/>
        </w:rPr>
        <w:t>).</w:t>
      </w:r>
    </w:p>
    <w:p w14:paraId="0754EB78" w14:textId="04B600DD" w:rsidR="00F65A4C" w:rsidRDefault="00F65A4C" w:rsidP="00F65A4C">
      <w:pPr>
        <w:pStyle w:val="StatementofReasonsLevel2"/>
        <w:ind w:left="1134" w:hanging="567"/>
      </w:pPr>
      <w:bookmarkStart w:id="331" w:name="_Ref232778505"/>
      <w:r>
        <w:t>I have considered and agree with the recommendation in section 2.1 of the</w:t>
      </w:r>
      <w:r w:rsidRPr="000A2A96">
        <w:rPr>
          <w:i/>
          <w:iCs/>
        </w:rPr>
        <w:t xml:space="preserve"> </w:t>
      </w:r>
      <w:r>
        <w:rPr>
          <w:i/>
          <w:iCs/>
        </w:rPr>
        <w:t>Diquat Final Review Technical Report</w:t>
      </w:r>
      <w:r>
        <w:t xml:space="preserve">,  that the information submitted in the original applications </w:t>
      </w:r>
      <w:r w:rsidRPr="00E9562D">
        <w:t xml:space="preserve">for active constituent approval or subsequent variation of an approval, does not sufficiently address the parameters specified for </w:t>
      </w:r>
      <w:r>
        <w:t>di</w:t>
      </w:r>
      <w:r w:rsidRPr="00E9562D">
        <w:t>quat in the Agricultural Active Constituents Standard 2022</w:t>
      </w:r>
      <w:r>
        <w:t xml:space="preserve"> and the</w:t>
      </w:r>
      <w:r w:rsidRPr="006D08F5">
        <w:t xml:space="preserve"> FAO Specifications</w:t>
      </w:r>
      <w:r>
        <w:t xml:space="preserve"> for Diquat </w:t>
      </w:r>
      <w:r w:rsidRPr="00E9562D">
        <w:t xml:space="preserve">to allow the APVMA to conclude whether the method by which each of the </w:t>
      </w:r>
      <w:r>
        <w:t>di</w:t>
      </w:r>
      <w:r w:rsidRPr="00E9562D">
        <w:t xml:space="preserve">quat active constituents with the approval numbers </w:t>
      </w:r>
      <w:r w:rsidRPr="006D08F5">
        <w:t xml:space="preserve">56655, 56808, 58221, 58386, 59111, 62650, 64501, 67123, 87160 and 88034 </w:t>
      </w:r>
      <w:r w:rsidRPr="00E9562D">
        <w:t xml:space="preserve"> is manufactured, will result in </w:t>
      </w:r>
      <w:r>
        <w:t>diquat</w:t>
      </w:r>
      <w:r w:rsidRPr="00E9562D">
        <w:t xml:space="preserve"> active constituents that comply with the Agricultural Active Constituents Standard 2022 </w:t>
      </w:r>
      <w:r>
        <w:t xml:space="preserve">and FAO Specifications for Diquat </w:t>
      </w:r>
      <w:r w:rsidRPr="00E9562D">
        <w:t xml:space="preserve">discussed </w:t>
      </w:r>
      <w:r w:rsidRPr="00753B95">
        <w:t>in paragraph</w:t>
      </w:r>
      <w:r>
        <w:t xml:space="preserve"> </w:t>
      </w:r>
      <w:r>
        <w:fldChar w:fldCharType="begin"/>
      </w:r>
      <w:r>
        <w:instrText xml:space="preserve"> REF _Ref151127025 \r \h </w:instrText>
      </w:r>
      <w:r>
        <w:fldChar w:fldCharType="separate"/>
      </w:r>
      <w:r w:rsidR="00B5542E">
        <w:t>16</w:t>
      </w:r>
      <w:r>
        <w:fldChar w:fldCharType="end"/>
      </w:r>
      <w:r>
        <w:t xml:space="preserve"> </w:t>
      </w:r>
      <w:r w:rsidRPr="00E9562D">
        <w:t>below.</w:t>
      </w:r>
      <w:bookmarkEnd w:id="331"/>
    </w:p>
    <w:p w14:paraId="5FDA091F" w14:textId="77777777" w:rsidR="00F65A4C" w:rsidRPr="002172B2" w:rsidRDefault="00F65A4C" w:rsidP="00F65A4C">
      <w:pPr>
        <w:pStyle w:val="StatementofReasonsLevel1"/>
        <w:ind w:left="567" w:hanging="567"/>
      </w:pPr>
      <w:bookmarkStart w:id="332" w:name="_Hlk162276803"/>
      <w:bookmarkEnd w:id="330"/>
      <w:r w:rsidRPr="002172B2">
        <w:t xml:space="preserve">Section 5A(2)(a)(iii) of the Agvet Code </w:t>
      </w:r>
      <w:r w:rsidRPr="002172B2">
        <w:t>–</w:t>
      </w:r>
      <w:r w:rsidRPr="002172B2">
        <w:t xml:space="preserve"> the extent to which the constituent will contain impurities.</w:t>
      </w:r>
    </w:p>
    <w:p w14:paraId="4A9CE2BF" w14:textId="77777777" w:rsidR="00F65A4C" w:rsidRPr="002172B2" w:rsidRDefault="00F65A4C" w:rsidP="00F65A4C">
      <w:pPr>
        <w:pStyle w:val="StatementofReasonsLevel2"/>
        <w:ind w:left="1134" w:hanging="567"/>
      </w:pPr>
      <w:r>
        <w:t>The</w:t>
      </w:r>
      <w:r w:rsidRPr="002172B2">
        <w:t xml:space="preserve"> APVMA</w:t>
      </w:r>
      <w:r w:rsidRPr="002172B2">
        <w:t>’</w:t>
      </w:r>
      <w:r w:rsidRPr="002172B2">
        <w:t xml:space="preserve">s chemistry assessment </w:t>
      </w:r>
      <w:bookmarkStart w:id="333" w:name="_Hlk162448355"/>
      <w:r>
        <w:t>has considered the</w:t>
      </w:r>
      <w:r w:rsidRPr="002172B2">
        <w:t xml:space="preserve"> following information</w:t>
      </w:r>
      <w:r>
        <w:t>, as described in the chemistry section of the</w:t>
      </w:r>
      <w:r w:rsidRPr="002172B2">
        <w:t xml:space="preserve"> </w:t>
      </w:r>
      <w:r>
        <w:rPr>
          <w:i/>
          <w:iCs/>
        </w:rPr>
        <w:t>Diquat Final Review Technical Report</w:t>
      </w:r>
      <w:r w:rsidRPr="002172B2">
        <w:t>:</w:t>
      </w:r>
    </w:p>
    <w:bookmarkEnd w:id="332"/>
    <w:bookmarkEnd w:id="333"/>
    <w:p w14:paraId="7FB39638" w14:textId="77777777" w:rsidR="00F65A4C" w:rsidRPr="006B56E9" w:rsidRDefault="00F65A4C" w:rsidP="00F65A4C">
      <w:pPr>
        <w:pStyle w:val="StatementofReasonsLevel3"/>
        <w:ind w:left="1701" w:hanging="397"/>
      </w:pPr>
      <w:r w:rsidRPr="006B56E9">
        <w:t xml:space="preserve">information submitted in the original applications for active constituent approval, or subsequent variation of an approval, regarding the purity and expected impurities for each approved </w:t>
      </w:r>
      <w:r>
        <w:t>di</w:t>
      </w:r>
      <w:r w:rsidRPr="006B56E9">
        <w:t>quat active constituent.</w:t>
      </w:r>
    </w:p>
    <w:p w14:paraId="2796E492" w14:textId="44CAE904" w:rsidR="00F65A4C" w:rsidRPr="002172B2" w:rsidRDefault="00F65A4C" w:rsidP="00F65A4C">
      <w:pPr>
        <w:pStyle w:val="StatementofReasonsLevel3"/>
        <w:ind w:left="1701" w:hanging="397"/>
      </w:pPr>
      <w:r w:rsidRPr="002172B2">
        <w:t xml:space="preserve">The Active Constituents Standards 2022 </w:t>
      </w:r>
      <w:r>
        <w:t>require</w:t>
      </w:r>
      <w:r w:rsidRPr="002172B2">
        <w:t xml:space="preserve"> that diquat dibromide manufacturing concentrate must have a purity of 375 </w:t>
      </w:r>
      <w:r w:rsidRPr="002172B2">
        <w:t>–</w:t>
      </w:r>
      <w:r w:rsidRPr="002172B2">
        <w:t xml:space="preserve"> 485 g/kg of diquat dibromide (200 </w:t>
      </w:r>
      <w:r w:rsidRPr="002172B2">
        <w:t>–</w:t>
      </w:r>
      <w:r w:rsidRPr="002172B2">
        <w:t xml:space="preserve"> 260 g/kg of diquat ion) and a minimum purity of 940 g/kg diquat dibromide on a dry weight basis</w:t>
      </w:r>
      <w:r>
        <w:t>.</w:t>
      </w:r>
    </w:p>
    <w:p w14:paraId="62CB8330" w14:textId="77777777" w:rsidR="00F65A4C" w:rsidRPr="006B56E9" w:rsidRDefault="00F65A4C" w:rsidP="00F65A4C">
      <w:pPr>
        <w:pStyle w:val="StatementofReasonsLevel3"/>
        <w:ind w:left="1701" w:hanging="397"/>
      </w:pPr>
      <w:r w:rsidRPr="00BB0D08">
        <w:t xml:space="preserve">The Active Constituent Standards 2022 </w:t>
      </w:r>
      <w:r>
        <w:t>further requires</w:t>
      </w:r>
      <w:r w:rsidRPr="00BB0D08">
        <w:t xml:space="preserve"> that diquat dibromide manufacturing concentrate must not exceed maximum levels for two toxicologically significant impurities; 10 mg/kg for ethylene dibromide and 2.5 g/kg for free 2,2</w:t>
      </w:r>
      <w:r w:rsidRPr="00BB0D08">
        <w:t>’</w:t>
      </w:r>
      <w:r w:rsidRPr="00BB0D08">
        <w:t>-bipyridyl (0.25% w/w maximum of the diquat dibromide content).</w:t>
      </w:r>
    </w:p>
    <w:p w14:paraId="3474B396" w14:textId="77777777" w:rsidR="00F65A4C" w:rsidRPr="006B56E9" w:rsidRDefault="00F65A4C" w:rsidP="00F65A4C">
      <w:pPr>
        <w:pStyle w:val="StatementofReasonsLevel3"/>
        <w:ind w:left="1701" w:hanging="397"/>
      </w:pPr>
      <w:r w:rsidRPr="006B56E9">
        <w:t xml:space="preserve">The </w:t>
      </w:r>
      <w:r>
        <w:t>FAO Specifications for Diquat</w:t>
      </w:r>
      <w:r w:rsidRPr="006B56E9">
        <w:t xml:space="preserve"> </w:t>
      </w:r>
      <w:r>
        <w:t>requires</w:t>
      </w:r>
      <w:r w:rsidRPr="006B56E9">
        <w:t xml:space="preserve"> that the</w:t>
      </w:r>
      <w:r w:rsidRPr="001338DF">
        <w:t xml:space="preserve"> </w:t>
      </w:r>
      <w:r>
        <w:t xml:space="preserve">diquat </w:t>
      </w:r>
      <w:r w:rsidRPr="001338DF">
        <w:t>dibromide manufacturing concentrate</w:t>
      </w:r>
      <w:r w:rsidRPr="006B56E9">
        <w:t xml:space="preserve"> should contain no less than 377 g/kg (467 g/L) of diquat dibromide and </w:t>
      </w:r>
      <w:r>
        <w:t xml:space="preserve">that the </w:t>
      </w:r>
      <w:r w:rsidRPr="006B56E9">
        <w:t>maximum levels of three toxicologically significant impurities</w:t>
      </w:r>
      <w:r>
        <w:t xml:space="preserve"> should not exceed</w:t>
      </w:r>
      <w:r w:rsidRPr="006B56E9">
        <w:t xml:space="preserve"> 10 mg/kg for ethylene dibromide, 0.75 g/kg for free 2,2</w:t>
      </w:r>
      <w:r w:rsidRPr="006B56E9">
        <w:t>’</w:t>
      </w:r>
      <w:r w:rsidRPr="006B56E9">
        <w:t>-bipyridyl and 1 mg/kg for total terpyridines.</w:t>
      </w:r>
    </w:p>
    <w:p w14:paraId="7C1A5196" w14:textId="77777777" w:rsidR="00F65A4C" w:rsidRPr="00ED6A87" w:rsidRDefault="00F65A4C" w:rsidP="00F65A4C">
      <w:pPr>
        <w:pStyle w:val="StatementofReasonsLevel2"/>
        <w:ind w:left="1134" w:hanging="567"/>
      </w:pPr>
      <w:r w:rsidRPr="002172B2">
        <w:t xml:space="preserve">I </w:t>
      </w:r>
      <w:r>
        <w:t xml:space="preserve">have considered and </w:t>
      </w:r>
      <w:r w:rsidRPr="002172B2">
        <w:t>agree with the</w:t>
      </w:r>
      <w:r>
        <w:t xml:space="preserve"> </w:t>
      </w:r>
      <w:r w:rsidRPr="002172B2">
        <w:t>APVMA's chemistry assessment</w:t>
      </w:r>
      <w:r>
        <w:t>s,</w:t>
      </w:r>
      <w:r w:rsidRPr="002172B2">
        <w:t xml:space="preserve"> </w:t>
      </w:r>
      <w:r w:rsidRPr="00ED6A87">
        <w:t xml:space="preserve">as described in </w:t>
      </w:r>
      <w:r>
        <w:t xml:space="preserve">section 2.1 of </w:t>
      </w:r>
      <w:r w:rsidRPr="00ED6A87">
        <w:t xml:space="preserve">the </w:t>
      </w:r>
      <w:r>
        <w:rPr>
          <w:i/>
          <w:iCs/>
        </w:rPr>
        <w:t>Diquat Final Review Technical Report</w:t>
      </w:r>
      <w:r w:rsidRPr="00ED6A87">
        <w:t xml:space="preserve"> which </w:t>
      </w:r>
      <w:r>
        <w:t>concluded</w:t>
      </w:r>
      <w:r w:rsidRPr="00ED6A87">
        <w:t xml:space="preserve"> that</w:t>
      </w:r>
      <w:r>
        <w:t>:</w:t>
      </w:r>
    </w:p>
    <w:p w14:paraId="18B8EE5E" w14:textId="77777777" w:rsidR="00F65A4C" w:rsidRPr="002172B2" w:rsidRDefault="00F65A4C" w:rsidP="00F65A4C">
      <w:pPr>
        <w:pStyle w:val="StatementofReasonsLevel3"/>
        <w:ind w:left="1701" w:hanging="397"/>
      </w:pPr>
      <w:r>
        <w:t xml:space="preserve">the </w:t>
      </w:r>
      <w:r w:rsidRPr="002172B2">
        <w:t>formation of</w:t>
      </w:r>
      <w:r>
        <w:t xml:space="preserve"> degradation products that are</w:t>
      </w:r>
      <w:r w:rsidRPr="002172B2">
        <w:t xml:space="preserve"> impurities of toxicological concern during storage of the manufacturing concentrate or in the formulated chemical product is not expected </w:t>
      </w:r>
      <w:r>
        <w:t xml:space="preserve">because </w:t>
      </w:r>
      <w:r w:rsidRPr="00A66B61">
        <w:t>these were not present in analyses previously considered and the impurities that result from manufacturing are well understood.</w:t>
      </w:r>
    </w:p>
    <w:p w14:paraId="099D3DD4" w14:textId="77777777" w:rsidR="00F65A4C" w:rsidRPr="00D63BCC" w:rsidRDefault="00F65A4C" w:rsidP="00F65A4C">
      <w:pPr>
        <w:pStyle w:val="StatementofReasonsLevel3"/>
        <w:ind w:left="1701" w:hanging="397"/>
      </w:pPr>
      <w:r>
        <w:t>there is</w:t>
      </w:r>
      <w:r w:rsidRPr="002172B2">
        <w:t xml:space="preserve"> the potential for the presence or formation of impurities of toxicological concern during the synthesis of diquat dibromide manufacturing concentrate, as described above and in </w:t>
      </w:r>
      <w:r>
        <w:t xml:space="preserve">sections 2.1.1 and 2.1.2 of </w:t>
      </w:r>
      <w:r w:rsidRPr="002172B2">
        <w:t xml:space="preserve">the </w:t>
      </w:r>
      <w:r>
        <w:rPr>
          <w:i/>
          <w:iCs/>
        </w:rPr>
        <w:t>Diquat Final Review Technical Report.</w:t>
      </w:r>
    </w:p>
    <w:p w14:paraId="7059B1E6" w14:textId="77777777" w:rsidR="00F65A4C" w:rsidRDefault="00F65A4C" w:rsidP="00F65A4C">
      <w:pPr>
        <w:pStyle w:val="StatementofReasonsLevel3"/>
        <w:ind w:left="1701" w:hanging="397"/>
      </w:pPr>
      <w:r>
        <w:t xml:space="preserve">the </w:t>
      </w:r>
      <w:r w:rsidRPr="00E250B4">
        <w:t>FAO Specification</w:t>
      </w:r>
      <w:r>
        <w:t>s</w:t>
      </w:r>
      <w:r w:rsidRPr="00E250B4">
        <w:t xml:space="preserve"> for Diquat</w:t>
      </w:r>
      <w:r>
        <w:t xml:space="preserve"> represents consensus among the international regulatory authorities that are members of the FAO</w:t>
      </w:r>
      <w:r>
        <w:rPr>
          <w:rStyle w:val="FootnoteReference"/>
        </w:rPr>
        <w:footnoteReference w:id="15"/>
      </w:r>
      <w:r>
        <w:t xml:space="preserve"> regarding the acceptable composition and purity, and maximum levels of impurities of toxicological concern of diquat dibromide.</w:t>
      </w:r>
    </w:p>
    <w:p w14:paraId="3C0AB420" w14:textId="77777777" w:rsidR="00F65A4C" w:rsidRDefault="00F65A4C" w:rsidP="00F65A4C">
      <w:pPr>
        <w:pStyle w:val="StatementofReasonsLevel3"/>
        <w:ind w:left="1701" w:hanging="397"/>
      </w:pPr>
      <w:r>
        <w:t xml:space="preserve">the FAO Specifications for Diquat includes a maximum impurity level for </w:t>
      </w:r>
      <w:r w:rsidRPr="006B56E9">
        <w:t>1 mg/kg for total terpyridines</w:t>
      </w:r>
      <w:r>
        <w:t xml:space="preserve"> which is not included in the </w:t>
      </w:r>
      <w:r w:rsidRPr="00D0218A">
        <w:t>Active Constituent Standards 2022</w:t>
      </w:r>
      <w:r>
        <w:t xml:space="preserve"> as an impurity of </w:t>
      </w:r>
      <w:r>
        <w:lastRenderedPageBreak/>
        <w:t xml:space="preserve">concern, and a more conservative value </w:t>
      </w:r>
      <w:r w:rsidRPr="00F87B32">
        <w:t>for free 2,2</w:t>
      </w:r>
      <w:r w:rsidRPr="00F87B32">
        <w:t>’</w:t>
      </w:r>
      <w:r w:rsidRPr="00F87B32">
        <w:t>-bipyridyl</w:t>
      </w:r>
      <w:r>
        <w:t xml:space="preserve"> (</w:t>
      </w:r>
      <w:r w:rsidRPr="00F87B32">
        <w:t>0.75 g/kg</w:t>
      </w:r>
      <w:r>
        <w:t xml:space="preserve"> compared with </w:t>
      </w:r>
      <w:r w:rsidRPr="00F87B32">
        <w:t>2.5 g/kg</w:t>
      </w:r>
      <w:r>
        <w:t xml:space="preserve"> in the </w:t>
      </w:r>
      <w:r w:rsidRPr="00D0218A">
        <w:t>Active Constituent Standards 2022</w:t>
      </w:r>
      <w:r>
        <w:t>). Due to</w:t>
      </w:r>
      <w:r w:rsidRPr="00F87B32">
        <w:t xml:space="preserve"> </w:t>
      </w:r>
      <w:r>
        <w:t>the toxicity of these impurities</w:t>
      </w:r>
      <w:r w:rsidRPr="002172B2">
        <w:rPr>
          <w:i/>
          <w:iCs/>
        </w:rPr>
        <w:t xml:space="preserve">, </w:t>
      </w:r>
      <w:r>
        <w:t xml:space="preserve">section 2.1 of the </w:t>
      </w:r>
      <w:r>
        <w:rPr>
          <w:i/>
          <w:iCs/>
        </w:rPr>
        <w:t xml:space="preserve">Diquat Final Review Technical Report </w:t>
      </w:r>
      <w:r>
        <w:t xml:space="preserve">recommends that the </w:t>
      </w:r>
      <w:r w:rsidRPr="002172B2">
        <w:t xml:space="preserve">APVMA should adopt the FAO </w:t>
      </w:r>
      <w:r>
        <w:t>S</w:t>
      </w:r>
      <w:r w:rsidRPr="002172B2">
        <w:t>pecification</w:t>
      </w:r>
      <w:r>
        <w:t>s</w:t>
      </w:r>
      <w:r w:rsidRPr="002172B2">
        <w:t xml:space="preserve"> for </w:t>
      </w:r>
      <w:r>
        <w:t>Diquat</w:t>
      </w:r>
      <w:r w:rsidRPr="002172B2">
        <w:t xml:space="preserve"> as the applicable parameters</w:t>
      </w:r>
      <w:r>
        <w:t xml:space="preserve"> for diquat dibromide active constituents,</w:t>
      </w:r>
      <w:r w:rsidRPr="002172B2">
        <w:t xml:space="preserve"> to be met in the next amendment of the Active Constituents Standard</w:t>
      </w:r>
    </w:p>
    <w:p w14:paraId="01ACF4F0" w14:textId="77777777" w:rsidR="00F65A4C" w:rsidRPr="002172B2" w:rsidRDefault="00F65A4C" w:rsidP="00F65A4C">
      <w:pPr>
        <w:pStyle w:val="StatementofReasonsLevel3"/>
        <w:ind w:left="1701" w:hanging="397"/>
      </w:pPr>
      <w:r>
        <w:t xml:space="preserve">the diquat </w:t>
      </w:r>
      <w:r w:rsidRPr="002172B2">
        <w:t>active constituents (manufacturing concentrates) with the approval numbers 44219</w:t>
      </w:r>
      <w:r>
        <w:t xml:space="preserve"> and </w:t>
      </w:r>
      <w:r w:rsidRPr="002172B2">
        <w:t>88714 will contain impurities below the limit specified in the FAO Specification</w:t>
      </w:r>
      <w:r>
        <w:t xml:space="preserve">s </w:t>
      </w:r>
      <w:r w:rsidRPr="002172B2">
        <w:t xml:space="preserve">for Diquat, </w:t>
      </w:r>
      <w:r>
        <w:t xml:space="preserve">which is considered adequately protective to human health, </w:t>
      </w:r>
      <w:r w:rsidRPr="002172B2">
        <w:t xml:space="preserve">as detailed in the </w:t>
      </w:r>
      <w:r>
        <w:rPr>
          <w:i/>
          <w:iCs/>
        </w:rPr>
        <w:t>Diquat Final Review Technical Report</w:t>
      </w:r>
      <w:r w:rsidRPr="002172B2">
        <w:t xml:space="preserve"> </w:t>
      </w:r>
    </w:p>
    <w:p w14:paraId="633D4F56" w14:textId="77777777" w:rsidR="00F65A4C" w:rsidRDefault="00F65A4C" w:rsidP="00F65A4C">
      <w:pPr>
        <w:pStyle w:val="StatementofReasonsLevel3"/>
        <w:ind w:left="1701" w:hanging="397"/>
      </w:pPr>
      <w:r w:rsidRPr="002172B2">
        <w:t>the available information</w:t>
      </w:r>
      <w:r>
        <w:t xml:space="preserve"> does not sufficiently address the parameters specified for diquat in the </w:t>
      </w:r>
      <w:r w:rsidRPr="002172B2">
        <w:t>FAO Specification</w:t>
      </w:r>
      <w:r>
        <w:t>s</w:t>
      </w:r>
      <w:r w:rsidRPr="002172B2">
        <w:t xml:space="preserve"> for Diquat</w:t>
      </w:r>
      <w:r>
        <w:t xml:space="preserve"> to allow the APVMA to conclude that remaining </w:t>
      </w:r>
      <w:r w:rsidRPr="002172B2">
        <w:t>diquat active constituents</w:t>
      </w:r>
      <w:r>
        <w:t xml:space="preserve"> with the approval numbers</w:t>
      </w:r>
      <w:r w:rsidRPr="002172B2">
        <w:t xml:space="preserve"> 56655, 56808, 58221, 58386, 59111, 62650, 64501, 67123, </w:t>
      </w:r>
      <w:r>
        <w:t xml:space="preserve">87160 and </w:t>
      </w:r>
      <w:r w:rsidRPr="002172B2">
        <w:t xml:space="preserve">88034 </w:t>
      </w:r>
      <w:r>
        <w:t xml:space="preserve">comply with the </w:t>
      </w:r>
      <w:r w:rsidRPr="002172B2">
        <w:t>FAO Specification</w:t>
      </w:r>
      <w:r>
        <w:t>s</w:t>
      </w:r>
      <w:r w:rsidRPr="002172B2">
        <w:t xml:space="preserve"> for Diquat</w:t>
      </w:r>
      <w:r>
        <w:t>.</w:t>
      </w:r>
    </w:p>
    <w:p w14:paraId="42198045" w14:textId="77777777" w:rsidR="00F65A4C" w:rsidRPr="002172B2" w:rsidRDefault="00F65A4C" w:rsidP="00F65A4C">
      <w:pPr>
        <w:pStyle w:val="StatementofReasonsLevel3"/>
        <w:ind w:left="1701" w:hanging="397"/>
      </w:pPr>
      <w:r>
        <w:t xml:space="preserve">An </w:t>
      </w:r>
      <w:r w:rsidRPr="00C12E3D">
        <w:t>updated Declaration of Composition and the results of 5 batch analyses is required demonstrate that these active constituents</w:t>
      </w:r>
      <w:r>
        <w:t xml:space="preserve"> </w:t>
      </w:r>
      <w:r w:rsidRPr="002172B2">
        <w:t xml:space="preserve">56655, 56808, 58221, 58386, 59111, 62650, 64501, 67123, </w:t>
      </w:r>
      <w:r>
        <w:t xml:space="preserve">87160 and </w:t>
      </w:r>
      <w:r w:rsidRPr="002172B2">
        <w:t>88034</w:t>
      </w:r>
      <w:r w:rsidRPr="00C12E3D">
        <w:t xml:space="preserve"> conform to the FAO Specification</w:t>
      </w:r>
      <w:r>
        <w:t>s</w:t>
      </w:r>
      <w:r w:rsidRPr="00C12E3D">
        <w:t xml:space="preserve"> for </w:t>
      </w:r>
      <w:r>
        <w:t>diquat</w:t>
      </w:r>
      <w:r w:rsidRPr="00C12E3D">
        <w:t xml:space="preserve"> </w:t>
      </w:r>
      <w:r>
        <w:t xml:space="preserve">and the </w:t>
      </w:r>
      <w:r w:rsidRPr="00C12E3D">
        <w:t>Agricultural Active Constituents Standards 2022</w:t>
      </w:r>
      <w:r>
        <w:t>.</w:t>
      </w:r>
    </w:p>
    <w:p w14:paraId="675AA25E" w14:textId="77777777" w:rsidR="00F65A4C" w:rsidRPr="002172B2" w:rsidRDefault="00F65A4C" w:rsidP="00F65A4C">
      <w:pPr>
        <w:pStyle w:val="StatementofReasonsLevel1"/>
        <w:ind w:left="567" w:hanging="567"/>
      </w:pPr>
      <w:bookmarkStart w:id="334" w:name="_Hlk162450717"/>
      <w:r w:rsidRPr="002172B2">
        <w:t xml:space="preserve">Section 5A(2)(a)(iv) of the Agvet Code </w:t>
      </w:r>
      <w:r w:rsidRPr="002172B2">
        <w:t>–</w:t>
      </w:r>
      <w:r w:rsidRPr="002172B2">
        <w:t xml:space="preserve"> whether an analysis of the chemical composition of the constituent has been carried out and, if so, the results of the analysis.</w:t>
      </w:r>
    </w:p>
    <w:p w14:paraId="1B13DF0B" w14:textId="283F5882" w:rsidR="00F65A4C" w:rsidRDefault="00F65A4C" w:rsidP="00F65A4C">
      <w:pPr>
        <w:pStyle w:val="StatementofReasonsLevel2"/>
        <w:ind w:left="1134" w:hanging="567"/>
      </w:pPr>
      <w:r w:rsidRPr="002172B2">
        <w:t>The APVMA</w:t>
      </w:r>
      <w:r w:rsidRPr="002172B2">
        <w:t>’</w:t>
      </w:r>
      <w:r w:rsidRPr="002172B2">
        <w:t xml:space="preserve">s chemistry assessment, as detailed in the </w:t>
      </w:r>
      <w:r>
        <w:rPr>
          <w:i/>
          <w:iCs/>
        </w:rPr>
        <w:t>Diquat Final Review Technical Report</w:t>
      </w:r>
      <w:r w:rsidRPr="002172B2">
        <w:rPr>
          <w:i/>
          <w:iCs/>
        </w:rPr>
        <w:t xml:space="preserve">, </w:t>
      </w:r>
      <w:r w:rsidRPr="002172B2">
        <w:t>has considered the batch analyses that were submitted and assessed by the APVMA as part of the original approval for each diquat active constitu</w:t>
      </w:r>
      <w:r>
        <w:t>ent.</w:t>
      </w:r>
    </w:p>
    <w:p w14:paraId="64607C3D" w14:textId="3F6B99C3" w:rsidR="00F65A4C" w:rsidRDefault="00F65A4C" w:rsidP="00F65A4C">
      <w:pPr>
        <w:pStyle w:val="StatementofReasonsLevel2"/>
        <w:ind w:left="1134" w:hanging="567"/>
      </w:pPr>
      <w:r>
        <w:t xml:space="preserve">I agree with the APVMA's assessment of the batch analyses for active constituents </w:t>
      </w:r>
      <w:r w:rsidRPr="009F2D03">
        <w:t>44219 and 88714</w:t>
      </w:r>
      <w:r>
        <w:t xml:space="preserve"> concluded that the chemical composition of those diquat active constituents is compliant with the FAO Specifications for Diquat, as detailed in section 2.1 of the </w:t>
      </w:r>
      <w:r>
        <w:rPr>
          <w:i/>
          <w:iCs/>
        </w:rPr>
        <w:t>Diquat Final Review Technical Report</w:t>
      </w:r>
      <w:r>
        <w:t>.</w:t>
      </w:r>
    </w:p>
    <w:p w14:paraId="648B28CB" w14:textId="77777777" w:rsidR="00F65A4C" w:rsidRPr="00F864AF" w:rsidRDefault="00F65A4C" w:rsidP="00F65A4C">
      <w:pPr>
        <w:pStyle w:val="StatementofReasonsLevel2"/>
        <w:ind w:left="1134" w:hanging="567"/>
      </w:pPr>
      <w:bookmarkStart w:id="335" w:name="_Ref232778589"/>
      <w:r w:rsidRPr="00F864AF">
        <w:rPr>
          <w:lang w:val="en-AU"/>
        </w:rPr>
        <w:t xml:space="preserve">I am </w:t>
      </w:r>
      <w:r w:rsidRPr="00F864AF">
        <w:rPr>
          <w:b/>
          <w:bCs/>
          <w:lang w:val="en-AU"/>
        </w:rPr>
        <w:t>not satisfied</w:t>
      </w:r>
      <w:r w:rsidRPr="00F864AF">
        <w:rPr>
          <w:lang w:val="en-AU"/>
        </w:rPr>
        <w:t xml:space="preserve"> that the </w:t>
      </w:r>
      <w:r>
        <w:rPr>
          <w:lang w:val="en-AU"/>
        </w:rPr>
        <w:t>di</w:t>
      </w:r>
      <w:r w:rsidRPr="00F864AF">
        <w:rPr>
          <w:lang w:val="en-AU"/>
        </w:rPr>
        <w:t>quat active constituents with the approval numbers</w:t>
      </w:r>
      <w:r>
        <w:rPr>
          <w:lang w:val="en-AU"/>
        </w:rPr>
        <w:t xml:space="preserve"> </w:t>
      </w:r>
      <w:r w:rsidRPr="00F864AF">
        <w:rPr>
          <w:lang w:val="en-AU"/>
        </w:rPr>
        <w:t>56655, 56808, 58221, 58386, 59111, 62650, 64501, 67123, 87160 and 88034</w:t>
      </w:r>
      <w:r>
        <w:rPr>
          <w:lang w:val="en-AU"/>
        </w:rPr>
        <w:t xml:space="preserve"> </w:t>
      </w:r>
      <w:r w:rsidRPr="00F864AF">
        <w:rPr>
          <w:lang w:val="en-AU"/>
        </w:rPr>
        <w:t>meet the safety criteria. I agree with the APVMA</w:t>
      </w:r>
      <w:r w:rsidRPr="00F864AF">
        <w:rPr>
          <w:lang w:val="en-AU"/>
        </w:rPr>
        <w:t>’</w:t>
      </w:r>
      <w:r w:rsidRPr="00F864AF">
        <w:rPr>
          <w:lang w:val="en-AU"/>
        </w:rPr>
        <w:t>s chemistry assessment which concluded that the available analyses of the chemical composition of the constituent w</w:t>
      </w:r>
      <w:r>
        <w:rPr>
          <w:lang w:val="en-AU"/>
        </w:rPr>
        <w:t>ere</w:t>
      </w:r>
      <w:r w:rsidRPr="00F864AF">
        <w:rPr>
          <w:lang w:val="en-AU"/>
        </w:rPr>
        <w:t xml:space="preserve"> inadequate for the APVMA to determine whether the active constituent complies with the</w:t>
      </w:r>
      <w:r w:rsidRPr="00F864AF">
        <w:t xml:space="preserve"> </w:t>
      </w:r>
      <w:r>
        <w:t>FAO Specifications for Diquat.</w:t>
      </w:r>
      <w:bookmarkEnd w:id="335"/>
    </w:p>
    <w:p w14:paraId="49A8DE85" w14:textId="77777777" w:rsidR="00F65A4C" w:rsidRPr="002332AC" w:rsidRDefault="00F65A4C" w:rsidP="00F65A4C">
      <w:pPr>
        <w:pStyle w:val="StatementofReasonsLevel1"/>
        <w:ind w:left="567" w:hanging="567"/>
      </w:pPr>
      <w:bookmarkStart w:id="336" w:name="_Hlk162450946"/>
      <w:bookmarkEnd w:id="334"/>
      <w:r w:rsidRPr="002332AC">
        <w:t xml:space="preserve">Section 5A(2)(a)(v) of the Agvet Code </w:t>
      </w:r>
      <w:r w:rsidRPr="002332AC">
        <w:t>–</w:t>
      </w:r>
      <w:r w:rsidRPr="002332AC">
        <w:t xml:space="preserve"> any conditions to which its approval is, or would be, subject.</w:t>
      </w:r>
    </w:p>
    <w:p w14:paraId="6E6D67EF" w14:textId="196AACB1" w:rsidR="00F65A4C" w:rsidRDefault="00F65A4C" w:rsidP="00F65A4C">
      <w:pPr>
        <w:pStyle w:val="StatementofReasonsLevel2"/>
        <w:ind w:left="1134" w:hanging="567"/>
      </w:pPr>
      <w:r>
        <w:t>I have had regard to the conditions to which the approvals are subject as prescribed by the Agvet Regulations in accordance with section 23(1)(a) of the Agvet Code, including:</w:t>
      </w:r>
    </w:p>
    <w:p w14:paraId="763930EF" w14:textId="77777777" w:rsidR="00F65A4C" w:rsidRDefault="00F65A4C" w:rsidP="00F65A4C">
      <w:pPr>
        <w:pStyle w:val="StatementofReasonsLevel3"/>
        <w:ind w:left="1701" w:hanging="397"/>
      </w:pPr>
      <w:r>
        <w:t>Regulation 17C(1) of the Agvet Regulations which prescribes conditions to which the approval of an active constituent for a proposed or existing chemical product is subject. Those conditions relate to matters such as the manufacture of the active constituent.</w:t>
      </w:r>
    </w:p>
    <w:p w14:paraId="0B173D6F" w14:textId="77777777" w:rsidR="00F65A4C" w:rsidRDefault="00F65A4C" w:rsidP="00F65A4C">
      <w:pPr>
        <w:pStyle w:val="StatementofReasonsLevel3"/>
        <w:ind w:left="1701" w:hanging="397"/>
      </w:pPr>
      <w:r>
        <w:t xml:space="preserve">Section 5 of the </w:t>
      </w:r>
      <w:r w:rsidRPr="00F864AF">
        <w:rPr>
          <w:i/>
          <w:iCs/>
        </w:rPr>
        <w:t xml:space="preserve">Agricultural and Veterinary Chemicals Code (Conditions of Approval or Registration) Order 2021 </w:t>
      </w:r>
      <w:r>
        <w:t xml:space="preserve">(Conditions of Approval or Registration Order) which prescribes conditions that apply to the approval of an active constituent for a proposed or existing agricultural chemical product. Those conditions include restrictions on the supply of the active constituent if its manufacture contravenes or fails to comply with any manufacturing law of the country (or part of the country) in which it is manufactured. </w:t>
      </w:r>
    </w:p>
    <w:p w14:paraId="159C8180" w14:textId="77777777" w:rsidR="00F65A4C" w:rsidRPr="00F864AF" w:rsidRDefault="00F65A4C" w:rsidP="00F65A4C">
      <w:pPr>
        <w:pStyle w:val="StatementofReasonsLevel2"/>
        <w:ind w:left="1134" w:hanging="567"/>
      </w:pPr>
      <w:r w:rsidRPr="00F864AF">
        <w:lastRenderedPageBreak/>
        <w:t>I have also had regard to the conditions the APVMA has imposed on the approval of diquat active constituents in accordance with section 23(1)(b) of the Agvet Code through the condition referred to as the Agricultural Active Constituents Quality Assurance Requirements which is reproduced below.</w:t>
      </w:r>
    </w:p>
    <w:p w14:paraId="3020CB7D" w14:textId="77777777" w:rsidR="00F65A4C" w:rsidRPr="00F864AF" w:rsidRDefault="00F65A4C" w:rsidP="00F65A4C">
      <w:pPr>
        <w:pStyle w:val="QuotedLegislationHeading"/>
        <w:ind w:left="1701" w:firstLine="459"/>
        <w:rPr>
          <w:rFonts w:hAnsi="Arial" w:cs="Arial"/>
          <w:b w:val="0"/>
          <w:bCs w:val="0"/>
          <w:i/>
          <w:iCs/>
          <w:sz w:val="18"/>
          <w:szCs w:val="18"/>
        </w:rPr>
      </w:pPr>
      <w:r w:rsidRPr="004108EB">
        <w:rPr>
          <w:rFonts w:hAnsi="Arial" w:cs="Arial"/>
          <w:b w:val="0"/>
          <w:bCs w:val="0"/>
          <w:sz w:val="18"/>
          <w:szCs w:val="18"/>
        </w:rPr>
        <w:t>“</w:t>
      </w:r>
      <w:r w:rsidRPr="00F864AF">
        <w:rPr>
          <w:rFonts w:hAnsi="Arial" w:cs="Arial"/>
          <w:b w:val="0"/>
          <w:bCs w:val="0"/>
          <w:i/>
          <w:iCs/>
          <w:sz w:val="18"/>
          <w:szCs w:val="18"/>
        </w:rPr>
        <w:t>Agricultural Active Constituents must meet Quality Assurance Requirements</w:t>
      </w:r>
    </w:p>
    <w:p w14:paraId="752B58E4" w14:textId="77777777" w:rsidR="00F65A4C" w:rsidRPr="00F864AF" w:rsidRDefault="00F65A4C">
      <w:pPr>
        <w:pStyle w:val="QuotedLegislationText"/>
        <w:numPr>
          <w:ilvl w:val="0"/>
          <w:numId w:val="32"/>
        </w:numPr>
        <w:rPr>
          <w:rFonts w:hAnsi="Arial" w:cs="Arial"/>
          <w:i/>
          <w:iCs/>
          <w:sz w:val="18"/>
          <w:szCs w:val="18"/>
        </w:rPr>
      </w:pPr>
      <w:r w:rsidRPr="00F864AF">
        <w:rPr>
          <w:rFonts w:hAnsi="Arial" w:cs="Arial"/>
          <w:i/>
          <w:iCs/>
          <w:sz w:val="18"/>
          <w:szCs w:val="18"/>
        </w:rPr>
        <w:t>A person must not Supply the Active Constituent, or cause it to be supplied, unless the Active Constituent:</w:t>
      </w:r>
    </w:p>
    <w:p w14:paraId="1AFE24E8" w14:textId="77777777" w:rsidR="00F65A4C" w:rsidRPr="00F864AF" w:rsidRDefault="00F65A4C">
      <w:pPr>
        <w:pStyle w:val="QuotedLegislationText"/>
        <w:numPr>
          <w:ilvl w:val="1"/>
          <w:numId w:val="32"/>
        </w:numPr>
        <w:rPr>
          <w:rFonts w:hAnsi="Arial" w:cs="Arial"/>
          <w:i/>
          <w:iCs/>
          <w:sz w:val="18"/>
          <w:szCs w:val="18"/>
        </w:rPr>
      </w:pPr>
      <w:r w:rsidRPr="00F864AF">
        <w:rPr>
          <w:rFonts w:hAnsi="Arial" w:cs="Arial"/>
          <w:i/>
          <w:iCs/>
          <w:sz w:val="18"/>
          <w:szCs w:val="18"/>
        </w:rPr>
        <w:t>complies with the APVMA Standard for the Active Constituent; and</w:t>
      </w:r>
    </w:p>
    <w:p w14:paraId="22DA9859" w14:textId="77777777" w:rsidR="00F65A4C" w:rsidRPr="00F864AF" w:rsidRDefault="00F65A4C">
      <w:pPr>
        <w:pStyle w:val="QuotedLegislationText"/>
        <w:numPr>
          <w:ilvl w:val="1"/>
          <w:numId w:val="32"/>
        </w:numPr>
        <w:rPr>
          <w:rFonts w:hAnsi="Arial" w:cs="Arial"/>
          <w:i/>
          <w:iCs/>
          <w:sz w:val="18"/>
          <w:szCs w:val="18"/>
        </w:rPr>
      </w:pPr>
      <w:r w:rsidRPr="00F864AF">
        <w:rPr>
          <w:rFonts w:hAnsi="Arial" w:cs="Arial"/>
          <w:i/>
          <w:iCs/>
          <w:sz w:val="18"/>
          <w:szCs w:val="18"/>
        </w:rPr>
        <w:t>was manufactured at a site of manufacture listed in the Record of Approved Active Constituents.</w:t>
      </w:r>
    </w:p>
    <w:p w14:paraId="37134D6C" w14:textId="77777777" w:rsidR="00F65A4C" w:rsidRPr="00F864AF" w:rsidRDefault="00F65A4C">
      <w:pPr>
        <w:pStyle w:val="QuotedLegislationText"/>
        <w:numPr>
          <w:ilvl w:val="0"/>
          <w:numId w:val="32"/>
        </w:numPr>
        <w:rPr>
          <w:rFonts w:hAnsi="Arial" w:cs="Arial"/>
          <w:i/>
          <w:iCs/>
          <w:sz w:val="18"/>
          <w:szCs w:val="18"/>
        </w:rPr>
      </w:pPr>
      <w:r w:rsidRPr="00F864AF">
        <w:rPr>
          <w:rFonts w:hAnsi="Arial" w:cs="Arial"/>
          <w:i/>
          <w:iCs/>
          <w:sz w:val="18"/>
          <w:szCs w:val="18"/>
        </w:rPr>
        <w:t>A person must at the time of Supply of a Batch of the Active Constituent to another person also supply details of the Batch Number of the Active Constituent to the person to whom the active constituent was supplied.</w:t>
      </w:r>
    </w:p>
    <w:p w14:paraId="7A8DFFD3" w14:textId="77777777" w:rsidR="00F65A4C" w:rsidRPr="00F864AF" w:rsidRDefault="00F65A4C">
      <w:pPr>
        <w:pStyle w:val="QuotedLegislationText"/>
        <w:numPr>
          <w:ilvl w:val="0"/>
          <w:numId w:val="32"/>
        </w:numPr>
        <w:rPr>
          <w:rFonts w:hAnsi="Arial" w:cs="Arial"/>
          <w:i/>
          <w:iCs/>
          <w:sz w:val="18"/>
          <w:szCs w:val="18"/>
        </w:rPr>
      </w:pPr>
      <w:r w:rsidRPr="00F864AF">
        <w:rPr>
          <w:rFonts w:hAnsi="Arial" w:cs="Arial"/>
          <w:i/>
          <w:iCs/>
          <w:sz w:val="18"/>
          <w:szCs w:val="18"/>
        </w:rPr>
        <w:t>For the purposes of these conditions a constituent complies with the APVMA Standard if the constituent, when measured using a validated analytical method:</w:t>
      </w:r>
    </w:p>
    <w:p w14:paraId="349C2874" w14:textId="77777777" w:rsidR="00F65A4C" w:rsidRPr="00F864AF" w:rsidRDefault="00F65A4C">
      <w:pPr>
        <w:pStyle w:val="QuotedLegislationText"/>
        <w:numPr>
          <w:ilvl w:val="1"/>
          <w:numId w:val="32"/>
        </w:numPr>
        <w:rPr>
          <w:rFonts w:hAnsi="Arial" w:cs="Arial"/>
          <w:i/>
          <w:iCs/>
          <w:sz w:val="18"/>
          <w:szCs w:val="18"/>
        </w:rPr>
      </w:pPr>
      <w:r w:rsidRPr="00F864AF">
        <w:rPr>
          <w:rFonts w:hAnsi="Arial" w:cs="Arial"/>
          <w:i/>
          <w:iCs/>
          <w:sz w:val="18"/>
          <w:szCs w:val="18"/>
        </w:rPr>
        <w:t>does not contain less than the minimum purity and/or content of the constituent as set out in the APVMA Standard; and</w:t>
      </w:r>
    </w:p>
    <w:p w14:paraId="65C8CC12" w14:textId="77777777" w:rsidR="00F65A4C" w:rsidRPr="00F864AF" w:rsidRDefault="00F65A4C">
      <w:pPr>
        <w:pStyle w:val="QuotedLegislationText"/>
        <w:numPr>
          <w:ilvl w:val="1"/>
          <w:numId w:val="32"/>
        </w:numPr>
        <w:rPr>
          <w:rFonts w:hAnsi="Arial" w:cs="Arial"/>
          <w:i/>
          <w:iCs/>
          <w:sz w:val="18"/>
          <w:szCs w:val="18"/>
        </w:rPr>
      </w:pPr>
      <w:r w:rsidRPr="00F864AF">
        <w:rPr>
          <w:rFonts w:hAnsi="Arial" w:cs="Arial"/>
          <w:i/>
          <w:iCs/>
          <w:sz w:val="18"/>
          <w:szCs w:val="18"/>
        </w:rPr>
        <w:t>does not contain more than the maximum level of any impurity as set out in the APVMA Standard</w:t>
      </w:r>
    </w:p>
    <w:p w14:paraId="6349B7E3" w14:textId="77777777" w:rsidR="00F65A4C" w:rsidRPr="00F864AF" w:rsidRDefault="00F65A4C" w:rsidP="00F65A4C">
      <w:pPr>
        <w:pStyle w:val="QuotedLegislationText"/>
        <w:ind w:left="2160"/>
        <w:rPr>
          <w:rFonts w:hAnsi="Arial" w:cs="Arial"/>
          <w:i/>
          <w:iCs/>
          <w:sz w:val="18"/>
          <w:szCs w:val="18"/>
        </w:rPr>
      </w:pPr>
      <w:r w:rsidRPr="00F864AF">
        <w:rPr>
          <w:rFonts w:hAnsi="Arial" w:cs="Arial"/>
          <w:i/>
          <w:iCs/>
          <w:sz w:val="18"/>
          <w:szCs w:val="18"/>
        </w:rPr>
        <w:t>Definitions and Interpretation – in these conditions the following words have the following meanings:</w:t>
      </w:r>
    </w:p>
    <w:p w14:paraId="1E206824" w14:textId="77777777" w:rsidR="00F65A4C" w:rsidRPr="00F864AF" w:rsidRDefault="00F65A4C">
      <w:pPr>
        <w:pStyle w:val="QuotedLegislationText"/>
        <w:numPr>
          <w:ilvl w:val="0"/>
          <w:numId w:val="32"/>
        </w:numPr>
        <w:rPr>
          <w:rFonts w:hAnsi="Arial" w:cs="Arial"/>
          <w:i/>
          <w:iCs/>
          <w:sz w:val="18"/>
          <w:szCs w:val="18"/>
        </w:rPr>
      </w:pPr>
      <w:r w:rsidRPr="00F864AF">
        <w:rPr>
          <w:rFonts w:hAnsi="Arial" w:cs="Arial"/>
          <w:i/>
          <w:iCs/>
          <w:sz w:val="18"/>
          <w:szCs w:val="18"/>
        </w:rPr>
        <w:t>‘APVMA Standard’ means the standard determined by the APVMA to which a constituent must comply and which is published on the APVMA website;</w:t>
      </w:r>
    </w:p>
    <w:p w14:paraId="5C47FD66" w14:textId="77777777" w:rsidR="00F65A4C" w:rsidRPr="00F864AF" w:rsidRDefault="00F65A4C">
      <w:pPr>
        <w:pStyle w:val="QuotedLegislationText"/>
        <w:numPr>
          <w:ilvl w:val="0"/>
          <w:numId w:val="32"/>
        </w:numPr>
        <w:rPr>
          <w:rFonts w:hAnsi="Arial" w:cs="Arial"/>
          <w:i/>
          <w:iCs/>
          <w:sz w:val="18"/>
          <w:szCs w:val="18"/>
        </w:rPr>
      </w:pPr>
      <w:r w:rsidRPr="00F864AF">
        <w:rPr>
          <w:rFonts w:hAnsi="Arial" w:cs="Arial"/>
          <w:i/>
          <w:iCs/>
          <w:sz w:val="18"/>
          <w:szCs w:val="18"/>
        </w:rPr>
        <w:t>‘Batch’ means a defined quantity of material produced in a single series of operations;</w:t>
      </w:r>
    </w:p>
    <w:p w14:paraId="50D12777" w14:textId="77777777" w:rsidR="00F65A4C" w:rsidRPr="00F864AF" w:rsidRDefault="00F65A4C">
      <w:pPr>
        <w:pStyle w:val="QuotedLegislationText"/>
        <w:numPr>
          <w:ilvl w:val="0"/>
          <w:numId w:val="32"/>
        </w:numPr>
        <w:rPr>
          <w:rFonts w:hAnsi="Arial" w:cs="Arial"/>
          <w:i/>
          <w:iCs/>
          <w:sz w:val="18"/>
          <w:szCs w:val="18"/>
        </w:rPr>
      </w:pPr>
      <w:r w:rsidRPr="00F864AF">
        <w:rPr>
          <w:rFonts w:hAnsi="Arial" w:cs="Arial"/>
          <w:i/>
          <w:iCs/>
          <w:sz w:val="18"/>
          <w:szCs w:val="18"/>
        </w:rPr>
        <w:t>‘Batch Number’ means that a distinctive combination of numbers and/or letters that specifically identifies a Batch and from which the production history can be determined;</w:t>
      </w:r>
    </w:p>
    <w:p w14:paraId="02E3F246" w14:textId="77777777" w:rsidR="00F65A4C" w:rsidRPr="00F864AF" w:rsidRDefault="00F65A4C">
      <w:pPr>
        <w:pStyle w:val="QuotedLegislationText"/>
        <w:numPr>
          <w:ilvl w:val="0"/>
          <w:numId w:val="32"/>
        </w:numPr>
        <w:rPr>
          <w:rFonts w:hAnsi="Arial" w:cs="Arial"/>
          <w:i/>
          <w:iCs/>
          <w:sz w:val="18"/>
          <w:szCs w:val="18"/>
        </w:rPr>
      </w:pPr>
      <w:r w:rsidRPr="00F864AF">
        <w:rPr>
          <w:rFonts w:hAnsi="Arial" w:cs="Arial"/>
          <w:i/>
          <w:iCs/>
          <w:sz w:val="18"/>
          <w:szCs w:val="18"/>
        </w:rPr>
        <w:t>‘Supply’ has the same meaning as given to it in Section 3 of the Agvet Codes and includes the doing of those things through, or pursuant to an arrangement with another person.”</w:t>
      </w:r>
    </w:p>
    <w:p w14:paraId="7DD22C6F" w14:textId="77777777" w:rsidR="00F65A4C" w:rsidRPr="00F864AF" w:rsidRDefault="00F65A4C" w:rsidP="00F65A4C">
      <w:pPr>
        <w:pStyle w:val="StatementofReasonsLevel2"/>
        <w:ind w:left="1134" w:hanging="567"/>
      </w:pPr>
      <w:r w:rsidRPr="005B2EB9">
        <w:t xml:space="preserve">I </w:t>
      </w:r>
      <w:r w:rsidRPr="00753B95">
        <w:t xml:space="preserve">am </w:t>
      </w:r>
      <w:r w:rsidRPr="00F864AF">
        <w:rPr>
          <w:b/>
          <w:bCs/>
        </w:rPr>
        <w:t>not satisfied</w:t>
      </w:r>
      <w:r w:rsidRPr="00753B95">
        <w:t xml:space="preserve"> that the current condition referred to as the </w:t>
      </w:r>
      <w:r w:rsidRPr="00753B95">
        <w:t>‘</w:t>
      </w:r>
      <w:r w:rsidRPr="00753B95">
        <w:t>Agricultural Active Constituent Quality Assurance Requirements</w:t>
      </w:r>
      <w:r w:rsidRPr="00753B95">
        <w:t>’</w:t>
      </w:r>
      <w:r w:rsidRPr="00753B95">
        <w:t xml:space="preserve"> remains appropriate, noting that items 1 and 3 of the condition above are </w:t>
      </w:r>
      <w:r w:rsidRPr="00F864AF">
        <w:t xml:space="preserve">redundant </w:t>
      </w:r>
      <w:proofErr w:type="gramStart"/>
      <w:r w:rsidRPr="00F864AF">
        <w:t>in light of</w:t>
      </w:r>
      <w:proofErr w:type="gramEnd"/>
      <w:r w:rsidRPr="00F864AF">
        <w:t xml:space="preserve"> the Regulation 17C(1) of the Agvet Regulations.</w:t>
      </w:r>
    </w:p>
    <w:p w14:paraId="02FFA9B2" w14:textId="105BAE10" w:rsidR="00F65A4C" w:rsidRDefault="00F65A4C" w:rsidP="00F65A4C">
      <w:pPr>
        <w:pStyle w:val="StatementofReasonsLevel2"/>
        <w:ind w:left="1134" w:hanging="567"/>
      </w:pPr>
      <w:r>
        <w:t xml:space="preserve">I note that </w:t>
      </w:r>
      <w:proofErr w:type="gramStart"/>
      <w:r>
        <w:t>a number of</w:t>
      </w:r>
      <w:proofErr w:type="gramEnd"/>
      <w:r>
        <w:t xml:space="preserve"> diquat active constituent approvals are subject to additional conditions imposed by the APVMA under s23(1)(b) of the Agvet Code related to the site of manufacture. I note that these conditions are now redundant with reg 17C(1)2 and 17C(1)3 of the Agvet Regulations.</w:t>
      </w:r>
    </w:p>
    <w:p w14:paraId="251DD686" w14:textId="77777777" w:rsidR="00F65A4C" w:rsidRDefault="00F65A4C" w:rsidP="00F65A4C">
      <w:pPr>
        <w:pStyle w:val="StatementofReasonsLevel2"/>
        <w:ind w:left="1134" w:hanging="567"/>
      </w:pPr>
      <w:r>
        <w:t>I also note that number of diquat active constituent approvals are subject to additional conditions imposed by the APVMA under s23(1)(b) of the Agvet Code requiring compliance with the outcomes of the reconsideration as below.</w:t>
      </w:r>
    </w:p>
    <w:p w14:paraId="04BBA9C1" w14:textId="77777777" w:rsidR="00F65A4C" w:rsidRDefault="00F65A4C" w:rsidP="00F65A4C">
      <w:pPr>
        <w:pStyle w:val="StatementofReasonsLevel1"/>
        <w:numPr>
          <w:ilvl w:val="0"/>
          <w:numId w:val="0"/>
        </w:numPr>
        <w:ind w:left="1440"/>
        <w:rPr>
          <w:i/>
          <w:iCs/>
          <w:lang w:val="en-AU"/>
        </w:rPr>
      </w:pPr>
      <w:r w:rsidRPr="00F864AF">
        <w:rPr>
          <w:i/>
          <w:iCs/>
        </w:rPr>
        <w:t>“</w:t>
      </w:r>
      <w:r w:rsidRPr="00F864AF">
        <w:rPr>
          <w:i/>
          <w:iCs/>
          <w:lang w:val="en-AU"/>
        </w:rPr>
        <w:t>Registration/approval is granted on the condition that it is subject to the relevant outcomes of the reconsideration referred to at page 34 of the NRA Gazette dated October 1998 (Diquat).*</w:t>
      </w:r>
    </w:p>
    <w:p w14:paraId="2E6BF7C7" w14:textId="77777777" w:rsidR="00F65A4C" w:rsidRPr="00F864AF" w:rsidRDefault="00F65A4C" w:rsidP="00F65A4C">
      <w:pPr>
        <w:pStyle w:val="StatementofReasonsLevel1"/>
        <w:numPr>
          <w:ilvl w:val="0"/>
          <w:numId w:val="0"/>
        </w:numPr>
        <w:spacing w:before="240"/>
        <w:ind w:left="1440"/>
        <w:rPr>
          <w:i/>
          <w:iCs/>
        </w:rPr>
      </w:pPr>
      <w:r w:rsidRPr="00F864AF">
        <w:rPr>
          <w:i/>
          <w:iCs/>
          <w:lang w:val="en-AU"/>
        </w:rPr>
        <w:lastRenderedPageBreak/>
        <w:t>*Explanatory Note: you should be aware that the NRA will take steps to apply the outcomes of that reconsideration to this registration/approval as it thinks fit.</w:t>
      </w:r>
      <w:r w:rsidRPr="00F864AF">
        <w:rPr>
          <w:i/>
          <w:iCs/>
        </w:rPr>
        <w:t xml:space="preserve">* </w:t>
      </w:r>
    </w:p>
    <w:p w14:paraId="7F0D5CA3" w14:textId="60F0DADE" w:rsidR="00F65A4C" w:rsidRDefault="00F65A4C" w:rsidP="00F65A4C">
      <w:pPr>
        <w:pStyle w:val="StatementofReasonsLevel2"/>
        <w:ind w:left="1134" w:hanging="567"/>
      </w:pPr>
      <w:r w:rsidRPr="00F864AF">
        <w:t xml:space="preserve">The obligations imposed by the current </w:t>
      </w:r>
      <w:r w:rsidRPr="00F864AF">
        <w:t>‘</w:t>
      </w:r>
      <w:r w:rsidRPr="00F864AF">
        <w:t>Agricultural Active Constituent Quality Assurance Requirements</w:t>
      </w:r>
      <w:r w:rsidRPr="00F864AF">
        <w:t>’</w:t>
      </w:r>
      <w:r w:rsidRPr="00F864AF">
        <w:t xml:space="preserve"> condition, and the conditions noted at paragraphs </w:t>
      </w:r>
      <w:r>
        <w:fldChar w:fldCharType="begin"/>
      </w:r>
      <w:r>
        <w:instrText xml:space="preserve"> REF _Ref232156861 \r \h </w:instrText>
      </w:r>
      <w:r>
        <w:fldChar w:fldCharType="separate"/>
      </w:r>
      <w:r w:rsidR="00B5542E">
        <w:t>18.4</w:t>
      </w:r>
      <w:r>
        <w:fldChar w:fldCharType="end"/>
      </w:r>
      <w:r w:rsidRPr="00F864AF">
        <w:t xml:space="preserve"> and </w:t>
      </w:r>
      <w:r>
        <w:fldChar w:fldCharType="begin"/>
      </w:r>
      <w:r>
        <w:instrText xml:space="preserve"> REF _Ref232156865 \r \h </w:instrText>
      </w:r>
      <w:r>
        <w:fldChar w:fldCharType="separate"/>
      </w:r>
      <w:r w:rsidR="00B5542E">
        <w:t>18.5</w:t>
      </w:r>
      <w:r>
        <w:fldChar w:fldCharType="end"/>
      </w:r>
      <w:r w:rsidRPr="00F864AF">
        <w:t xml:space="preserve">, above, imposed in accordance with section 23(1)(b) of the Agvet Code are intended to require appropriate quality assurance processes and record keeping to ensure traceability and allow recall or other rectification action if necessary due to contamination or other fault with </w:t>
      </w:r>
      <w:r>
        <w:t>di</w:t>
      </w:r>
      <w:r w:rsidRPr="00F864AF">
        <w:t>quat active constituents. Redundant or incorrect references to legislative instruments or other documents may result in failure to follow these requirements correctly, which may result in harmful effect to people or the environment.</w:t>
      </w:r>
    </w:p>
    <w:p w14:paraId="3EA7E721" w14:textId="77777777" w:rsidR="00F65A4C" w:rsidRPr="006F4706" w:rsidRDefault="00F65A4C" w:rsidP="00F65A4C">
      <w:pPr>
        <w:pStyle w:val="StatementofReasonsLevel2"/>
        <w:ind w:left="1134" w:hanging="567"/>
      </w:pPr>
      <w:r>
        <w:t>I am satisfied that the conditions imposed by the Conditions of Approval or Registration Order in conjunction with the conditions prescribed by the Agvet Regulations, as referenced above, remain appropriate and are acceptable.</w:t>
      </w:r>
    </w:p>
    <w:p w14:paraId="4A5AB807" w14:textId="77777777" w:rsidR="00F65A4C" w:rsidRDefault="00F65A4C">
      <w:pPr>
        <w:pStyle w:val="StatementofReasonsLevel1"/>
        <w:numPr>
          <w:ilvl w:val="0"/>
          <w:numId w:val="46"/>
        </w:numPr>
      </w:pPr>
      <w:bookmarkStart w:id="337" w:name="_Ref166248551"/>
      <w:r w:rsidRPr="00722465">
        <w:t xml:space="preserve">Section 5A(2)(a)(vi) of the Agvet Code </w:t>
      </w:r>
      <w:r w:rsidRPr="00722465">
        <w:t>–</w:t>
      </w:r>
      <w:r w:rsidRPr="00722465">
        <w:t xml:space="preserve"> any relevant particulars that are, or would be, entered in the Record for the constituent.</w:t>
      </w:r>
      <w:bookmarkEnd w:id="337"/>
      <w:r w:rsidRPr="001D7E2C">
        <w:rPr>
          <w:lang w:val="en-AU"/>
        </w:rPr>
        <w:t xml:space="preserve">I have had regard to the relevant particulars recorded for each approved </w:t>
      </w:r>
      <w:r>
        <w:t>diquat active constituent. Section 3 of the Agvet Code provides that the relevant particulars, in relation to the approval of an active constituent, are the distinguishing number, any instructions for use and any other particulars required by section 19(c) to be entered in the Record. Section 19(c) of the Agvet Code refers to any other particulars prescribed by the regulations. Regulation 15(1) of the Agvet Regulations prescribes the following particulars for the purposes of subsection 19(c) of the Agvet Code:</w:t>
      </w:r>
    </w:p>
    <w:p w14:paraId="1552B29F" w14:textId="77777777" w:rsidR="00F65A4C" w:rsidRDefault="00F65A4C" w:rsidP="00F65A4C">
      <w:pPr>
        <w:pStyle w:val="StatementofReasonsLevel3"/>
        <w:ind w:left="1701" w:hanging="397"/>
      </w:pPr>
      <w:r>
        <w:t>if a name is given to the active constituent by the International Union of Pure and Applied Chemistry</w:t>
      </w:r>
      <w:r>
        <w:t>—</w:t>
      </w:r>
      <w:r>
        <w:t>that name</w:t>
      </w:r>
    </w:p>
    <w:p w14:paraId="209B3B94" w14:textId="77777777" w:rsidR="00F65A4C" w:rsidRDefault="00F65A4C" w:rsidP="00F65A4C">
      <w:pPr>
        <w:pStyle w:val="StatementofReasonsLevel3"/>
        <w:ind w:left="1701" w:hanging="397"/>
      </w:pPr>
      <w:r>
        <w:t>if no name is given to the active constituent by the International Union of Pure and Applied Chemistry</w:t>
      </w:r>
      <w:r>
        <w:t>—</w:t>
      </w:r>
      <w:r>
        <w:t>the name given to the active constituent in the standard prescribed in respect of the active constituent for the purposes of paragraph 87(1)(a) of the Code</w:t>
      </w:r>
    </w:p>
    <w:p w14:paraId="7E4970FB" w14:textId="77777777" w:rsidR="00F65A4C" w:rsidRDefault="00F65A4C" w:rsidP="00F65A4C">
      <w:pPr>
        <w:pStyle w:val="StatementofReasonsLevel3"/>
        <w:ind w:left="1701" w:hanging="397"/>
      </w:pPr>
      <w:r>
        <w:t>the name of the active constituent</w:t>
      </w:r>
    </w:p>
    <w:p w14:paraId="628053AE" w14:textId="77777777" w:rsidR="00F65A4C" w:rsidRDefault="00F65A4C" w:rsidP="00F65A4C">
      <w:pPr>
        <w:pStyle w:val="StatementofReasonsLevel3"/>
        <w:ind w:left="1701" w:hanging="397"/>
      </w:pPr>
      <w:r>
        <w:t>the composition and purity of the active constituent</w:t>
      </w:r>
    </w:p>
    <w:p w14:paraId="701715D8" w14:textId="77777777" w:rsidR="00F65A4C" w:rsidRDefault="00F65A4C" w:rsidP="00F65A4C">
      <w:pPr>
        <w:pStyle w:val="StatementofReasonsLevel3"/>
        <w:ind w:left="1701" w:hanging="397"/>
      </w:pPr>
      <w:r>
        <w:t>the name of the manufacturer of the active constituent</w:t>
      </w:r>
    </w:p>
    <w:p w14:paraId="40AE054A" w14:textId="77777777" w:rsidR="00F65A4C" w:rsidRDefault="00F65A4C" w:rsidP="00F65A4C">
      <w:pPr>
        <w:pStyle w:val="StatementofReasonsLevel3"/>
        <w:ind w:left="1701" w:hanging="397"/>
      </w:pPr>
      <w:r>
        <w:t>the address of each site at which the active constituent is manufactured by the manufacturer</w:t>
      </w:r>
    </w:p>
    <w:p w14:paraId="6F0DD19B" w14:textId="77777777" w:rsidR="00F65A4C" w:rsidRDefault="00F65A4C" w:rsidP="00F65A4C">
      <w:pPr>
        <w:pStyle w:val="StatementofReasonsLevel3"/>
        <w:ind w:left="1701" w:hanging="397"/>
      </w:pPr>
      <w:r>
        <w:t>identifying information for the holder of the approval of the active constituent</w:t>
      </w:r>
    </w:p>
    <w:p w14:paraId="002F0C77" w14:textId="77777777" w:rsidR="00F65A4C" w:rsidRDefault="00F65A4C" w:rsidP="00F65A4C">
      <w:pPr>
        <w:pStyle w:val="StatementofReasonsLevel3"/>
        <w:ind w:left="1701" w:hanging="397"/>
      </w:pPr>
      <w:r>
        <w:t>the date of entry of these particulars in the Record of Approved Active Constituents</w:t>
      </w:r>
    </w:p>
    <w:p w14:paraId="27FDED1A" w14:textId="77777777" w:rsidR="00F65A4C" w:rsidRDefault="00F65A4C" w:rsidP="00F65A4C">
      <w:pPr>
        <w:pStyle w:val="StatementofReasonsLevel3"/>
        <w:ind w:left="1701" w:hanging="397"/>
      </w:pPr>
      <w:r>
        <w:t>identifying information for any nominated agent for the approval.</w:t>
      </w:r>
    </w:p>
    <w:p w14:paraId="537DB6F1" w14:textId="77777777" w:rsidR="00F65A4C" w:rsidRDefault="00F65A4C" w:rsidP="00F65A4C">
      <w:pPr>
        <w:pStyle w:val="StatementofReasonsLevel2"/>
        <w:ind w:left="1134" w:hanging="567"/>
      </w:pPr>
      <w:r w:rsidRPr="004E6AC3">
        <w:t>I note that the relevant particulars recorded in the APVMA</w:t>
      </w:r>
      <w:r w:rsidRPr="004E6AC3">
        <w:t>’</w:t>
      </w:r>
      <w:r w:rsidRPr="004E6AC3">
        <w:t>s Record of Approved Active Constituents for Chemical Products have been reviewed as discussed in section 2.1 of the</w:t>
      </w:r>
      <w:r w:rsidRPr="004E6AC3">
        <w:rPr>
          <w:i/>
          <w:iCs/>
        </w:rPr>
        <w:t xml:space="preserve"> Diquat Final Review Technical Report</w:t>
      </w:r>
      <w:r w:rsidRPr="004E6AC3">
        <w:t xml:space="preserve">. </w:t>
      </w:r>
    </w:p>
    <w:p w14:paraId="18E02221" w14:textId="77777777" w:rsidR="00F65A4C" w:rsidRDefault="00F65A4C" w:rsidP="00F65A4C">
      <w:pPr>
        <w:pStyle w:val="StatementofReasonsLevel2"/>
        <w:ind w:left="1134" w:hanging="567"/>
      </w:pPr>
      <w:r>
        <w:t xml:space="preserve">I am satisfied that all relevant particulars entered into the Record for diquat active constituents with the approval numbers </w:t>
      </w:r>
      <w:r w:rsidRPr="00486A01">
        <w:t>44219 and 88714</w:t>
      </w:r>
      <w:r>
        <w:t xml:space="preserve"> are correct.</w:t>
      </w:r>
    </w:p>
    <w:p w14:paraId="698A1903" w14:textId="77777777" w:rsidR="00F65A4C" w:rsidRDefault="00F65A4C" w:rsidP="00F65A4C">
      <w:pPr>
        <w:pStyle w:val="StatementofReasonsLevel2"/>
        <w:ind w:left="1134" w:hanging="567"/>
        <w:rPr>
          <w:rStyle w:val="StatementofReasonsLevel2Char"/>
        </w:rPr>
      </w:pPr>
      <w:bookmarkStart w:id="338" w:name="_Ref232510890"/>
      <w:bookmarkStart w:id="339" w:name="_Ref166248669"/>
      <w:r w:rsidRPr="004E6AC3">
        <w:rPr>
          <w:rStyle w:val="StatementofReasonsLevel2Char"/>
        </w:rPr>
        <w:t xml:space="preserve">I note that the information entered in the Record related to the composition and purity of the </w:t>
      </w:r>
      <w:r>
        <w:rPr>
          <w:rStyle w:val="StatementofReasonsLevel2Char"/>
        </w:rPr>
        <w:t>di</w:t>
      </w:r>
      <w:r w:rsidRPr="004E6AC3">
        <w:rPr>
          <w:rStyle w:val="StatementofReasonsLevel2Char"/>
        </w:rPr>
        <w:t xml:space="preserve">quat active constituents with the approval numbers 56655, 56808, 58221, 58386, 59111, 62650, 64501, 67123, 87160 and 88034 is not sufficient to demonstrate compliance of those active constituents with the </w:t>
      </w:r>
      <w:r w:rsidRPr="00E250B4">
        <w:t>FAO Specification</w:t>
      </w:r>
      <w:r>
        <w:t>s</w:t>
      </w:r>
      <w:r w:rsidRPr="00E250B4">
        <w:t xml:space="preserve"> for Diquat</w:t>
      </w:r>
      <w:r w:rsidRPr="004E6AC3">
        <w:rPr>
          <w:rStyle w:val="StatementofReasonsLevel2Char"/>
        </w:rPr>
        <w:t xml:space="preserve"> and I am not satisfied that any other information demonstrates compliance of these active constituents with the </w:t>
      </w:r>
      <w:r>
        <w:rPr>
          <w:rStyle w:val="StatementofReasonsLevel2Char"/>
        </w:rPr>
        <w:t>Specification</w:t>
      </w:r>
      <w:r w:rsidRPr="004E6AC3">
        <w:rPr>
          <w:rStyle w:val="StatementofReasonsLevel2Char"/>
        </w:rPr>
        <w:t>. However, I am satisfied that all other relevant particulars entered into the Record for the approval numbers 56655, 56808, 58221, 58386, 59111, 62650, 64501, 67123, 87160 and 88034 are correct.</w:t>
      </w:r>
      <w:bookmarkEnd w:id="338"/>
      <w:r w:rsidRPr="004E6AC3">
        <w:rPr>
          <w:rStyle w:val="StatementofReasonsLevel2Char"/>
        </w:rPr>
        <w:t xml:space="preserve"> </w:t>
      </w:r>
    </w:p>
    <w:p w14:paraId="71EE7DCD" w14:textId="77777777" w:rsidR="00F65A4C" w:rsidRPr="009C5619" w:rsidRDefault="00F65A4C" w:rsidP="00F65A4C">
      <w:pPr>
        <w:pStyle w:val="StatementofReasonsLevel1"/>
        <w:ind w:left="567" w:hanging="567"/>
      </w:pPr>
      <w:bookmarkStart w:id="340" w:name="_Ref232510722"/>
      <w:r w:rsidRPr="009C5619">
        <w:rPr>
          <w:rStyle w:val="StatementofReasonsLevel2Char"/>
        </w:rPr>
        <w:lastRenderedPageBreak/>
        <w:t xml:space="preserve">Section 5A(2)(a)(via) of the Agvet Code </w:t>
      </w:r>
      <w:r w:rsidRPr="009C5619">
        <w:rPr>
          <w:rStyle w:val="StatementofReasonsLevel2Char"/>
        </w:rPr>
        <w:t>–</w:t>
      </w:r>
      <w:r w:rsidRPr="009C5619">
        <w:rPr>
          <w:rStyle w:val="StatementofReasonsLevel2Char"/>
        </w:rPr>
        <w:t xml:space="preserve"> whether the constituent conforms, or would conform, to any standard made for the constituent under section 6E to the extent that the standard relates to matters covered by subsection 5A(1).</w:t>
      </w:r>
      <w:bookmarkEnd w:id="339"/>
      <w:bookmarkEnd w:id="340"/>
    </w:p>
    <w:p w14:paraId="655D0906" w14:textId="77777777" w:rsidR="00F65A4C" w:rsidRDefault="00F65A4C" w:rsidP="00F65A4C">
      <w:pPr>
        <w:pStyle w:val="StatementofReasonsLevel2"/>
        <w:ind w:left="1134" w:hanging="567"/>
      </w:pPr>
      <w:r w:rsidRPr="009B2186">
        <w:t xml:space="preserve">The Agricultural Active Constituents Standards 2022 </w:t>
      </w:r>
      <w:r>
        <w:t>were</w:t>
      </w:r>
      <w:r w:rsidRPr="009B2186">
        <w:t xml:space="preserve"> made under section 6E(1) of the Agvet </w:t>
      </w:r>
      <w:r w:rsidRPr="00445FDC">
        <w:t>Code for active constituents used in agricultural chemical products, including diquat.</w:t>
      </w:r>
    </w:p>
    <w:p w14:paraId="3D300638" w14:textId="77777777" w:rsidR="00F65A4C" w:rsidRPr="00445FDC" w:rsidRDefault="00F65A4C" w:rsidP="00F65A4C">
      <w:pPr>
        <w:pStyle w:val="StatementofReasonsLevel3"/>
        <w:ind w:left="1701" w:hanging="397"/>
      </w:pPr>
      <w:r w:rsidRPr="00A81843">
        <w:t>The APVMA</w:t>
      </w:r>
      <w:r w:rsidRPr="00A81843">
        <w:t>’</w:t>
      </w:r>
      <w:r w:rsidRPr="00A81843">
        <w:t>s chemistry assessment, as detailed in the</w:t>
      </w:r>
      <w:r w:rsidRPr="00A81843">
        <w:rPr>
          <w:i/>
          <w:iCs/>
        </w:rPr>
        <w:t xml:space="preserve"> </w:t>
      </w:r>
      <w:r>
        <w:rPr>
          <w:i/>
          <w:iCs/>
        </w:rPr>
        <w:t>Diquat Final Review Technical Report</w:t>
      </w:r>
      <w:r w:rsidRPr="00A81843">
        <w:rPr>
          <w:i/>
          <w:iCs/>
        </w:rPr>
        <w:t>,</w:t>
      </w:r>
      <w:r w:rsidRPr="00A81843">
        <w:t xml:space="preserve"> concluded</w:t>
      </w:r>
      <w:r>
        <w:t xml:space="preserve"> that all diquat active constituents conform to the Agricultural Active Constituents Standard 2022.</w:t>
      </w:r>
    </w:p>
    <w:p w14:paraId="766B606B" w14:textId="77777777" w:rsidR="00F65A4C" w:rsidRPr="00A1146D" w:rsidRDefault="00F65A4C" w:rsidP="00F65A4C">
      <w:pPr>
        <w:pStyle w:val="StatementofReasonsLevel3"/>
        <w:ind w:left="1701" w:hanging="397"/>
      </w:pPr>
      <w:r w:rsidRPr="00A1146D">
        <w:t>I accept the recommendation from the APVMA</w:t>
      </w:r>
      <w:r w:rsidRPr="00A1146D">
        <w:t>’</w:t>
      </w:r>
      <w:r w:rsidRPr="00A1146D">
        <w:t xml:space="preserve"> s chemistry assessment in </w:t>
      </w:r>
      <w:r>
        <w:t>section 2.1.2 of the</w:t>
      </w:r>
      <w:r w:rsidRPr="00A1146D">
        <w:t xml:space="preserve"> </w:t>
      </w:r>
      <w:r>
        <w:rPr>
          <w:i/>
          <w:iCs/>
        </w:rPr>
        <w:t>Diquat Final Review Technical Report</w:t>
      </w:r>
      <w:r w:rsidRPr="00A1146D">
        <w:rPr>
          <w:i/>
          <w:iCs/>
        </w:rPr>
        <w:t xml:space="preserve"> </w:t>
      </w:r>
      <w:r w:rsidRPr="00A1146D">
        <w:t xml:space="preserve">and </w:t>
      </w:r>
      <w:r>
        <w:t>find</w:t>
      </w:r>
      <w:r w:rsidRPr="00A1146D">
        <w:t xml:space="preserve"> that all diquat active constituent approvals conform to the Agricultural Active Constituents Standards 2022.</w:t>
      </w:r>
    </w:p>
    <w:p w14:paraId="105ECD0E" w14:textId="77777777" w:rsidR="00F65A4C" w:rsidRPr="00A11D19" w:rsidRDefault="00F65A4C" w:rsidP="00F65A4C">
      <w:pPr>
        <w:pStyle w:val="StatementofReasonsLevel2"/>
        <w:ind w:left="1134" w:hanging="567"/>
      </w:pPr>
      <w:r w:rsidRPr="00A11D19">
        <w:t>The APVMA</w:t>
      </w:r>
      <w:r w:rsidRPr="00A11D19">
        <w:t>’</w:t>
      </w:r>
      <w:r w:rsidRPr="00A11D19">
        <w:t>s chemistry assessment, as detailed in the</w:t>
      </w:r>
      <w:r w:rsidRPr="00A11D19">
        <w:rPr>
          <w:i/>
          <w:iCs/>
        </w:rPr>
        <w:t xml:space="preserve"> </w:t>
      </w:r>
      <w:r>
        <w:rPr>
          <w:i/>
          <w:iCs/>
        </w:rPr>
        <w:t>Diquat Final Review Technical Report</w:t>
      </w:r>
      <w:r w:rsidRPr="00A11D19">
        <w:rPr>
          <w:i/>
          <w:iCs/>
        </w:rPr>
        <w:t>,</w:t>
      </w:r>
      <w:r w:rsidRPr="00A11D19">
        <w:t xml:space="preserve"> </w:t>
      </w:r>
      <w:r>
        <w:t xml:space="preserve">also </w:t>
      </w:r>
      <w:r w:rsidRPr="00A11D19">
        <w:t>concluded that the Agricultural Active Constituents Standard 2022 should be amended to include specifications for additional impurities of toxicological concern that have been identified as relevant by the FAO. The FAO Specification</w:t>
      </w:r>
      <w:r>
        <w:t>s</w:t>
      </w:r>
      <w:r w:rsidRPr="00A11D19">
        <w:t xml:space="preserve"> for </w:t>
      </w:r>
      <w:r>
        <w:t xml:space="preserve">Diquat requires that </w:t>
      </w:r>
      <w:r w:rsidRPr="00A11D19">
        <w:t xml:space="preserve">diquat dibromide manufacturing concentrate </w:t>
      </w:r>
      <w:r>
        <w:t>contains</w:t>
      </w:r>
      <w:r w:rsidRPr="00A11D19">
        <w:t xml:space="preserve"> not less than 377 g/kg (467 g/L) of diquat dibromide and maximum levels of three toxicologically significant impurities; 10 mg/kg for ethylene dibromide, 0.75 g/kg for free 2,2</w:t>
      </w:r>
      <w:r w:rsidRPr="00A11D19">
        <w:t>’</w:t>
      </w:r>
      <w:r w:rsidRPr="00A11D19">
        <w:t>-bipyridyl and 1 mg/kg for total terpyridines</w:t>
      </w:r>
      <w:r>
        <w:t>.</w:t>
      </w:r>
    </w:p>
    <w:p w14:paraId="1FED4005" w14:textId="77777777" w:rsidR="00F65A4C" w:rsidRPr="00E92AD8" w:rsidRDefault="00F65A4C" w:rsidP="00F65A4C">
      <w:pPr>
        <w:pStyle w:val="StatementofReasonsLevel3"/>
        <w:ind w:left="1701" w:hanging="397"/>
      </w:pPr>
      <w:r w:rsidRPr="00E92AD8">
        <w:t xml:space="preserve">I </w:t>
      </w:r>
      <w:r>
        <w:t>note</w:t>
      </w:r>
      <w:r w:rsidRPr="00E92AD8">
        <w:t xml:space="preserve"> the recommendation of the APVMA</w:t>
      </w:r>
      <w:r w:rsidRPr="00E92AD8">
        <w:t>’</w:t>
      </w:r>
      <w:r w:rsidRPr="00E92AD8">
        <w:t xml:space="preserve"> s chemistry assessment that active constituents with the approval numbers 44219</w:t>
      </w:r>
      <w:r>
        <w:t xml:space="preserve"> </w:t>
      </w:r>
      <w:r w:rsidRPr="00E92AD8">
        <w:t>and 8</w:t>
      </w:r>
      <w:r>
        <w:t>8</w:t>
      </w:r>
      <w:r w:rsidRPr="00E92AD8">
        <w:t>7</w:t>
      </w:r>
      <w:r>
        <w:t>1</w:t>
      </w:r>
      <w:r w:rsidRPr="00E92AD8">
        <w:t>4 would conform to the proposed amended Agricultural Active Constituents Standard.</w:t>
      </w:r>
    </w:p>
    <w:p w14:paraId="6BBDC08D" w14:textId="77777777" w:rsidR="00F65A4C" w:rsidRDefault="00F65A4C" w:rsidP="00F65A4C">
      <w:pPr>
        <w:pStyle w:val="StatementofReasonsLevel3"/>
        <w:ind w:left="1701" w:hanging="397"/>
      </w:pPr>
      <w:r w:rsidRPr="00445FDC">
        <w:t xml:space="preserve">I </w:t>
      </w:r>
      <w:r>
        <w:t>note that the APVMA</w:t>
      </w:r>
      <w:r>
        <w:t>’</w:t>
      </w:r>
      <w:r>
        <w:t>s chemistry assessment was</w:t>
      </w:r>
      <w:r w:rsidRPr="00445FDC">
        <w:t xml:space="preserve"> </w:t>
      </w:r>
      <w:r>
        <w:t>unable to</w:t>
      </w:r>
      <w:r w:rsidRPr="00445FDC">
        <w:t xml:space="preserve"> conclude whether the active constituents </w:t>
      </w:r>
      <w:r w:rsidRPr="00E533E1">
        <w:t>56655, 56808, 58221, 58386, 59111, 62650, 64501, 67123, 87160 and 88034</w:t>
      </w:r>
      <w:r w:rsidRPr="00445FDC">
        <w:t xml:space="preserve"> would </w:t>
      </w:r>
      <w:r>
        <w:t>conform</w:t>
      </w:r>
      <w:r w:rsidRPr="00445FDC">
        <w:t xml:space="preserve"> with the proposed amendments to the Agricultural Active Constituents Standard</w:t>
      </w:r>
      <w:r>
        <w:t xml:space="preserve"> due to inadequate information</w:t>
      </w:r>
      <w:r w:rsidRPr="00445FDC">
        <w:t>.</w:t>
      </w:r>
    </w:p>
    <w:p w14:paraId="6990DF06" w14:textId="77777777" w:rsidR="00F65A4C" w:rsidRPr="00445FDC" w:rsidRDefault="00F65A4C" w:rsidP="00F65A4C">
      <w:pPr>
        <w:pStyle w:val="StatementofReasonsLevel2"/>
        <w:ind w:left="1134" w:hanging="567"/>
      </w:pPr>
      <w:r>
        <w:t xml:space="preserve">I am satisfied that the diquat active constituents listed in Attachment 1 conform to the </w:t>
      </w:r>
      <w:r w:rsidRPr="009C5619">
        <w:t>Agricultural Active Constituents Standards 2022, made under section 6E(1) of the Agvet Code.</w:t>
      </w:r>
    </w:p>
    <w:p w14:paraId="75C8E87B" w14:textId="77777777" w:rsidR="00F65A4C" w:rsidRPr="009C5619" w:rsidRDefault="00F65A4C" w:rsidP="00F65A4C">
      <w:pPr>
        <w:pStyle w:val="StatementofReasonsLevel1"/>
        <w:ind w:left="567" w:hanging="567"/>
      </w:pPr>
      <w:r w:rsidRPr="009C5619">
        <w:t>Section 5A(2)(a)(vii) of the Agvet Code - any matters prescribed by the regulations.</w:t>
      </w:r>
    </w:p>
    <w:p w14:paraId="378BA7D3" w14:textId="77777777" w:rsidR="00F65A4C" w:rsidRDefault="00F65A4C" w:rsidP="00F65A4C">
      <w:pPr>
        <w:pStyle w:val="StatementofReasonsLevel2"/>
        <w:ind w:left="1134" w:hanging="567"/>
      </w:pPr>
      <w:r>
        <w:t xml:space="preserve">Regulation 8AA of the Agvet Regulations prescribes the method of analysis (if any) of the chemical composition of the active constituent concerned as a relevant consideration in determining whether an active constituent meets the safety criteria. </w:t>
      </w:r>
    </w:p>
    <w:p w14:paraId="03B22E49" w14:textId="77777777" w:rsidR="00F65A4C" w:rsidRDefault="00F65A4C" w:rsidP="00F65A4C">
      <w:pPr>
        <w:pStyle w:val="StatementofReasonsLevel2"/>
        <w:ind w:left="1134" w:hanging="567"/>
      </w:pPr>
      <w:r>
        <w:t xml:space="preserve">I have considered and agree with the assessment of the information about the method of analysis of the chemical composition of the active constituent submitted as part of the original applications for approval and found to be acceptable by the APVMA at that time, as described in the chemistry section at 2.1.2 of the </w:t>
      </w:r>
      <w:r w:rsidRPr="009C5619">
        <w:rPr>
          <w:i/>
          <w:iCs/>
        </w:rPr>
        <w:t xml:space="preserve">Diquat Final Review Technical Report. </w:t>
      </w:r>
    </w:p>
    <w:p w14:paraId="65A657D2" w14:textId="77777777" w:rsidR="00F65A4C" w:rsidRDefault="00F65A4C" w:rsidP="00F65A4C">
      <w:pPr>
        <w:pStyle w:val="StatementofReasonsLevel3"/>
        <w:ind w:left="1701" w:hanging="397"/>
      </w:pPr>
      <w:r>
        <w:t>I accept the APVMA</w:t>
      </w:r>
      <w:r>
        <w:t>’</w:t>
      </w:r>
      <w:r>
        <w:t>s previous findings regarding the method of analysis and note that there has not been any new information provided that would alter my satisfaction regarding the method of analysis of the chemical composition of the active constituents.</w:t>
      </w:r>
    </w:p>
    <w:p w14:paraId="3984010F" w14:textId="77777777" w:rsidR="00F65A4C" w:rsidRDefault="00F65A4C" w:rsidP="00F65A4C">
      <w:pPr>
        <w:pStyle w:val="StatementofReasonsLevel3"/>
        <w:ind w:left="1701" w:hanging="397"/>
      </w:pPr>
      <w:r>
        <w:t xml:space="preserve">I am satisfied of the method of analysis of the chemical composition of each approved diquat active constituent listed in Attachment A. </w:t>
      </w:r>
    </w:p>
    <w:p w14:paraId="18297A43" w14:textId="77777777" w:rsidR="00F65A4C" w:rsidRPr="009C5619" w:rsidRDefault="00F65A4C" w:rsidP="00F65A4C">
      <w:pPr>
        <w:pStyle w:val="StatementofReasonsLevel1"/>
        <w:ind w:left="567" w:hanging="567"/>
      </w:pPr>
      <w:r w:rsidRPr="009C5619">
        <w:t xml:space="preserve">Section 5A(2)(b) of the Agvet Code </w:t>
      </w:r>
      <w:r w:rsidRPr="009C5619">
        <w:t>–</w:t>
      </w:r>
      <w:r w:rsidRPr="009C5619">
        <w:t xml:space="preserve"> such other matters as the APVMA thinks relevant.</w:t>
      </w:r>
      <w:bookmarkStart w:id="341" w:name="_Hlk162451457"/>
      <w:bookmarkEnd w:id="336"/>
    </w:p>
    <w:p w14:paraId="0A441FB4" w14:textId="77777777" w:rsidR="00F65A4C" w:rsidRDefault="00F65A4C" w:rsidP="00F65A4C">
      <w:pPr>
        <w:pStyle w:val="StatementofReasonsLevel2"/>
        <w:ind w:left="1134" w:hanging="567"/>
      </w:pPr>
      <w:r w:rsidRPr="009C5619">
        <w:lastRenderedPageBreak/>
        <w:t xml:space="preserve">For the purposes of considering whether the active constituents meet the safety criteria as described in section 5A(1)(a) to (c) of the Agvet Code, there were no other matters that I considered relevant in determining whether </w:t>
      </w:r>
      <w:r>
        <w:t>di</w:t>
      </w:r>
      <w:r w:rsidRPr="009C5619">
        <w:t>quat active constituents meet the safety criteria.</w:t>
      </w:r>
    </w:p>
    <w:p w14:paraId="7280FB2E" w14:textId="77777777" w:rsidR="00F65A4C" w:rsidRPr="009C5619" w:rsidRDefault="00F65A4C" w:rsidP="00F65A4C">
      <w:pPr>
        <w:pStyle w:val="StatementofReasonsLevel1"/>
        <w:ind w:left="567" w:hanging="567"/>
      </w:pPr>
      <w:r w:rsidRPr="009C5619">
        <w:t xml:space="preserve">Having had regard to the matters described above, I am </w:t>
      </w:r>
      <w:r w:rsidRPr="009C5619">
        <w:rPr>
          <w:b/>
          <w:bCs/>
        </w:rPr>
        <w:t>not satisfied</w:t>
      </w:r>
      <w:r w:rsidRPr="009C5619">
        <w:t xml:space="preserve"> that the diquat active constituent approvals listed in Attachment A meet the safety criteria for the following reasons:</w:t>
      </w:r>
    </w:p>
    <w:p w14:paraId="5930F5CA" w14:textId="39CEC07D" w:rsidR="00F65A4C" w:rsidRPr="0087683B" w:rsidRDefault="00F65A4C" w:rsidP="00F65A4C">
      <w:pPr>
        <w:pStyle w:val="StatementofReasonsLevel2"/>
        <w:ind w:left="1134" w:hanging="567"/>
      </w:pPr>
      <w:bookmarkStart w:id="342" w:name="_Ref232511409"/>
      <w:r w:rsidRPr="009A1F4C">
        <w:t xml:space="preserve">For the following active constituent approvals, 56655, 56808, 58221, 58386, 59111, 62650, 64501, 67123, 87160 and 88034, I am </w:t>
      </w:r>
      <w:r w:rsidRPr="009A1F4C">
        <w:rPr>
          <w:b/>
          <w:bCs/>
        </w:rPr>
        <w:t>not satisfied</w:t>
      </w:r>
      <w:r w:rsidRPr="009A1F4C">
        <w:t xml:space="preserve"> that the information considered with respect to the method by which the constituent is, or is proposed to be, manufactured (section 5A(2)(a)(ii)) see paragraph </w:t>
      </w:r>
      <w:r>
        <w:fldChar w:fldCharType="begin"/>
      </w:r>
      <w:r>
        <w:instrText xml:space="preserve"> REF _Ref151130321 \r \h  \* MERGEFORMAT </w:instrText>
      </w:r>
      <w:r>
        <w:fldChar w:fldCharType="separate"/>
      </w:r>
      <w:r w:rsidR="00B5542E">
        <w:t>15</w:t>
      </w:r>
      <w:r>
        <w:fldChar w:fldCharType="end"/>
      </w:r>
      <w:r w:rsidRPr="009A1F4C">
        <w:t xml:space="preserve"> above), the extent to which the constituent will contain impurities (section 5A(2)(a)(iii) </w:t>
      </w:r>
      <w:r w:rsidRPr="0087683B">
        <w:t xml:space="preserve">- see paragraph </w:t>
      </w:r>
      <w:r w:rsidRPr="0087683B">
        <w:fldChar w:fldCharType="begin"/>
      </w:r>
      <w:r w:rsidRPr="0087683B">
        <w:instrText xml:space="preserve"> REF _Ref151127025 \r \h  \* MERGEFORMAT </w:instrText>
      </w:r>
      <w:r w:rsidRPr="0087683B">
        <w:fldChar w:fldCharType="separate"/>
      </w:r>
      <w:r w:rsidR="00B5542E">
        <w:t>16</w:t>
      </w:r>
      <w:r w:rsidRPr="0087683B">
        <w:fldChar w:fldCharType="end"/>
      </w:r>
      <w:r w:rsidRPr="0087683B">
        <w:t xml:space="preserve"> above) or the analyses conducted on the chemical composition of the active constituent (section5A(2)(a)(iv) - see paragraph </w:t>
      </w:r>
      <w:r w:rsidRPr="0087683B">
        <w:fldChar w:fldCharType="begin"/>
      </w:r>
      <w:r w:rsidRPr="0087683B">
        <w:instrText xml:space="preserve"> REF _Ref151302618 \r \h  \* MERGEFORMAT </w:instrText>
      </w:r>
      <w:r w:rsidRPr="0087683B">
        <w:fldChar w:fldCharType="separate"/>
      </w:r>
      <w:r w:rsidR="00B5542E">
        <w:t>17</w:t>
      </w:r>
      <w:r w:rsidRPr="0087683B">
        <w:fldChar w:fldCharType="end"/>
      </w:r>
      <w:r w:rsidRPr="0087683B">
        <w:t xml:space="preserve"> above), demonstrates the active constituents meet the FAO Specifications for Diquat, although the active constituents do meet the current Active Constituents Standards 2022.</w:t>
      </w:r>
      <w:bookmarkEnd w:id="342"/>
    </w:p>
    <w:p w14:paraId="46523DBE" w14:textId="76C8B3DE" w:rsidR="00F65A4C" w:rsidRPr="0087683B" w:rsidRDefault="00F65A4C" w:rsidP="00F65A4C">
      <w:pPr>
        <w:pStyle w:val="StatementofReasonsLevel3"/>
        <w:ind w:left="1701" w:hanging="397"/>
      </w:pPr>
      <w:r w:rsidRPr="0087683B">
        <w:t xml:space="preserve">The Chemistry section of the </w:t>
      </w:r>
      <w:r w:rsidRPr="0087683B">
        <w:rPr>
          <w:i/>
          <w:iCs/>
        </w:rPr>
        <w:t>Diquat Final Review Technical Report</w:t>
      </w:r>
      <w:r w:rsidRPr="0087683B">
        <w:t xml:space="preserve"> recommends that the Active Constituents Standards 2022 be updated separately to this reconsideration decision, to align with the FAO Specifications for Diquat to incorporate the more stringent impurity limit for 2,2</w:t>
      </w:r>
      <w:r w:rsidRPr="0087683B">
        <w:t>’</w:t>
      </w:r>
      <w:r w:rsidRPr="0087683B">
        <w:t xml:space="preserve">-bipyridyl and to include a limit of 1 mg/kg for total terpyridines as set out in section </w:t>
      </w:r>
      <w:r w:rsidRPr="0087683B">
        <w:fldChar w:fldCharType="begin"/>
      </w:r>
      <w:r w:rsidRPr="0087683B">
        <w:instrText xml:space="preserve"> REF _Ref232510722 \r \h </w:instrText>
      </w:r>
      <w:r>
        <w:instrText xml:space="preserve"> \* MERGEFORMAT </w:instrText>
      </w:r>
      <w:r w:rsidRPr="0087683B">
        <w:fldChar w:fldCharType="separate"/>
      </w:r>
      <w:r w:rsidR="00B5542E">
        <w:t>20</w:t>
      </w:r>
      <w:r w:rsidRPr="0087683B">
        <w:fldChar w:fldCharType="end"/>
      </w:r>
      <w:r w:rsidRPr="0087683B">
        <w:t>.</w:t>
      </w:r>
    </w:p>
    <w:p w14:paraId="5C17896C" w14:textId="57006E3C" w:rsidR="00F65A4C" w:rsidRPr="0087683B" w:rsidRDefault="00F65A4C" w:rsidP="00F65A4C">
      <w:pPr>
        <w:pStyle w:val="StatementofReasonsLevel2"/>
        <w:ind w:left="1134" w:hanging="567"/>
      </w:pPr>
      <w:bookmarkStart w:id="343" w:name="_Ref232511420"/>
      <w:r w:rsidRPr="0087683B">
        <w:t xml:space="preserve">I am also </w:t>
      </w:r>
      <w:r w:rsidRPr="0087683B">
        <w:rPr>
          <w:b/>
          <w:bCs/>
        </w:rPr>
        <w:t>not satisfied</w:t>
      </w:r>
      <w:r w:rsidRPr="0087683B">
        <w:t xml:space="preserve"> that the information entered in the record in relation to the composition and purity of the active constituents listed in paragraph </w:t>
      </w:r>
      <w:r w:rsidRPr="0087683B">
        <w:fldChar w:fldCharType="begin"/>
      </w:r>
      <w:r w:rsidRPr="0087683B">
        <w:instrText xml:space="preserve"> REF _Ref232510890 \r \h </w:instrText>
      </w:r>
      <w:r>
        <w:instrText xml:space="preserve"> \* MERGEFORMAT </w:instrText>
      </w:r>
      <w:r w:rsidRPr="0087683B">
        <w:fldChar w:fldCharType="separate"/>
      </w:r>
      <w:r w:rsidR="00B5542E">
        <w:t>19.4</w:t>
      </w:r>
      <w:r w:rsidRPr="0087683B">
        <w:fldChar w:fldCharType="end"/>
      </w:r>
      <w:r w:rsidRPr="0087683B">
        <w:t xml:space="preserve"> (56655, 56808, 58221, 58386, 59111, 62650, 64501, 67123, 87160 and 88034) is compliant with the FAO Specifications for Diquat.</w:t>
      </w:r>
      <w:bookmarkEnd w:id="343"/>
    </w:p>
    <w:p w14:paraId="0DFFE78D" w14:textId="34C939D5" w:rsidR="00F65A4C" w:rsidRDefault="00F65A4C" w:rsidP="00F65A4C">
      <w:pPr>
        <w:pStyle w:val="StatementofReasonsLevel3"/>
        <w:ind w:left="1701" w:hanging="397"/>
      </w:pPr>
      <w:r w:rsidRPr="0087683B">
        <w:t xml:space="preserve">Because I do not have information listed in paragraphs </w:t>
      </w:r>
      <w:r w:rsidRPr="0087683B">
        <w:fldChar w:fldCharType="begin"/>
      </w:r>
      <w:r w:rsidRPr="0087683B">
        <w:instrText xml:space="preserve"> REF _Ref232778505 \r \h  \* MERGEFORMAT </w:instrText>
      </w:r>
      <w:r w:rsidRPr="0087683B">
        <w:fldChar w:fldCharType="separate"/>
      </w:r>
      <w:r w:rsidR="00B5542E">
        <w:t>15.3</w:t>
      </w:r>
      <w:r w:rsidRPr="0087683B">
        <w:fldChar w:fldCharType="end"/>
      </w:r>
      <w:r w:rsidRPr="0087683B">
        <w:t xml:space="preserve"> and </w:t>
      </w:r>
      <w:r w:rsidRPr="0087683B">
        <w:fldChar w:fldCharType="begin"/>
      </w:r>
      <w:r w:rsidRPr="0087683B">
        <w:instrText xml:space="preserve"> REF _Ref232778589 \r \h </w:instrText>
      </w:r>
      <w:r>
        <w:instrText xml:space="preserve"> \* MERGEFORMAT </w:instrText>
      </w:r>
      <w:r w:rsidRPr="0087683B">
        <w:fldChar w:fldCharType="separate"/>
      </w:r>
      <w:r w:rsidR="00B5542E">
        <w:t>17.3</w:t>
      </w:r>
      <w:r w:rsidRPr="0087683B">
        <w:fldChar w:fldCharType="end"/>
      </w:r>
      <w:r w:rsidRPr="0087683B">
        <w:t xml:space="preserve"> above, regarding potential impurities resulting from the method of manufacture, and the analyses of the chemical composition of the active constituents are not sufficient to demonstrate compliance with the FAO Specifications for Diquat, with respect to the requirements noted at</w:t>
      </w:r>
      <w:r>
        <w:t xml:space="preserve"> paragraph </w:t>
      </w:r>
      <w:r>
        <w:fldChar w:fldCharType="begin"/>
      </w:r>
      <w:r>
        <w:instrText xml:space="preserve"> REF _Ref151130321 \w \h </w:instrText>
      </w:r>
      <w:r>
        <w:fldChar w:fldCharType="separate"/>
      </w:r>
      <w:r w:rsidR="00B5542E">
        <w:t>15</w:t>
      </w:r>
      <w:r>
        <w:fldChar w:fldCharType="end"/>
      </w:r>
      <w:r>
        <w:t xml:space="preserve">, </w:t>
      </w:r>
      <w:r>
        <w:fldChar w:fldCharType="begin"/>
      </w:r>
      <w:r>
        <w:instrText xml:space="preserve"> REF _Ref151127025 \w \h </w:instrText>
      </w:r>
      <w:r>
        <w:fldChar w:fldCharType="separate"/>
      </w:r>
      <w:r w:rsidR="00B5542E">
        <w:t>16</w:t>
      </w:r>
      <w:r>
        <w:fldChar w:fldCharType="end"/>
      </w:r>
      <w:r>
        <w:t xml:space="preserve"> and </w:t>
      </w:r>
      <w:r>
        <w:fldChar w:fldCharType="begin"/>
      </w:r>
      <w:r>
        <w:instrText xml:space="preserve"> REF _Ref151302618 \w \h </w:instrText>
      </w:r>
      <w:r>
        <w:fldChar w:fldCharType="separate"/>
      </w:r>
      <w:r w:rsidR="00B5542E">
        <w:t>17</w:t>
      </w:r>
      <w:r>
        <w:fldChar w:fldCharType="end"/>
      </w:r>
      <w:r>
        <w:t xml:space="preserve"> above, I cannot be satisfied that there is not a level of impurity of toxicological concern which would be an undue hazard to people exposed to (5A(1)(a) it and would not be likely to have an effect that is harmful to people (5A(1)(b) or to animals or plants or things or the environment (5A(1)(c)).</w:t>
      </w:r>
    </w:p>
    <w:p w14:paraId="2D62D49B" w14:textId="77777777" w:rsidR="00F65A4C" w:rsidRDefault="00F65A4C" w:rsidP="00F65A4C">
      <w:pPr>
        <w:pStyle w:val="StatementofReasonsLevel2"/>
        <w:ind w:left="1134" w:hanging="567"/>
      </w:pPr>
      <w:r>
        <w:t>F</w:t>
      </w:r>
      <w:r w:rsidRPr="001E3D55">
        <w:t xml:space="preserve">or all diquat dibromide active constituent approvals, I am </w:t>
      </w:r>
      <w:r w:rsidRPr="00211070">
        <w:rPr>
          <w:b/>
          <w:bCs/>
        </w:rPr>
        <w:t>not satisfied</w:t>
      </w:r>
      <w:r w:rsidRPr="001E3D55">
        <w:t xml:space="preserve"> that the condition of approval referred to as the </w:t>
      </w:r>
      <w:r w:rsidRPr="001E3D55">
        <w:t>‘</w:t>
      </w:r>
      <w:r w:rsidRPr="001E3D55">
        <w:rPr>
          <w:i/>
          <w:iCs/>
        </w:rPr>
        <w:t>Agricultural Active Constituent Quality Assurance Requirements</w:t>
      </w:r>
      <w:r w:rsidRPr="001E3D55">
        <w:rPr>
          <w:i/>
          <w:iCs/>
        </w:rPr>
        <w:t>’</w:t>
      </w:r>
      <w:r w:rsidRPr="001E3D55">
        <w:rPr>
          <w:i/>
          <w:iCs/>
        </w:rPr>
        <w:t xml:space="preserve"> </w:t>
      </w:r>
      <w:r w:rsidRPr="001E3D55">
        <w:t>remains a</w:t>
      </w:r>
      <w:r>
        <w:t>ppropriate</w:t>
      </w:r>
      <w:r w:rsidRPr="001E3D55">
        <w:t xml:space="preserve"> as it substantially duplicates conditions imposed by the Agvet Regulations and the requirements of the Agricultural Active Constituent Standard 2022.</w:t>
      </w:r>
      <w:r w:rsidRPr="00805B33">
        <w:t xml:space="preserve"> The obligations imposed by these conditions are intended to require appropriate quality assurance processes and record keeping </w:t>
      </w:r>
      <w:proofErr w:type="gramStart"/>
      <w:r w:rsidRPr="00805B33">
        <w:t>to ensure</w:t>
      </w:r>
      <w:proofErr w:type="gramEnd"/>
      <w:r w:rsidRPr="00805B33">
        <w:t xml:space="preserve"> traceability and allow recall or other rectification action, if necessary, due to contamination or other fault with </w:t>
      </w:r>
      <w:r>
        <w:t>di</w:t>
      </w:r>
      <w:r w:rsidRPr="00805B33">
        <w:t xml:space="preserve">quat products. Redundant or incorrect references to legislative instruments or other documents may result in failure to follow these requirements correctly resulting in inability to recall or otherwise make-safe </w:t>
      </w:r>
      <w:r>
        <w:t>di</w:t>
      </w:r>
      <w:r w:rsidRPr="00805B33">
        <w:t>quat products when necessary.</w:t>
      </w:r>
    </w:p>
    <w:p w14:paraId="4383039E" w14:textId="5A9A0807" w:rsidR="00F65A4C" w:rsidRDefault="00F65A4C" w:rsidP="00F65A4C">
      <w:pPr>
        <w:pStyle w:val="StatementofReasonsLevel3"/>
        <w:ind w:left="1701" w:hanging="397"/>
      </w:pPr>
      <w:r>
        <w:t>Without appropriate quality assurance and traceability requirements in place I cannot be satisfied that active constituents will meet the FAO Specifications for Diquat and will not contain unacceptable levels of impurities of toxicological concern, or that faults can be appropriately rectified once identified. Therefore I am not satisfied that the active constituents with the current conditions will not be an undue hazard to people (s5A(1)(a) or likely to have an effect that is harmful to people (s5A(1)(b), or an untended effect that is harmful to animals or plants or things or to the environment (s5A(1)(c).</w:t>
      </w:r>
    </w:p>
    <w:p w14:paraId="142E9EEA" w14:textId="42625C7A" w:rsidR="006D306D" w:rsidRDefault="00F65A4C" w:rsidP="00F65A4C">
      <w:pPr>
        <w:pStyle w:val="StatementofReasonsLevel2"/>
        <w:ind w:left="1134" w:hanging="567"/>
      </w:pPr>
      <w:r>
        <w:t>Accordingly, I am not satisfied that that active constituents meet the safety criteria with the relevant particulars of their current approvals: s 34(1).</w:t>
      </w:r>
      <w:r w:rsidR="006D306D">
        <w:br w:type="page"/>
      </w:r>
    </w:p>
    <w:p w14:paraId="5B933AAB" w14:textId="77777777" w:rsidR="00F65A4C" w:rsidRPr="00250ADE" w:rsidRDefault="00F65A4C" w:rsidP="006D306D">
      <w:pPr>
        <w:pStyle w:val="PartBHeading3"/>
      </w:pPr>
      <w:bookmarkStart w:id="344" w:name="_Toc233025881"/>
      <w:bookmarkStart w:id="345" w:name="_Toc233026194"/>
      <w:bookmarkStart w:id="346" w:name="_Toc233026657"/>
      <w:bookmarkStart w:id="347" w:name="_Toc233026745"/>
      <w:bookmarkStart w:id="348" w:name="_Hlk162452764"/>
      <w:bookmarkEnd w:id="341"/>
      <w:r w:rsidRPr="00250ADE">
        <w:lastRenderedPageBreak/>
        <w:t>Consideration of whether active constituent approvals can be varied to meet the safety criteria</w:t>
      </w:r>
      <w:bookmarkEnd w:id="344"/>
      <w:bookmarkEnd w:id="345"/>
      <w:bookmarkEnd w:id="346"/>
      <w:bookmarkEnd w:id="347"/>
    </w:p>
    <w:p w14:paraId="3A3E8CC9" w14:textId="77777777" w:rsidR="00F65A4C" w:rsidRDefault="00F65A4C" w:rsidP="00F65A4C">
      <w:pPr>
        <w:pStyle w:val="StatementofReasonsLevel1"/>
        <w:ind w:left="567" w:hanging="567"/>
      </w:pPr>
      <w:r>
        <w:t>I have considered whether the relevant particulars or conditions of the active constituent approvals can be varied in such a way as to meet the safety criteria set out in section 5A(1) for the purposes of section 34A(1) of the Agvet Code.</w:t>
      </w:r>
    </w:p>
    <w:p w14:paraId="0CABCC9F" w14:textId="33E260B1" w:rsidR="00F65A4C" w:rsidRDefault="00F65A4C" w:rsidP="00F65A4C">
      <w:pPr>
        <w:pStyle w:val="StatementofReasonsLevel2"/>
        <w:ind w:left="1134" w:hanging="567"/>
      </w:pPr>
      <w:r w:rsidRPr="004F5676">
        <w:rPr>
          <w:lang w:val="en-AU"/>
        </w:rPr>
        <w:t xml:space="preserve">I am satisfied that the conditions imposed by the APVMA on active constituent approvals </w:t>
      </w:r>
      <w:r w:rsidRPr="0015638F">
        <w:t>56655, 56808, 58221, 58386, 59111, 62650, 64501, 67123, 87160 and 88034</w:t>
      </w:r>
      <w:r>
        <w:t xml:space="preserve"> can be varied to address the concerns identified in paragraphs </w:t>
      </w:r>
      <w:r>
        <w:fldChar w:fldCharType="begin"/>
      </w:r>
      <w:r>
        <w:instrText xml:space="preserve"> REF _Ref151130321 \w \h  \* MERGEFORMAT </w:instrText>
      </w:r>
      <w:r>
        <w:fldChar w:fldCharType="separate"/>
      </w:r>
      <w:r w:rsidR="00B5542E">
        <w:t>15</w:t>
      </w:r>
      <w:r>
        <w:fldChar w:fldCharType="end"/>
      </w:r>
      <w:r>
        <w:t xml:space="preserve">, </w:t>
      </w:r>
      <w:r>
        <w:fldChar w:fldCharType="begin"/>
      </w:r>
      <w:r>
        <w:instrText xml:space="preserve"> REF _Ref151127025 \r \h  \* MERGEFORMAT </w:instrText>
      </w:r>
      <w:r>
        <w:fldChar w:fldCharType="separate"/>
      </w:r>
      <w:r w:rsidR="00B5542E">
        <w:t>16</w:t>
      </w:r>
      <w:r>
        <w:fldChar w:fldCharType="end"/>
      </w:r>
      <w:r>
        <w:t xml:space="preserve">, </w:t>
      </w:r>
      <w:r>
        <w:fldChar w:fldCharType="begin"/>
      </w:r>
      <w:r>
        <w:instrText xml:space="preserve"> REF _Ref151302618 \w \h  \* MERGEFORMAT </w:instrText>
      </w:r>
      <w:r>
        <w:fldChar w:fldCharType="separate"/>
      </w:r>
      <w:r w:rsidR="00B5542E">
        <w:t>17</w:t>
      </w:r>
      <w:r>
        <w:fldChar w:fldCharType="end"/>
      </w:r>
      <w:r>
        <w:t xml:space="preserve"> and </w:t>
      </w:r>
      <w:r>
        <w:fldChar w:fldCharType="begin"/>
      </w:r>
      <w:r>
        <w:instrText xml:space="preserve"> REF _Ref166248669 \r \h  \* MERGEFORMAT </w:instrText>
      </w:r>
      <w:r>
        <w:fldChar w:fldCharType="separate"/>
      </w:r>
      <w:r w:rsidR="00B5542E">
        <w:t>19.4</w:t>
      </w:r>
      <w:r>
        <w:fldChar w:fldCharType="end"/>
      </w:r>
      <w:r>
        <w:t xml:space="preserve"> above regarding the </w:t>
      </w:r>
      <w:r w:rsidRPr="004F5676">
        <w:rPr>
          <w:lang w:val="en-AU"/>
        </w:rPr>
        <w:t>the method by which the constituent is manufactured, the</w:t>
      </w:r>
      <w:r>
        <w:t xml:space="preserve"> extent to which the constituent contains impurities and analysis of the constituent and relevant particulars that are entered in the Record. </w:t>
      </w:r>
      <w:r w:rsidRPr="004F5676">
        <w:t>I am satisfied that there is no technical reason why these active constituents cannot be manufactured in compliance with the above-mentioned parameters, but that these need to be demonstrated to the APVMA to allow ongoing approval of these active constituents. Accordingly, I have decided to impose the following condition of approval under section 34A(1) of the Agvet Code:</w:t>
      </w:r>
    </w:p>
    <w:p w14:paraId="35D59BD2" w14:textId="77777777" w:rsidR="00F65A4C" w:rsidRPr="00805B33" w:rsidRDefault="00F65A4C" w:rsidP="00F65A4C">
      <w:pPr>
        <w:pStyle w:val="QuotedLegislationHeading"/>
        <w:rPr>
          <w:b w:val="0"/>
          <w:bCs w:val="0"/>
          <w:i/>
          <w:iCs/>
          <w:sz w:val="18"/>
          <w:szCs w:val="18"/>
        </w:rPr>
      </w:pPr>
      <w:r w:rsidRPr="00805B33">
        <w:rPr>
          <w:b w:val="0"/>
          <w:bCs w:val="0"/>
          <w:i/>
          <w:iCs/>
          <w:sz w:val="18"/>
          <w:szCs w:val="18"/>
        </w:rPr>
        <w:t>Condition of approval</w:t>
      </w:r>
    </w:p>
    <w:p w14:paraId="5EC799A2" w14:textId="77777777" w:rsidR="00F65A4C" w:rsidRPr="00805B33" w:rsidRDefault="00F65A4C" w:rsidP="00F65A4C">
      <w:pPr>
        <w:pStyle w:val="QuotedLegislationText"/>
        <w:ind w:left="720"/>
        <w:rPr>
          <w:i/>
          <w:iCs/>
          <w:sz w:val="18"/>
          <w:szCs w:val="18"/>
        </w:rPr>
      </w:pPr>
      <w:r w:rsidRPr="00805B33">
        <w:rPr>
          <w:i/>
          <w:iCs/>
          <w:sz w:val="18"/>
          <w:szCs w:val="18"/>
        </w:rPr>
        <w:t xml:space="preserve">On or before the date 1 year after the publication of the section 34AC notice of the diquat </w:t>
      </w:r>
      <w:r>
        <w:rPr>
          <w:i/>
          <w:iCs/>
          <w:sz w:val="18"/>
          <w:szCs w:val="18"/>
        </w:rPr>
        <w:t>reconsideration</w:t>
      </w:r>
      <w:r w:rsidRPr="00805B33">
        <w:rPr>
          <w:i/>
          <w:iCs/>
          <w:sz w:val="18"/>
          <w:szCs w:val="18"/>
        </w:rPr>
        <w:t xml:space="preserve"> decision, </w:t>
      </w:r>
      <w:r>
        <w:rPr>
          <w:i/>
          <w:iCs/>
          <w:sz w:val="18"/>
          <w:szCs w:val="18"/>
        </w:rPr>
        <w:t xml:space="preserve">as the holder of the approval, </w:t>
      </w:r>
      <w:r w:rsidRPr="002D29B0">
        <w:rPr>
          <w:i/>
          <w:iCs/>
          <w:sz w:val="18"/>
          <w:szCs w:val="18"/>
        </w:rPr>
        <w:t>[</w:t>
      </w:r>
      <w:r>
        <w:rPr>
          <w:i/>
          <w:iCs/>
          <w:sz w:val="18"/>
          <w:szCs w:val="18"/>
        </w:rPr>
        <w:t xml:space="preserve">insert </w:t>
      </w:r>
      <w:r w:rsidRPr="002D29B0">
        <w:rPr>
          <w:i/>
          <w:iCs/>
          <w:sz w:val="18"/>
          <w:szCs w:val="18"/>
        </w:rPr>
        <w:t>HOLDER NAME]</w:t>
      </w:r>
      <w:r>
        <w:rPr>
          <w:i/>
          <w:iCs/>
          <w:sz w:val="18"/>
          <w:szCs w:val="18"/>
        </w:rPr>
        <w:t xml:space="preserve"> is</w:t>
      </w:r>
      <w:r w:rsidRPr="00805B33">
        <w:rPr>
          <w:i/>
          <w:iCs/>
          <w:sz w:val="18"/>
          <w:szCs w:val="18"/>
        </w:rPr>
        <w:t xml:space="preserve"> required to provide to the APVMA the results of 5 batch analyses and an amended Declaration of Composition demonstrating compliance of the active constituent [insert approval number] with the FAO Specification</w:t>
      </w:r>
      <w:r>
        <w:rPr>
          <w:i/>
          <w:iCs/>
          <w:sz w:val="18"/>
          <w:szCs w:val="18"/>
        </w:rPr>
        <w:t>s</w:t>
      </w:r>
      <w:r w:rsidRPr="00805B33">
        <w:rPr>
          <w:i/>
          <w:iCs/>
          <w:sz w:val="18"/>
          <w:szCs w:val="18"/>
        </w:rPr>
        <w:t xml:space="preserve"> for Diquat.</w:t>
      </w:r>
    </w:p>
    <w:p w14:paraId="2A5DCD98" w14:textId="523EA948" w:rsidR="00F65A4C" w:rsidRDefault="00F65A4C" w:rsidP="00F65A4C">
      <w:pPr>
        <w:pStyle w:val="StatementofReasonsLevel2"/>
        <w:ind w:left="1134" w:hanging="567"/>
      </w:pPr>
      <w:r>
        <w:t xml:space="preserve">I am satisfied that </w:t>
      </w:r>
      <w:r w:rsidRPr="004F5676">
        <w:t xml:space="preserve">adding this condition will mitigate the risks noted at paragraph </w:t>
      </w:r>
      <w:r>
        <w:fldChar w:fldCharType="begin"/>
      </w:r>
      <w:r>
        <w:instrText xml:space="preserve"> REF _Ref232511409 \r \h </w:instrText>
      </w:r>
      <w:r>
        <w:fldChar w:fldCharType="separate"/>
      </w:r>
      <w:r w:rsidR="00B5542E">
        <w:t>23.1</w:t>
      </w:r>
      <w:r>
        <w:fldChar w:fldCharType="end"/>
      </w:r>
      <w:r w:rsidRPr="004F5676">
        <w:t xml:space="preserve"> and </w:t>
      </w:r>
      <w:r>
        <w:fldChar w:fldCharType="begin"/>
      </w:r>
      <w:r>
        <w:instrText xml:space="preserve"> REF _Ref232511420 \r \h </w:instrText>
      </w:r>
      <w:r>
        <w:fldChar w:fldCharType="separate"/>
      </w:r>
      <w:r w:rsidR="00B5542E">
        <w:t>23.2</w:t>
      </w:r>
      <w:r>
        <w:fldChar w:fldCharType="end"/>
      </w:r>
      <w:r>
        <w:t xml:space="preserve"> </w:t>
      </w:r>
      <w:r w:rsidRPr="004F5676">
        <w:t xml:space="preserve">above because holders will demonstrate that their products comply with the </w:t>
      </w:r>
      <w:r>
        <w:t>FAO Specifications for Diquat</w:t>
      </w:r>
      <w:r w:rsidRPr="004F5676">
        <w:t xml:space="preserve"> within 1 year, or their approvals will be subject to cancellation for breach of the condition of approval as provided by section 36 of the Agvet Code.</w:t>
      </w:r>
    </w:p>
    <w:p w14:paraId="6BA50FB7" w14:textId="608E8058" w:rsidR="00F65A4C" w:rsidRDefault="00F65A4C" w:rsidP="00F65A4C">
      <w:pPr>
        <w:pStyle w:val="StatementofReasonsLevel2"/>
        <w:ind w:left="1134" w:hanging="567"/>
        <w:rPr>
          <w:b/>
          <w:bCs/>
          <w:i/>
          <w:iCs/>
        </w:rPr>
      </w:pPr>
      <w:r w:rsidRPr="004F5676">
        <w:t xml:space="preserve">To address concerns identified in paragraph </w:t>
      </w:r>
      <w:r w:rsidRPr="004F5676">
        <w:fldChar w:fldCharType="begin"/>
      </w:r>
      <w:r w:rsidRPr="004F5676">
        <w:instrText xml:space="preserve"> REF _Ref162259097 \r \h  \* MERGEFORMAT </w:instrText>
      </w:r>
      <w:r w:rsidRPr="004F5676">
        <w:fldChar w:fldCharType="separate"/>
      </w:r>
      <w:r w:rsidR="00B5542E">
        <w:t>18.3</w:t>
      </w:r>
      <w:r w:rsidRPr="004F5676">
        <w:fldChar w:fldCharType="end"/>
      </w:r>
      <w:r w:rsidRPr="004F5676">
        <w:t xml:space="preserve"> which relate to my consideration of the conditions of approval of all diquat active constituents, as required by section 5A(2)(a)(v) of the Agvet Code, I have decided to vary the condition referred to as the </w:t>
      </w:r>
      <w:r w:rsidRPr="004F5676">
        <w:t>‘</w:t>
      </w:r>
      <w:r w:rsidRPr="004F5676">
        <w:t>Agricultural Active Constituent Quality Assurance Requirements</w:t>
      </w:r>
      <w:r w:rsidRPr="004F5676">
        <w:t>’</w:t>
      </w:r>
      <w:r w:rsidRPr="004F5676">
        <w:t xml:space="preserve"> to remove items that are redundant with requirements set out in legislation or regulations, while ensuring that record keeping providing traceability of each batch of active constituent is retained. That condition will now read as follows:</w:t>
      </w:r>
    </w:p>
    <w:p w14:paraId="3658D4F8" w14:textId="77777777" w:rsidR="00F65A4C" w:rsidRPr="004F5676" w:rsidRDefault="00F65A4C" w:rsidP="00F65A4C">
      <w:pPr>
        <w:pStyle w:val="StatementofReasonsLevel2"/>
        <w:numPr>
          <w:ilvl w:val="0"/>
          <w:numId w:val="0"/>
        </w:numPr>
        <w:ind w:left="567" w:hanging="567"/>
        <w:rPr>
          <w:b/>
          <w:bCs/>
          <w:i/>
          <w:iCs/>
        </w:rPr>
      </w:pPr>
      <w:r>
        <w:rPr>
          <w:b/>
          <w:bCs/>
          <w:i/>
          <w:iCs/>
        </w:rPr>
        <w:tab/>
      </w:r>
      <w:r w:rsidRPr="004F5676">
        <w:rPr>
          <w:b/>
          <w:bCs/>
          <w:i/>
          <w:iCs/>
        </w:rPr>
        <w:t>Condition of approval: Agricultural Active Constituent Quality Assurance Requirements</w:t>
      </w:r>
    </w:p>
    <w:p w14:paraId="08EF00BE" w14:textId="5803CDF2" w:rsidR="00F65A4C" w:rsidRPr="002B023B" w:rsidRDefault="00F65A4C" w:rsidP="00F65A4C">
      <w:pPr>
        <w:pStyle w:val="StatementofReasonsLevel1"/>
        <w:numPr>
          <w:ilvl w:val="0"/>
          <w:numId w:val="0"/>
        </w:numPr>
        <w:ind w:left="567" w:hanging="567"/>
        <w:rPr>
          <w:i/>
          <w:iCs/>
        </w:rPr>
      </w:pPr>
      <w:r>
        <w:rPr>
          <w:i/>
          <w:iCs/>
        </w:rPr>
        <w:tab/>
      </w:r>
      <w:r w:rsidRPr="002B023B">
        <w:rPr>
          <w:i/>
          <w:iCs/>
        </w:rPr>
        <w:t>A person supplying any quantity of a Batch of active constituent to another person must, at the time of supply, give the</w:t>
      </w:r>
      <w:r>
        <w:rPr>
          <w:i/>
          <w:iCs/>
        </w:rPr>
        <w:t xml:space="preserve"> </w:t>
      </w:r>
      <w:r w:rsidRPr="002B023B">
        <w:rPr>
          <w:i/>
          <w:iCs/>
        </w:rPr>
        <w:t>Batch Number for that Batch of active constituent to the person to whom the active constituent is being supplied.</w:t>
      </w:r>
    </w:p>
    <w:p w14:paraId="53FC39E9" w14:textId="77777777" w:rsidR="00F65A4C" w:rsidRPr="002B023B" w:rsidRDefault="00F65A4C" w:rsidP="00F65A4C">
      <w:pPr>
        <w:pStyle w:val="StatementofReasonsLevel1"/>
        <w:numPr>
          <w:ilvl w:val="0"/>
          <w:numId w:val="0"/>
        </w:numPr>
        <w:ind w:left="567"/>
        <w:rPr>
          <w:b/>
          <w:bCs/>
          <w:i/>
          <w:iCs/>
        </w:rPr>
      </w:pPr>
      <w:r w:rsidRPr="002B023B">
        <w:rPr>
          <w:b/>
          <w:bCs/>
          <w:i/>
          <w:iCs/>
        </w:rPr>
        <w:t>Definitions and Interpretation</w:t>
      </w:r>
    </w:p>
    <w:p w14:paraId="0E468507" w14:textId="77777777" w:rsidR="00F65A4C" w:rsidRPr="002B023B" w:rsidRDefault="00F65A4C" w:rsidP="00F65A4C">
      <w:pPr>
        <w:pStyle w:val="StatementofReasonsLevel1"/>
        <w:numPr>
          <w:ilvl w:val="0"/>
          <w:numId w:val="0"/>
        </w:numPr>
        <w:ind w:left="567"/>
        <w:rPr>
          <w:i/>
          <w:iCs/>
        </w:rPr>
      </w:pPr>
      <w:r w:rsidRPr="002B023B">
        <w:rPr>
          <w:i/>
          <w:iCs/>
        </w:rPr>
        <w:t>Batch means a defined quantity of material produced in a single series of operations.</w:t>
      </w:r>
    </w:p>
    <w:p w14:paraId="426A07CD" w14:textId="77777777" w:rsidR="00F65A4C" w:rsidRPr="002B023B" w:rsidRDefault="00F65A4C" w:rsidP="00F65A4C">
      <w:pPr>
        <w:pStyle w:val="StatementofReasonsLevel1"/>
        <w:numPr>
          <w:ilvl w:val="0"/>
          <w:numId w:val="0"/>
        </w:numPr>
        <w:ind w:left="567"/>
        <w:rPr>
          <w:i/>
          <w:iCs/>
        </w:rPr>
      </w:pPr>
      <w:r w:rsidRPr="002B023B">
        <w:rPr>
          <w:i/>
          <w:iCs/>
        </w:rPr>
        <w:t>Batch Number means a distinctive combination of numbers and/or letters that specifically identifies a Batch and from which the production history can be determined.</w:t>
      </w:r>
    </w:p>
    <w:p w14:paraId="78BA2E64" w14:textId="77777777" w:rsidR="00F65A4C" w:rsidRDefault="00F65A4C" w:rsidP="00F65A4C">
      <w:pPr>
        <w:pStyle w:val="StatementofReasonsLevel1"/>
        <w:numPr>
          <w:ilvl w:val="0"/>
          <w:numId w:val="0"/>
        </w:numPr>
        <w:ind w:left="567"/>
        <w:rPr>
          <w:i/>
          <w:iCs/>
        </w:rPr>
      </w:pPr>
      <w:r w:rsidRPr="002B023B">
        <w:rPr>
          <w:i/>
          <w:iCs/>
        </w:rPr>
        <w:t>Supply has the same meaning as in Section 3 of the Agricultural and Veterinary Chemicals Code Act 1994 (Agvet Code)</w:t>
      </w:r>
    </w:p>
    <w:p w14:paraId="1992BA40" w14:textId="77777777" w:rsidR="00F65A4C" w:rsidRPr="004F5676" w:rsidRDefault="00F65A4C" w:rsidP="00F65A4C">
      <w:pPr>
        <w:pStyle w:val="StatementofReasonsLevel2"/>
        <w:ind w:left="1134" w:hanging="567"/>
      </w:pPr>
      <w:r w:rsidRPr="000F63B4">
        <w:t>It is my view that it is necessary for holders and suppliers to keep records of supply of active constituent to provide traceability in the event that a batch of active constituent is contaminated or otherwise supplied in a way that means is fails to meet the safety criteria, so that affected batches of active constituent can be recalled or otherwise made safe</w:t>
      </w:r>
      <w:r w:rsidRPr="004F5676">
        <w:t>, and that the above condition will make these requirements clear and enforceable.</w:t>
      </w:r>
    </w:p>
    <w:p w14:paraId="2CFFEFE9" w14:textId="43C2B7B8" w:rsidR="00F65A4C" w:rsidRPr="005B2EB9" w:rsidRDefault="00F65A4C" w:rsidP="00F65A4C">
      <w:pPr>
        <w:pStyle w:val="StatementofReasonsLevel2"/>
        <w:ind w:left="1134" w:hanging="567"/>
      </w:pPr>
      <w:r>
        <w:lastRenderedPageBreak/>
        <w:t xml:space="preserve">I am satisfied that if I remove the conditions noted in paragraph </w:t>
      </w:r>
      <w:r>
        <w:fldChar w:fldCharType="begin"/>
      </w:r>
      <w:r>
        <w:instrText xml:space="preserve"> REF _Ref232156865 \w \h </w:instrText>
      </w:r>
      <w:r>
        <w:fldChar w:fldCharType="separate"/>
      </w:r>
      <w:r w:rsidR="00B5542E">
        <w:t>18.5</w:t>
      </w:r>
      <w:r>
        <w:fldChar w:fldCharType="end"/>
      </w:r>
      <w:r>
        <w:t xml:space="preserve"> I will remove the potential for improper quality assurance processes and record keeping caused by redundant and inconsistent conditions and the associated risks to human health and the environment</w:t>
      </w:r>
    </w:p>
    <w:p w14:paraId="71A37C22" w14:textId="79397AF5" w:rsidR="00F65A4C" w:rsidRDefault="00F65A4C" w:rsidP="00B5542E">
      <w:pPr>
        <w:pStyle w:val="StatementofReasonsLevel1"/>
        <w:ind w:left="567" w:hanging="567"/>
      </w:pPr>
      <w:r>
        <w:t xml:space="preserve">For the purposes of section 34A(1)(b), I am satisfied that the relevant particulars or conditions of the diquat active constituent approvals listed in Table 1 in Attachment A of this notice can be varied in the ways set out in paragraph </w:t>
      </w:r>
      <w:r>
        <w:fldChar w:fldCharType="begin"/>
      </w:r>
      <w:r>
        <w:instrText xml:space="preserve"> REF _Ref164239783 \r \h </w:instrText>
      </w:r>
      <w:r>
        <w:fldChar w:fldCharType="separate"/>
      </w:r>
      <w:r w:rsidR="00B5542E">
        <w:t>24</w:t>
      </w:r>
      <w:r>
        <w:fldChar w:fldCharType="end"/>
      </w:r>
      <w:r>
        <w:t xml:space="preserve"> above, to allow the approval of those active constituents to be affirmed. Accordingly, I must vary the relevant particulars or conditions in this manner: s 34A(1).</w:t>
      </w:r>
    </w:p>
    <w:p w14:paraId="27DE10ED" w14:textId="77777777" w:rsidR="00F65A4C" w:rsidRPr="00250ADE" w:rsidRDefault="00F65A4C" w:rsidP="00B5542E">
      <w:pPr>
        <w:pStyle w:val="PartBHeading3"/>
      </w:pPr>
      <w:bookmarkStart w:id="349" w:name="_Toc233025882"/>
      <w:bookmarkStart w:id="350" w:name="_Toc233026195"/>
      <w:bookmarkStart w:id="351" w:name="_Toc233026658"/>
      <w:bookmarkStart w:id="352" w:name="_Toc233026746"/>
      <w:r w:rsidRPr="00250ADE">
        <w:t>Consideration of whether active constituents comply with any requirement prescribed by the regulations</w:t>
      </w:r>
      <w:bookmarkEnd w:id="349"/>
      <w:bookmarkEnd w:id="350"/>
      <w:bookmarkEnd w:id="351"/>
      <w:bookmarkEnd w:id="352"/>
    </w:p>
    <w:p w14:paraId="0D3C0F38" w14:textId="77777777" w:rsidR="00F65A4C" w:rsidRDefault="00F65A4C" w:rsidP="00B5542E">
      <w:pPr>
        <w:pStyle w:val="StatementofReasonsLevel1"/>
        <w:ind w:left="567" w:hanging="567"/>
      </w:pPr>
      <w:r>
        <w:t>Section 34(1)(d) of the Agvet Code provides that I must affirm an active constituent approval only if I am satisfied that the constituent complies with any requirements prescribed by the regulations.</w:t>
      </w:r>
    </w:p>
    <w:p w14:paraId="542096E2" w14:textId="767917CD" w:rsidR="00F65A4C" w:rsidRDefault="00F65A4C" w:rsidP="00F65A4C">
      <w:pPr>
        <w:pStyle w:val="StatementofReasonsLevel2"/>
        <w:ind w:left="1134" w:hanging="567"/>
      </w:pPr>
      <w:r>
        <w:t>There are no other requirements prescribed by the Agvet Regulations for diquat active constituents that have not already been considered above.</w:t>
      </w:r>
    </w:p>
    <w:p w14:paraId="01493725" w14:textId="77777777" w:rsidR="00F65A4C" w:rsidRPr="00193225" w:rsidRDefault="00F65A4C" w:rsidP="006D306D">
      <w:pPr>
        <w:pStyle w:val="PartBHeading2"/>
      </w:pPr>
      <w:bookmarkStart w:id="353" w:name="_Toc233025883"/>
      <w:bookmarkStart w:id="354" w:name="_Toc233026196"/>
      <w:bookmarkStart w:id="355" w:name="_Toc233026659"/>
      <w:bookmarkStart w:id="356" w:name="_Toc233026747"/>
      <w:r w:rsidRPr="00193225">
        <w:t>Chemical Products</w:t>
      </w:r>
      <w:bookmarkEnd w:id="353"/>
      <w:bookmarkEnd w:id="354"/>
      <w:bookmarkEnd w:id="355"/>
      <w:bookmarkEnd w:id="356"/>
    </w:p>
    <w:p w14:paraId="70D52E27" w14:textId="77777777" w:rsidR="00F65A4C" w:rsidRPr="00F0071F" w:rsidRDefault="00F65A4C" w:rsidP="00F65A4C">
      <w:pPr>
        <w:pStyle w:val="StatementofReasonsLevel1"/>
        <w:ind w:left="567" w:hanging="567"/>
      </w:pPr>
      <w:bookmarkStart w:id="357" w:name="_Hlk162454263"/>
      <w:r w:rsidRPr="00F0071F">
        <w:t>Section 34(1)(b) and (d) of the Agvet Code provides that the APVMA must affirm the registration for a chemical product if, and only if, it is satisfied that the product:</w:t>
      </w:r>
    </w:p>
    <w:p w14:paraId="3D587259" w14:textId="77777777" w:rsidR="00F65A4C" w:rsidRPr="00F0071F" w:rsidRDefault="00F65A4C" w:rsidP="00F65A4C">
      <w:pPr>
        <w:pStyle w:val="StatementofReasonsLevel3"/>
        <w:ind w:left="1701" w:hanging="397"/>
      </w:pPr>
      <w:r w:rsidRPr="00F0071F">
        <w:t>meets the safety criteria (section 5A)</w:t>
      </w:r>
    </w:p>
    <w:p w14:paraId="0527A02B" w14:textId="77777777" w:rsidR="00F65A4C" w:rsidRPr="00F0071F" w:rsidRDefault="00F65A4C" w:rsidP="00F65A4C">
      <w:pPr>
        <w:pStyle w:val="StatementofReasonsLevel3"/>
        <w:ind w:left="1701" w:hanging="397"/>
      </w:pPr>
      <w:r w:rsidRPr="00F0071F">
        <w:t>meets the efficacy criteria (section 5B)</w:t>
      </w:r>
    </w:p>
    <w:p w14:paraId="5C38514F" w14:textId="77777777" w:rsidR="00F65A4C" w:rsidRPr="00F0071F" w:rsidRDefault="00F65A4C" w:rsidP="00F65A4C">
      <w:pPr>
        <w:pStyle w:val="StatementofReasonsLevel3"/>
        <w:ind w:left="1701" w:hanging="397"/>
      </w:pPr>
      <w:r w:rsidRPr="00F0071F">
        <w:t>meets the trade criteria (section 5C) and</w:t>
      </w:r>
    </w:p>
    <w:p w14:paraId="77942CAC" w14:textId="77777777" w:rsidR="00F65A4C" w:rsidRPr="00F0071F" w:rsidRDefault="00F65A4C" w:rsidP="00F65A4C">
      <w:pPr>
        <w:pStyle w:val="StatementofReasonsLevel3"/>
        <w:ind w:left="1701" w:hanging="397"/>
      </w:pPr>
      <w:r w:rsidRPr="00F0071F">
        <w:t>complies with any requirement prescribed by the regulations.</w:t>
      </w:r>
    </w:p>
    <w:p w14:paraId="0A82AEAF" w14:textId="77777777" w:rsidR="00F65A4C" w:rsidRDefault="00F65A4C" w:rsidP="00F65A4C">
      <w:pPr>
        <w:pStyle w:val="StatementofReasonsLevel1"/>
        <w:ind w:left="567" w:hanging="567"/>
      </w:pPr>
      <w:r>
        <w:t xml:space="preserve">I have considered all matters covered </w:t>
      </w:r>
      <w:r w:rsidRPr="001D7E2C">
        <w:t xml:space="preserve">by subsection 34(1)(b) in relation to the reconsideration of </w:t>
      </w:r>
      <w:r>
        <w:t>di</w:t>
      </w:r>
      <w:r w:rsidRPr="001D7E2C">
        <w:t>quat chemical product registrations specified at Attachment. Matters that apply to specific products are noted in the relevant paragraphs.</w:t>
      </w:r>
    </w:p>
    <w:p w14:paraId="52742E23" w14:textId="77777777" w:rsidR="00F65A4C" w:rsidRPr="00F0071F" w:rsidRDefault="00F65A4C" w:rsidP="006D306D">
      <w:pPr>
        <w:pStyle w:val="PartBHeading3"/>
      </w:pPr>
      <w:bookmarkStart w:id="358" w:name="_Toc233025884"/>
      <w:bookmarkStart w:id="359" w:name="_Toc233026197"/>
      <w:bookmarkStart w:id="360" w:name="_Toc233026660"/>
      <w:bookmarkStart w:id="361" w:name="_Toc233026748"/>
      <w:r w:rsidRPr="00F0071F">
        <w:t>Consideration of whether registered chemical products meet the safety criteria</w:t>
      </w:r>
      <w:bookmarkEnd w:id="358"/>
      <w:bookmarkEnd w:id="359"/>
      <w:bookmarkEnd w:id="360"/>
      <w:bookmarkEnd w:id="361"/>
    </w:p>
    <w:p w14:paraId="4E1AE841" w14:textId="77777777" w:rsidR="00F65A4C" w:rsidRPr="006F4706" w:rsidRDefault="00F65A4C" w:rsidP="00F65A4C">
      <w:pPr>
        <w:pStyle w:val="StatementofReasonsLevel1"/>
        <w:ind w:left="567" w:hanging="567"/>
      </w:pPr>
      <w:bookmarkStart w:id="362" w:name="_Hlk162454414"/>
      <w:r w:rsidRPr="006F4706">
        <w:t>Section 5A(1) of the Agvet Code provides that a chemical product meets the safety criteria if use of the product, in accordance with any instructions approved, or to be approved, by the APVMA for the product or contained in an established standard:</w:t>
      </w:r>
    </w:p>
    <w:p w14:paraId="794CE2E5" w14:textId="77777777" w:rsidR="00F65A4C" w:rsidRPr="006F4706" w:rsidRDefault="00F65A4C" w:rsidP="00F65A4C">
      <w:pPr>
        <w:pStyle w:val="StatementofReasonsLevel2"/>
        <w:ind w:left="1134" w:hanging="567"/>
      </w:pPr>
      <w:r w:rsidRPr="006F4706">
        <w:t>is not, or would not be, an undue hazard to the safety of people exposed to it during its handling or people using anything containing its residues (section 5A(1)(a))</w:t>
      </w:r>
    </w:p>
    <w:p w14:paraId="15A970DE" w14:textId="77777777" w:rsidR="00F65A4C" w:rsidRPr="006F4706" w:rsidRDefault="00F65A4C" w:rsidP="00F65A4C">
      <w:pPr>
        <w:pStyle w:val="StatementofReasonsLevel2"/>
        <w:ind w:left="1134" w:hanging="567"/>
      </w:pPr>
      <w:r w:rsidRPr="006F4706">
        <w:t>is not, or would not be, likely to have an effect that is harmful to human beings (section 5A(1)(b))</w:t>
      </w:r>
    </w:p>
    <w:p w14:paraId="205BA9ED" w14:textId="77777777" w:rsidR="00F65A4C" w:rsidRPr="006F4706" w:rsidRDefault="00F65A4C" w:rsidP="00F65A4C">
      <w:pPr>
        <w:pStyle w:val="StatementofReasonsLevel2"/>
        <w:ind w:left="1134" w:hanging="567"/>
      </w:pPr>
      <w:r w:rsidRPr="006F4706">
        <w:t>is not, or would not be, likely to have an unintended effect that is harmful to animals, plants or things or to the environment (section 5A(1)</w:t>
      </w:r>
      <w:r>
        <w:t>(c</w:t>
      </w:r>
      <w:r w:rsidRPr="006F4706">
        <w:t>).</w:t>
      </w:r>
    </w:p>
    <w:p w14:paraId="7792A231" w14:textId="77777777" w:rsidR="00F65A4C" w:rsidRDefault="00F65A4C" w:rsidP="00F65A4C">
      <w:pPr>
        <w:pStyle w:val="StatementofReasonsLevel1"/>
        <w:ind w:left="567" w:hanging="567"/>
      </w:pPr>
      <w:r>
        <w:t xml:space="preserve">For the purposes of considering whether diquat chemical products meet the safety criteria as described in section 5A(1)(a) to (c) of the Agvet Code, I have had regard to the matters set out in section 5A(3)(a) of the Agvet Code. </w:t>
      </w:r>
    </w:p>
    <w:p w14:paraId="4F651B60" w14:textId="77777777" w:rsidR="00F65A4C" w:rsidRPr="006F4706" w:rsidRDefault="00F65A4C" w:rsidP="00F65A4C">
      <w:pPr>
        <w:pStyle w:val="StatementofReasonsLevel1"/>
        <w:ind w:left="567" w:hanging="567"/>
      </w:pPr>
      <w:bookmarkStart w:id="363" w:name="_Ref232600986"/>
      <w:r w:rsidRPr="006F4706">
        <w:t>Section 5A(3)(a)(</w:t>
      </w:r>
      <w:proofErr w:type="spellStart"/>
      <w:r w:rsidRPr="006F4706">
        <w:t>i</w:t>
      </w:r>
      <w:proofErr w:type="spellEnd"/>
      <w:r w:rsidRPr="006F4706">
        <w:t xml:space="preserve">) </w:t>
      </w:r>
      <w:r w:rsidRPr="006F4706">
        <w:t>–</w:t>
      </w:r>
      <w:r w:rsidRPr="006F4706">
        <w:t xml:space="preserve"> the toxicity of the product and its residues, including metabolites and degradation products, in relation to relevant organisms and ecosystems, including human beings</w:t>
      </w:r>
      <w:r>
        <w:t>.</w:t>
      </w:r>
      <w:bookmarkEnd w:id="363"/>
    </w:p>
    <w:p w14:paraId="74D8092A" w14:textId="77777777" w:rsidR="00F65A4C" w:rsidRDefault="00F65A4C" w:rsidP="00F65A4C">
      <w:pPr>
        <w:pStyle w:val="StatementofReasonsLevel2"/>
        <w:ind w:left="1134" w:hanging="567"/>
      </w:pPr>
      <w:r>
        <w:t xml:space="preserve">I have considered assessment reports regarding the following information in relation to the toxicity of diquat chemical products and their residues as summarised in the </w:t>
      </w:r>
      <w:r>
        <w:rPr>
          <w:i/>
          <w:iCs/>
        </w:rPr>
        <w:t>Diquat Final Review Technical Report</w:t>
      </w:r>
      <w:r>
        <w:t>:</w:t>
      </w:r>
    </w:p>
    <w:p w14:paraId="1EE4818D" w14:textId="77777777" w:rsidR="00F65A4C" w:rsidRDefault="00F65A4C" w:rsidP="00F65A4C">
      <w:pPr>
        <w:pStyle w:val="StatementofReasonsLevel3"/>
        <w:ind w:left="1701" w:hanging="397"/>
      </w:pPr>
      <w:bookmarkStart w:id="364" w:name="_Hlk162454629"/>
      <w:r>
        <w:lastRenderedPageBreak/>
        <w:t>The APVMA</w:t>
      </w:r>
      <w:r>
        <w:t>’</w:t>
      </w:r>
      <w:r>
        <w:t>s Register of Agricultural and Veterinary Chemical Products for diquat agricultural chemical products.</w:t>
      </w:r>
    </w:p>
    <w:p w14:paraId="3F4ACA46" w14:textId="1BCA56FD" w:rsidR="00F65A4C" w:rsidRPr="0037585B" w:rsidRDefault="00F65A4C" w:rsidP="00F65A4C">
      <w:pPr>
        <w:pStyle w:val="StatementofReasonsLevel3"/>
        <w:ind w:left="1701" w:hanging="397"/>
      </w:pPr>
      <w:r w:rsidRPr="0037585B">
        <w:t xml:space="preserve">information </w:t>
      </w:r>
      <w:r>
        <w:t>about</w:t>
      </w:r>
      <w:r w:rsidRPr="0037585B">
        <w:t xml:space="preserve"> the toxicity of </w:t>
      </w:r>
      <w:r>
        <w:t>diquat</w:t>
      </w:r>
      <w:r w:rsidRPr="0037585B">
        <w:t xml:space="preserve"> and its residues, as set out in paragraph </w:t>
      </w:r>
      <w:r w:rsidRPr="0037585B">
        <w:fldChar w:fldCharType="begin"/>
      </w:r>
      <w:r w:rsidRPr="0037585B">
        <w:instrText xml:space="preserve"> REF _Ref150202885 \w \h  \* MERGEFORMAT </w:instrText>
      </w:r>
      <w:r w:rsidRPr="0037585B">
        <w:fldChar w:fldCharType="separate"/>
      </w:r>
      <w:r w:rsidR="00B5542E">
        <w:t>14</w:t>
      </w:r>
      <w:r w:rsidRPr="0037585B">
        <w:fldChar w:fldCharType="end"/>
      </w:r>
      <w:r w:rsidRPr="0037585B" w:rsidDel="00724154">
        <w:t xml:space="preserve"> </w:t>
      </w:r>
      <w:r>
        <w:t xml:space="preserve">above, </w:t>
      </w:r>
      <w:r w:rsidRPr="0037585B">
        <w:t xml:space="preserve">and </w:t>
      </w:r>
      <w:r>
        <w:t xml:space="preserve">in Section 3 (Toxicology) of </w:t>
      </w:r>
      <w:r w:rsidRPr="0037585B">
        <w:t xml:space="preserve">the </w:t>
      </w:r>
      <w:r>
        <w:rPr>
          <w:i/>
          <w:iCs/>
        </w:rPr>
        <w:t>Diquat Final Review Technical Report</w:t>
      </w:r>
      <w:r w:rsidRPr="0037585B">
        <w:t xml:space="preserve"> and the references therein, including the </w:t>
      </w:r>
      <w:r>
        <w:t>diquat</w:t>
      </w:r>
      <w:r w:rsidRPr="0037585B">
        <w:t xml:space="preserve"> health-based guidance values</w:t>
      </w:r>
      <w:r>
        <w:t>.</w:t>
      </w:r>
    </w:p>
    <w:p w14:paraId="333EC748" w14:textId="77777777" w:rsidR="00F65A4C" w:rsidRPr="0037585B" w:rsidRDefault="00F65A4C" w:rsidP="00F65A4C">
      <w:pPr>
        <w:pStyle w:val="StatementofReasonsLevel3"/>
        <w:ind w:left="1701" w:hanging="397"/>
      </w:pPr>
      <w:r>
        <w:t>information</w:t>
      </w:r>
      <w:r w:rsidRPr="0037585B">
        <w:t xml:space="preserve"> on the presence and formation of impurities of toxicological concern during manufacture and storage of </w:t>
      </w:r>
      <w:r>
        <w:t>diquat</w:t>
      </w:r>
      <w:r w:rsidRPr="0037585B">
        <w:t xml:space="preserve"> chemical products as described in </w:t>
      </w:r>
      <w:r>
        <w:t xml:space="preserve">section 2.2 (Formulated products) of the </w:t>
      </w:r>
      <w:r>
        <w:rPr>
          <w:i/>
          <w:iCs/>
        </w:rPr>
        <w:t>Diquat Final Review Technical Report</w:t>
      </w:r>
    </w:p>
    <w:p w14:paraId="0A6FE58F" w14:textId="77777777" w:rsidR="00F65A4C" w:rsidRPr="0037585B" w:rsidRDefault="00F65A4C" w:rsidP="00F65A4C">
      <w:pPr>
        <w:pStyle w:val="StatementofReasonsLevel3"/>
        <w:ind w:left="1701" w:hanging="397"/>
      </w:pPr>
      <w:r w:rsidRPr="0037585B">
        <w:t xml:space="preserve">the impact of any excipients in the chemical products on the toxicity of the </w:t>
      </w:r>
      <w:r>
        <w:t>diquat</w:t>
      </w:r>
      <w:r w:rsidRPr="0037585B">
        <w:t xml:space="preserve"> chemical products to relevant organisms and ecosystems, including human beings </w:t>
      </w:r>
      <w:bookmarkStart w:id="365" w:name="_Hlk166749099"/>
      <w:r w:rsidRPr="0037585B">
        <w:t>as detailed in</w:t>
      </w:r>
      <w:r>
        <w:t xml:space="preserve"> section 2.3 of</w:t>
      </w:r>
      <w:r w:rsidRPr="0037585B">
        <w:t xml:space="preserve"> the</w:t>
      </w:r>
      <w:r w:rsidRPr="004B4022">
        <w:rPr>
          <w:i/>
          <w:iCs/>
        </w:rPr>
        <w:t xml:space="preserve"> </w:t>
      </w:r>
      <w:r>
        <w:rPr>
          <w:i/>
          <w:iCs/>
        </w:rPr>
        <w:t>Diquat Final Review Technical Report</w:t>
      </w:r>
      <w:bookmarkEnd w:id="365"/>
    </w:p>
    <w:p w14:paraId="01C64E9C" w14:textId="2F49B6BC" w:rsidR="00F65A4C" w:rsidRDefault="00F65A4C" w:rsidP="00F65A4C">
      <w:pPr>
        <w:pStyle w:val="StatementofReasonsLevel3"/>
        <w:ind w:left="1701" w:hanging="397"/>
      </w:pPr>
      <w:r w:rsidRPr="0037585B">
        <w:t xml:space="preserve">environmental toxicity studies on the effects of formulated </w:t>
      </w:r>
      <w:r>
        <w:t>diquat</w:t>
      </w:r>
      <w:r w:rsidRPr="0037585B">
        <w:t xml:space="preserve"> products on non-target species, </w:t>
      </w:r>
      <w:r>
        <w:t xml:space="preserve">including Regulatory Acceptable Levels (RALs) for exposure, below which it is unlikely that the product will have an unintended effect that is harmful to plants or animals or things or the environment, </w:t>
      </w:r>
      <w:r w:rsidRPr="0037585B">
        <w:t>as detailed in</w:t>
      </w:r>
      <w:r>
        <w:t xml:space="preserve"> section</w:t>
      </w:r>
      <w:r w:rsidRPr="000F749B">
        <w:t xml:space="preserve"> 6.3 (Effects on non-target species) </w:t>
      </w:r>
      <w:r>
        <w:t xml:space="preserve">of </w:t>
      </w:r>
      <w:r w:rsidRPr="0037585B">
        <w:t xml:space="preserve">the </w:t>
      </w:r>
      <w:r>
        <w:rPr>
          <w:i/>
          <w:iCs/>
        </w:rPr>
        <w:t>Diquat Final Review Technical Report</w:t>
      </w:r>
      <w:r>
        <w:t xml:space="preserve"> and listed in </w:t>
      </w:r>
      <w:r>
        <w:fldChar w:fldCharType="begin"/>
      </w:r>
      <w:r>
        <w:instrText xml:space="preserve"> REF _Ref230006519 \h </w:instrText>
      </w:r>
      <w:r>
        <w:fldChar w:fldCharType="separate"/>
      </w:r>
      <w:r w:rsidR="00B5542E" w:rsidRPr="00753B95">
        <w:t>Table</w:t>
      </w:r>
      <w:r w:rsidR="00B5542E">
        <w:t xml:space="preserve"> </w:t>
      </w:r>
      <w:r w:rsidR="00B5542E">
        <w:rPr>
          <w:noProof/>
        </w:rPr>
        <w:t>8</w:t>
      </w:r>
      <w:r>
        <w:fldChar w:fldCharType="end"/>
      </w:r>
      <w:r>
        <w:t xml:space="preserve"> above.</w:t>
      </w:r>
    </w:p>
    <w:bookmarkEnd w:id="364"/>
    <w:p w14:paraId="2FC257DE" w14:textId="77777777" w:rsidR="00F65A4C" w:rsidRPr="00AD025B" w:rsidRDefault="00F65A4C" w:rsidP="00F65A4C">
      <w:pPr>
        <w:pStyle w:val="StatementofReasonsLevel2"/>
        <w:ind w:left="1134" w:hanging="567"/>
      </w:pPr>
      <w:r>
        <w:t xml:space="preserve">I have considered and agree with the recommendation that there is sufficient information on the toxicity of the impurities of toxicological concern; </w:t>
      </w:r>
      <w:r w:rsidRPr="00E406C2">
        <w:t>ethylene dibromide</w:t>
      </w:r>
      <w:r>
        <w:t>, 2,2</w:t>
      </w:r>
      <w:r>
        <w:t>’</w:t>
      </w:r>
      <w:r>
        <w:t xml:space="preserve">bipyridyl and total terpyridines, and the potential sources of these impurities in both diquat manufacturing concentrate and formulated products to determine that formulated diquat chemical products are not expected to contain unacceptable levels of impurities of toxicological concern, as described in sections 2.1, 2.2 and 2.3 of the </w:t>
      </w:r>
      <w:r>
        <w:rPr>
          <w:i/>
          <w:iCs/>
        </w:rPr>
        <w:t>Diquat Final Review Technical Report</w:t>
      </w:r>
      <w:r w:rsidRPr="00AD025B">
        <w:rPr>
          <w:i/>
          <w:iCs/>
        </w:rPr>
        <w:t>.</w:t>
      </w:r>
    </w:p>
    <w:p w14:paraId="4DB1A509" w14:textId="012B897D" w:rsidR="00F65A4C" w:rsidRPr="00AD025B" w:rsidRDefault="00F65A4C" w:rsidP="00F65A4C">
      <w:pPr>
        <w:pStyle w:val="StatementofReasonsLevel2"/>
        <w:ind w:left="1134" w:hanging="567"/>
      </w:pPr>
      <w:r w:rsidRPr="00AD025B">
        <w:t xml:space="preserve">I have considered and agree with the finding that an ADI of 0.006 mg/kg </w:t>
      </w:r>
      <w:proofErr w:type="spellStart"/>
      <w:r w:rsidRPr="00AD025B">
        <w:t>bw</w:t>
      </w:r>
      <w:proofErr w:type="spellEnd"/>
      <w:r w:rsidRPr="00AD025B">
        <w:t xml:space="preserve">/day and </w:t>
      </w:r>
      <w:proofErr w:type="spellStart"/>
      <w:r w:rsidRPr="00AD025B">
        <w:t>ARfD</w:t>
      </w:r>
      <w:proofErr w:type="spellEnd"/>
      <w:r w:rsidRPr="00AD025B">
        <w:t xml:space="preserve"> of 0.8 mg </w:t>
      </w:r>
      <w:bookmarkEnd w:id="348"/>
      <w:bookmarkEnd w:id="357"/>
      <w:bookmarkEnd w:id="362"/>
      <w:proofErr w:type="spellStart"/>
      <w:r w:rsidRPr="00AD025B">
        <w:t>bw</w:t>
      </w:r>
      <w:proofErr w:type="spellEnd"/>
      <w:r w:rsidRPr="00AD025B">
        <w:t xml:space="preserve">/day, as listed in in paragraph </w:t>
      </w:r>
      <w:r w:rsidRPr="00AD025B">
        <w:fldChar w:fldCharType="begin"/>
      </w:r>
      <w:r w:rsidRPr="00AD025B">
        <w:instrText xml:space="preserve"> REF _Ref164696455 \r \h  \* MERGEFORMAT </w:instrText>
      </w:r>
      <w:r w:rsidRPr="00AD025B">
        <w:fldChar w:fldCharType="separate"/>
      </w:r>
      <w:r w:rsidR="00B5542E">
        <w:t>14.2</w:t>
      </w:r>
      <w:r w:rsidRPr="00AD025B">
        <w:fldChar w:fldCharType="end"/>
      </w:r>
      <w:r w:rsidRPr="00AD025B">
        <w:t xml:space="preserve"> of this statement of reasons and defined in section 3.2 (Health based guidance values) of the </w:t>
      </w:r>
      <w:r>
        <w:rPr>
          <w:i/>
          <w:iCs/>
        </w:rPr>
        <w:t>Diquat Final Review Technical Report</w:t>
      </w:r>
      <w:r w:rsidRPr="00AD025B">
        <w:t xml:space="preserve"> are applicable in assessing the risk to human health from diquat chemical products.</w:t>
      </w:r>
    </w:p>
    <w:p w14:paraId="33151C64" w14:textId="65B48379" w:rsidR="00F65A4C" w:rsidRDefault="00F65A4C" w:rsidP="00F65A4C">
      <w:pPr>
        <w:pStyle w:val="StatementofReasonsLevel2"/>
        <w:ind w:left="1134" w:hanging="567"/>
      </w:pPr>
      <w:r>
        <w:t>I have considered and agree with the worker exposure assessment described in section</w:t>
      </w:r>
      <w:r w:rsidRPr="00B16A17">
        <w:t xml:space="preserve"> </w:t>
      </w:r>
      <w:r>
        <w:t xml:space="preserve">4.1 (Worker exposure assessment) and Table 9 of the </w:t>
      </w:r>
      <w:r>
        <w:rPr>
          <w:i/>
          <w:iCs/>
        </w:rPr>
        <w:t>Diquat Final Review Technical Report</w:t>
      </w:r>
      <w:r w:rsidRPr="00B16A17">
        <w:t xml:space="preserve">, </w:t>
      </w:r>
      <w:r>
        <w:t xml:space="preserve">which has determined that acceptable levels of occupational exposure to diquat can be defined by applying a </w:t>
      </w:r>
      <w:r w:rsidRPr="00A42273">
        <w:t>100-fold margin of exposure to a point of departure of 0.</w:t>
      </w:r>
      <w:r>
        <w:t>282</w:t>
      </w:r>
      <w:r w:rsidRPr="00A42273">
        <w:t xml:space="preserve"> mg/kg </w:t>
      </w:r>
      <w:proofErr w:type="spellStart"/>
      <w:r w:rsidRPr="00A42273">
        <w:t>bw</w:t>
      </w:r>
      <w:proofErr w:type="spellEnd"/>
      <w:r w:rsidRPr="00A42273">
        <w:t>/day</w:t>
      </w:r>
      <w:r>
        <w:t xml:space="preserve">, as set out paragraph </w:t>
      </w:r>
      <w:r>
        <w:fldChar w:fldCharType="begin"/>
      </w:r>
      <w:r>
        <w:instrText xml:space="preserve"> REF _Ref229146075 \r \h </w:instrText>
      </w:r>
      <w:r>
        <w:fldChar w:fldCharType="separate"/>
      </w:r>
      <w:r w:rsidR="00B5542E">
        <w:t>14.3</w:t>
      </w:r>
      <w:r>
        <w:fldChar w:fldCharType="end"/>
      </w:r>
      <w:r>
        <w:t xml:space="preserve"> of this statement of reasons.</w:t>
      </w:r>
    </w:p>
    <w:p w14:paraId="4BEF052A" w14:textId="77777777" w:rsidR="00F65A4C" w:rsidRPr="00256AEB" w:rsidRDefault="00F65A4C" w:rsidP="00F65A4C">
      <w:pPr>
        <w:pStyle w:val="StatementofReasonsLevel2"/>
        <w:ind w:left="1134" w:hanging="567"/>
      </w:pPr>
      <w:bookmarkStart w:id="366" w:name="_Ref232601465"/>
      <w:r w:rsidRPr="007B5B35">
        <w:t xml:space="preserve">I note that </w:t>
      </w:r>
      <w:r>
        <w:t xml:space="preserve">spray drift </w:t>
      </w:r>
      <w:r w:rsidRPr="007B5B35">
        <w:t>RALs have been calculated specifically with respect to sensitive areas considered under the APVMA</w:t>
      </w:r>
      <w:r w:rsidRPr="007B5B35">
        <w:t>’</w:t>
      </w:r>
      <w:r w:rsidRPr="007B5B35">
        <w:t xml:space="preserve">s </w:t>
      </w:r>
      <w:r w:rsidRPr="007B5B35">
        <w:rPr>
          <w:i/>
          <w:iCs/>
        </w:rPr>
        <w:t>Spray Drift Risk Assessment Manual</w:t>
      </w:r>
      <w:r w:rsidRPr="007B5B35">
        <w:t xml:space="preserve"> and that these are listed in section 7 (Spray drift) of the </w:t>
      </w:r>
      <w:r>
        <w:rPr>
          <w:i/>
          <w:iCs/>
        </w:rPr>
        <w:t>Diquat Final Review Technical Report.</w:t>
      </w:r>
      <w:bookmarkEnd w:id="366"/>
    </w:p>
    <w:p w14:paraId="2BA5F81F" w14:textId="5D60733E" w:rsidR="00F65A4C" w:rsidRPr="007B5B35" w:rsidRDefault="00F65A4C" w:rsidP="00F65A4C">
      <w:pPr>
        <w:pStyle w:val="StatementofReasonsLevel2"/>
        <w:ind w:left="1134" w:hanging="567"/>
      </w:pPr>
      <w:bookmarkStart w:id="367" w:name="_Ref232601473"/>
      <w:r>
        <w:t xml:space="preserve">I am satisfied that exposure of non-target organisms to diquat below the regulatory acceptable levels (RALs) determined in section 6.3 (Effects on non-target species) and 7 (Spray drift) of the </w:t>
      </w:r>
      <w:r>
        <w:rPr>
          <w:i/>
          <w:iCs/>
        </w:rPr>
        <w:t>Diquat Final Review Technical Report</w:t>
      </w:r>
      <w:r>
        <w:t xml:space="preserve">, and as set out in paragraphs </w:t>
      </w:r>
      <w:r>
        <w:fldChar w:fldCharType="begin"/>
      </w:r>
      <w:r>
        <w:instrText xml:space="preserve"> REF _Ref229146130 \r \h </w:instrText>
      </w:r>
      <w:r>
        <w:fldChar w:fldCharType="separate"/>
      </w:r>
      <w:r w:rsidR="00B5542E">
        <w:t>14.6</w:t>
      </w:r>
      <w:r>
        <w:fldChar w:fldCharType="end"/>
      </w:r>
      <w:r>
        <w:t xml:space="preserve"> and </w:t>
      </w:r>
      <w:r>
        <w:fldChar w:fldCharType="begin"/>
      </w:r>
      <w:r>
        <w:instrText xml:space="preserve"> REF _Ref229146141 \r \h </w:instrText>
      </w:r>
      <w:r>
        <w:fldChar w:fldCharType="separate"/>
      </w:r>
      <w:r w:rsidR="00B5542E">
        <w:t>14.7</w:t>
      </w:r>
      <w:r>
        <w:fldChar w:fldCharType="end"/>
      </w:r>
      <w:r>
        <w:t xml:space="preserve"> of this statement of reasons, is not likely to have an unintended effect that is harmful to </w:t>
      </w:r>
      <w:r w:rsidRPr="007B5B35">
        <w:t>animals, plants or things or to the environment.</w:t>
      </w:r>
      <w:bookmarkEnd w:id="367"/>
    </w:p>
    <w:p w14:paraId="192C8B44" w14:textId="77777777" w:rsidR="00F65A4C" w:rsidRDefault="00F65A4C" w:rsidP="00F65A4C">
      <w:pPr>
        <w:pStyle w:val="StatementofReasonsLevel2"/>
        <w:ind w:left="1134" w:hanging="567"/>
      </w:pPr>
      <w:r>
        <w:t>I am satisfied that there is sufficient information to assess the impact of formulation excipients on the toxicity of diquat chemical products and their residues in relation to relevant organisms and ecosystems, including human beings.</w:t>
      </w:r>
    </w:p>
    <w:p w14:paraId="5CE7668D" w14:textId="77777777" w:rsidR="00F65A4C" w:rsidRDefault="00F65A4C" w:rsidP="00F65A4C">
      <w:pPr>
        <w:pStyle w:val="StatementofReasonsLevel2"/>
        <w:ind w:left="1134" w:hanging="567"/>
      </w:pPr>
      <w:r>
        <w:t>I am therefore satisfied that the toxicity of diquat chemical products and their residues, including metabolites and degradation products, is sufficiently defined to allow assessment as to whether diquat chemical products meet the safety criteria.</w:t>
      </w:r>
    </w:p>
    <w:p w14:paraId="34560790" w14:textId="77777777" w:rsidR="00F65A4C" w:rsidRDefault="00F65A4C" w:rsidP="00F65A4C">
      <w:pPr>
        <w:pStyle w:val="StatementofReasonsLevel1"/>
        <w:ind w:left="567" w:hanging="567"/>
      </w:pPr>
      <w:r>
        <w:lastRenderedPageBreak/>
        <w:t>Section 5A(3)(a)(ii) of the Agvet Code - the relevant poison classification of the product under the law in force in this jurisdiction.</w:t>
      </w:r>
    </w:p>
    <w:p w14:paraId="636CFF12" w14:textId="1078D822" w:rsidR="00F65A4C" w:rsidRPr="005D0CE6" w:rsidRDefault="00F65A4C" w:rsidP="00F65A4C">
      <w:pPr>
        <w:pStyle w:val="StatementofReasonsLevel2"/>
        <w:ind w:left="1134" w:hanging="567"/>
      </w:pPr>
      <w:r w:rsidRPr="005D0CE6">
        <w:t>Diquat is currently included in Schedule 7 of the SUSMP except when included in Schedule 6. Diquat is included in Schedule 6 in preparations containing 20% or less of diquat. The relevant poison classification of the product under the law in force in this jurisdiction is stipulated by Therapeutic Goods (Poisons Standard</w:t>
      </w:r>
      <w:r w:rsidRPr="005D0CE6">
        <w:t>—</w:t>
      </w:r>
      <w:r>
        <w:t>June 2026</w:t>
      </w:r>
      <w:r w:rsidRPr="005D0CE6">
        <w:t>) Instrument 202</w:t>
      </w:r>
      <w:r>
        <w:t>6</w:t>
      </w:r>
      <w:r w:rsidRPr="005D0CE6">
        <w:t>. This instrument is also commonly referred to as the Standard for the Uniform Scheduling of Medicines and Poisons (SUSMP).</w:t>
      </w:r>
    </w:p>
    <w:p w14:paraId="6782349F" w14:textId="77777777" w:rsidR="00F65A4C" w:rsidRPr="00A01B38" w:rsidRDefault="00F65A4C" w:rsidP="00F65A4C">
      <w:pPr>
        <w:pStyle w:val="StatementofReasonsLevel2"/>
        <w:ind w:left="1134" w:hanging="567"/>
      </w:pPr>
      <w:r w:rsidRPr="00A01B38">
        <w:t>No changes to the current poisons scheduling are required</w:t>
      </w:r>
      <w:r>
        <w:t xml:space="preserve">, as set out in section 3.3 (Poisons scheduling) of the </w:t>
      </w:r>
      <w:r>
        <w:rPr>
          <w:i/>
          <w:iCs/>
        </w:rPr>
        <w:t>Diquat Final Review Technical Report</w:t>
      </w:r>
      <w:r w:rsidRPr="00515982">
        <w:t>.</w:t>
      </w:r>
    </w:p>
    <w:p w14:paraId="0929A4DC" w14:textId="77777777" w:rsidR="00F65A4C" w:rsidRDefault="00F65A4C" w:rsidP="00F65A4C">
      <w:pPr>
        <w:pStyle w:val="StatementofReasonsLevel2"/>
        <w:ind w:left="1134" w:hanging="567"/>
      </w:pPr>
      <w:r>
        <w:t xml:space="preserve">I note that the information recorded in the Register for each diquat chemical product and information submitted in support of the original applications for registration, including the product formulation information has been reviewed as described in section 2.3 of the </w:t>
      </w:r>
      <w:r>
        <w:rPr>
          <w:i/>
          <w:iCs/>
        </w:rPr>
        <w:t xml:space="preserve">Diquat Final Review Technical Report. </w:t>
      </w:r>
      <w:r>
        <w:t xml:space="preserve">Based on the findings and recommendations in section 2.3 and 2.4 of the </w:t>
      </w:r>
      <w:r>
        <w:rPr>
          <w:i/>
          <w:iCs/>
        </w:rPr>
        <w:t xml:space="preserve">Diquat Final Review Technical Report, </w:t>
      </w:r>
      <w:r>
        <w:t xml:space="preserve">I am satisfied that agricultural </w:t>
      </w:r>
      <w:r w:rsidRPr="00CB28FB">
        <w:t xml:space="preserve">chemical products containing </w:t>
      </w:r>
      <w:r>
        <w:t>diquat</w:t>
      </w:r>
      <w:r w:rsidRPr="00CB28FB">
        <w:t xml:space="preserve"> meet the requirements prescribed by the SUSMP</w:t>
      </w:r>
      <w:r>
        <w:t>.</w:t>
      </w:r>
    </w:p>
    <w:p w14:paraId="1DA65162" w14:textId="77777777" w:rsidR="00F65A4C" w:rsidRPr="00985CD8" w:rsidRDefault="00F65A4C" w:rsidP="00F65A4C">
      <w:pPr>
        <w:pStyle w:val="StatementofReasonsLevel1"/>
        <w:ind w:left="567" w:hanging="567"/>
      </w:pPr>
      <w:r w:rsidRPr="00985CD8">
        <w:t xml:space="preserve">Section 5A(3)(a)(iii) of the Agvet Code </w:t>
      </w:r>
      <w:r w:rsidRPr="00985CD8">
        <w:t>–</w:t>
      </w:r>
      <w:r w:rsidRPr="00985CD8">
        <w:t xml:space="preserve"> how the product is formulated.</w:t>
      </w:r>
    </w:p>
    <w:p w14:paraId="108CDEB1" w14:textId="77777777" w:rsidR="00F65A4C" w:rsidRDefault="00F65A4C" w:rsidP="00F65A4C">
      <w:pPr>
        <w:pStyle w:val="StatementofReasonsLevel2"/>
        <w:ind w:left="1134" w:hanging="567"/>
      </w:pPr>
      <w:r>
        <w:t xml:space="preserve">As above, I note that the information recorded in the </w:t>
      </w:r>
      <w:r w:rsidRPr="00515982">
        <w:t xml:space="preserve">Register for each </w:t>
      </w:r>
      <w:r>
        <w:t>di</w:t>
      </w:r>
      <w:r w:rsidRPr="00515982">
        <w:t xml:space="preserve">quat chemical product and information submitted in support of the original applications for registration, including the product formulation information has been reviewed as described in section 2.3 of the </w:t>
      </w:r>
      <w:r>
        <w:rPr>
          <w:i/>
          <w:iCs/>
        </w:rPr>
        <w:t>Diquat Final Review Technical Report</w:t>
      </w:r>
      <w:r w:rsidRPr="00515982">
        <w:t>.</w:t>
      </w:r>
    </w:p>
    <w:p w14:paraId="0747E7B9" w14:textId="77777777" w:rsidR="00F65A4C" w:rsidRDefault="00F65A4C" w:rsidP="00F65A4C">
      <w:pPr>
        <w:pStyle w:val="StatementofReasonsLevel2"/>
        <w:ind w:left="1134" w:hanging="567"/>
      </w:pPr>
      <w:r>
        <w:t>I note that registered chemical products containing diquat are formulated as:</w:t>
      </w:r>
    </w:p>
    <w:p w14:paraId="6C915941" w14:textId="77777777" w:rsidR="00F65A4C" w:rsidRDefault="00F65A4C" w:rsidP="00F65A4C">
      <w:pPr>
        <w:pStyle w:val="StatementofReasonsLevel3"/>
        <w:ind w:left="1701" w:hanging="397"/>
      </w:pPr>
      <w:r>
        <w:t xml:space="preserve">soluble concentrates (SL) containing 200 g/L of diquat </w:t>
      </w:r>
    </w:p>
    <w:p w14:paraId="1F1A0388" w14:textId="77777777" w:rsidR="00F65A4C" w:rsidRDefault="00F65A4C" w:rsidP="00F65A4C">
      <w:pPr>
        <w:pStyle w:val="StatementofReasonsLevel3"/>
        <w:ind w:left="1701" w:hanging="397"/>
      </w:pPr>
      <w:r>
        <w:t>soluble concentrates containing 135 g/L of paraquat co-formulated with 115 g/L of diquat as an additional active constituent.</w:t>
      </w:r>
    </w:p>
    <w:p w14:paraId="4406480E" w14:textId="77777777" w:rsidR="00F65A4C" w:rsidRDefault="00F65A4C" w:rsidP="00F65A4C">
      <w:pPr>
        <w:pStyle w:val="StatementofReasonsLevel2"/>
        <w:ind w:left="1134" w:hanging="567"/>
      </w:pPr>
      <w:r>
        <w:t>I am satisfied that the formulation of chemical products containing diquat remains acceptable with respect to the safety criteria.</w:t>
      </w:r>
    </w:p>
    <w:p w14:paraId="40071E26" w14:textId="77777777" w:rsidR="00F65A4C" w:rsidRDefault="00F65A4C" w:rsidP="00F65A4C">
      <w:pPr>
        <w:pStyle w:val="StatementofReasonsLevel1"/>
        <w:ind w:left="567" w:hanging="567"/>
      </w:pPr>
      <w:r>
        <w:t>Section 5A(3)(a)(iv) of the Agvet Code - the composition and form of the constituents of the product.</w:t>
      </w:r>
    </w:p>
    <w:p w14:paraId="6C1C6235" w14:textId="77777777" w:rsidR="00F65A4C" w:rsidRDefault="00F65A4C" w:rsidP="00F65A4C">
      <w:pPr>
        <w:pStyle w:val="StatementofReasonsLevel2"/>
        <w:ind w:left="1134" w:hanging="567"/>
      </w:pPr>
      <w:r w:rsidRPr="00515982">
        <w:t xml:space="preserve">As above, I note that the information recorded in the Register for each diquat chemical product and information submitted in support of the original applications for registration including the relevant particulars and information regarding composition and form of the constituents of the product have been reviewed, as described in section 2.3 of the </w:t>
      </w:r>
      <w:r w:rsidRPr="005D0CE6">
        <w:rPr>
          <w:i/>
          <w:iCs/>
        </w:rPr>
        <w:t>Diquat Final Review Technical Report</w:t>
      </w:r>
      <w:r>
        <w:t>.</w:t>
      </w:r>
    </w:p>
    <w:p w14:paraId="17F07342" w14:textId="77777777" w:rsidR="00F65A4C" w:rsidRPr="00515982" w:rsidRDefault="00F65A4C" w:rsidP="00F65A4C">
      <w:pPr>
        <w:pStyle w:val="StatementofReasonsLevel2"/>
        <w:ind w:left="1134" w:hanging="567"/>
      </w:pPr>
      <w:r w:rsidRPr="00076C58">
        <w:t xml:space="preserve">I </w:t>
      </w:r>
      <w:r>
        <w:t xml:space="preserve">have considered and agree with the assessment of </w:t>
      </w:r>
      <w:r w:rsidRPr="00076C58">
        <w:t>registration records for diquat chemical products</w:t>
      </w:r>
      <w:r>
        <w:t xml:space="preserve"> in respect to the composition and form of the constituents of the chemical products containing diquat</w:t>
      </w:r>
      <w:r w:rsidRPr="00076C58">
        <w:t xml:space="preserve"> </w:t>
      </w:r>
      <w:r w:rsidRPr="00515982">
        <w:t xml:space="preserve">including the Declaration of Composition for the active constituent, certificates of analysis for the formulated products and the manufacturer's specification of other constituents, as described in the </w:t>
      </w:r>
      <w:r>
        <w:rPr>
          <w:i/>
          <w:iCs/>
        </w:rPr>
        <w:t>Diquat Final Review Technical Report</w:t>
      </w:r>
      <w:r w:rsidRPr="00515982">
        <w:t>.</w:t>
      </w:r>
    </w:p>
    <w:p w14:paraId="7E8262F2" w14:textId="77777777" w:rsidR="00F65A4C" w:rsidRDefault="00F65A4C" w:rsidP="00F65A4C">
      <w:pPr>
        <w:pStyle w:val="StatementofReasonsLevel2"/>
        <w:ind w:left="1134" w:hanging="567"/>
      </w:pPr>
      <w:r>
        <w:t>I am satisfied that the composition and form of the constituents of the registered diquat products remain acceptable with respect to the safety criteria for chemical products.</w:t>
      </w:r>
    </w:p>
    <w:p w14:paraId="6B1AD20D" w14:textId="77777777" w:rsidR="00F65A4C" w:rsidRPr="00AD025B" w:rsidRDefault="00F65A4C" w:rsidP="00F65A4C">
      <w:pPr>
        <w:pStyle w:val="StatementofReasonsLevel1"/>
        <w:ind w:left="567" w:hanging="567"/>
      </w:pPr>
      <w:r w:rsidRPr="00AD025B">
        <w:t>Section 5A(3)(a)(v) of the Agvet Code - any conditions to which a product's registration is, or would be, subject.</w:t>
      </w:r>
    </w:p>
    <w:p w14:paraId="7EF92B8A" w14:textId="77777777" w:rsidR="00F65A4C" w:rsidRDefault="00F65A4C" w:rsidP="00F65A4C">
      <w:pPr>
        <w:pStyle w:val="StatementofReasonsLevel2"/>
        <w:ind w:left="1134" w:hanging="567"/>
      </w:pPr>
      <w:r>
        <w:t>I have considered conditions to which the registrations are subject as prescribed by the Agvet Regulations in accordance with section 23(1)(a) of the Agvet Code.</w:t>
      </w:r>
    </w:p>
    <w:p w14:paraId="38083FD9" w14:textId="77777777" w:rsidR="00F65A4C" w:rsidRDefault="00F65A4C" w:rsidP="00F65A4C">
      <w:pPr>
        <w:pStyle w:val="StatementofReasonsLevel2"/>
        <w:ind w:left="1134" w:hanging="567"/>
      </w:pPr>
      <w:r w:rsidRPr="00076C58">
        <w:lastRenderedPageBreak/>
        <w:t xml:space="preserve">I </w:t>
      </w:r>
      <w:r>
        <w:t xml:space="preserve">have considered the information entered in the Register for diquat chemical products and the relevant provisions </w:t>
      </w:r>
      <w:r w:rsidRPr="00EE735D">
        <w:t xml:space="preserve">in the Agvet Code and Agvet Regulations in considering the conditions to which </w:t>
      </w:r>
      <w:r>
        <w:t>diquat</w:t>
      </w:r>
      <w:r w:rsidRPr="00EE735D">
        <w:t xml:space="preserve"> chemical products are or would be subject. </w:t>
      </w:r>
    </w:p>
    <w:p w14:paraId="2F864545" w14:textId="77777777" w:rsidR="00F65A4C" w:rsidRDefault="00F65A4C" w:rsidP="00F65A4C">
      <w:pPr>
        <w:pStyle w:val="StatementofReasonsLevel3"/>
        <w:ind w:left="1701" w:hanging="397"/>
      </w:pPr>
      <w:r>
        <w:t>Chemical product registrations are currently subject to the conditions prescribed by items 1, 2, 3, 4, 5, 6, and 7 of the table in regulation 17C(2) of the Agvet Regulations.</w:t>
      </w:r>
      <w:r w:rsidRPr="00F7470B">
        <w:t xml:space="preserve"> </w:t>
      </w:r>
      <w:r>
        <w:t>Those conditions relate to matters such as the contents, manufacture and supply or the chemical product.</w:t>
      </w:r>
    </w:p>
    <w:p w14:paraId="4D1C2EF3" w14:textId="77777777" w:rsidR="00F65A4C" w:rsidRDefault="00F65A4C" w:rsidP="00F65A4C">
      <w:pPr>
        <w:pStyle w:val="StatementofReasonsLevel3"/>
        <w:ind w:left="1701" w:hanging="397"/>
      </w:pPr>
      <w:r>
        <w:t>However, I note that items 3 and 4 of regulation 17C(2) do not apply to any agricultural chemical product (i.e. diquat) pursuant to regulation 17C(3) as these are prescribed under regulation 59(1)(a) for the purposes of section 120A of the Agvet Code.</w:t>
      </w:r>
    </w:p>
    <w:p w14:paraId="4D41F3AC" w14:textId="77777777" w:rsidR="00F65A4C" w:rsidRDefault="00F65A4C" w:rsidP="00F65A4C">
      <w:pPr>
        <w:pStyle w:val="StatementofReasonsLevel2"/>
        <w:ind w:left="1134" w:hanging="567"/>
      </w:pPr>
      <w:r>
        <w:t xml:space="preserve">Regulation 18 of the Agvet Regulations also prescribes conditions for registration of chemical products relating to containers for chemical products. This condition requires that the container meet certain prescribed requirements. </w:t>
      </w:r>
    </w:p>
    <w:p w14:paraId="762DEDB0" w14:textId="77777777" w:rsidR="00F65A4C" w:rsidRDefault="00F65A4C" w:rsidP="00F65A4C">
      <w:pPr>
        <w:pStyle w:val="StatementofReasonsLevel2"/>
        <w:ind w:left="1134" w:hanging="567"/>
      </w:pPr>
      <w:r>
        <w:t>I note that registered agricultural chemical products are also subject to the conditions of registration imposed under the Conditions of Approval or Registration Order. Those conditions include restrictions on the supply of the chemical product if its manufacture contravenes or fails to comply with any manufacturing law of the country (or part of the country) in which it is manufactured.</w:t>
      </w:r>
    </w:p>
    <w:p w14:paraId="5B0481D5" w14:textId="77777777" w:rsidR="00F65A4C" w:rsidRPr="00F7470B" w:rsidRDefault="00F65A4C" w:rsidP="00F65A4C">
      <w:pPr>
        <w:pStyle w:val="StatementofReasonsLevel2"/>
        <w:ind w:left="1134" w:hanging="567"/>
      </w:pPr>
      <w:r>
        <w:t xml:space="preserve">I am satisfied that the conditions detailed above are appropriate for the registered chemical </w:t>
      </w:r>
      <w:r w:rsidRPr="00F7470B">
        <w:t>products containing diquat.</w:t>
      </w:r>
    </w:p>
    <w:p w14:paraId="56F59CD2" w14:textId="77777777" w:rsidR="00F65A4C" w:rsidRPr="00F7470B" w:rsidRDefault="00F65A4C" w:rsidP="00F65A4C">
      <w:pPr>
        <w:pStyle w:val="StatementofReasonsLevel2"/>
        <w:ind w:left="1134" w:hanging="567"/>
      </w:pPr>
      <w:bookmarkStart w:id="368" w:name="_Ref232600620"/>
      <w:r w:rsidRPr="00F7470B">
        <w:t>Diquat chemical product registrations are also subject to additional conditions of registration imposed by the APVMA under section 23(1)(b) of the Agvet Code.</w:t>
      </w:r>
      <w:bookmarkEnd w:id="368"/>
    </w:p>
    <w:p w14:paraId="278E1954" w14:textId="77777777" w:rsidR="00F65A4C" w:rsidRPr="00F7470B" w:rsidRDefault="00F65A4C" w:rsidP="00F65A4C">
      <w:pPr>
        <w:pStyle w:val="StatementofReasonsLevel3"/>
        <w:ind w:left="1701" w:hanging="397"/>
      </w:pPr>
      <w:r w:rsidRPr="00F7470B">
        <w:t>Products registered after the commencement of the reconsideration of diquat have been registered with the following condition:</w:t>
      </w:r>
    </w:p>
    <w:p w14:paraId="116E7AB8" w14:textId="77777777" w:rsidR="00F65A4C" w:rsidRPr="00F7470B" w:rsidRDefault="00F65A4C" w:rsidP="00F65A4C">
      <w:pPr>
        <w:pStyle w:val="StatementofReasonsLevel1"/>
        <w:numPr>
          <w:ilvl w:val="0"/>
          <w:numId w:val="0"/>
        </w:numPr>
        <w:ind w:left="1134" w:hanging="567"/>
        <w:rPr>
          <w:i/>
          <w:iCs/>
        </w:rPr>
      </w:pPr>
      <w:r w:rsidRPr="00F7470B">
        <w:rPr>
          <w:i/>
          <w:iCs/>
        </w:rPr>
        <w:tab/>
      </w:r>
      <w:r w:rsidRPr="00F7470B">
        <w:rPr>
          <w:i/>
          <w:iCs/>
        </w:rPr>
        <w:tab/>
      </w:r>
      <w:r w:rsidRPr="00F7470B">
        <w:rPr>
          <w:i/>
          <w:iCs/>
        </w:rPr>
        <w:t>“</w:t>
      </w:r>
      <w:r w:rsidRPr="00F7470B">
        <w:rPr>
          <w:i/>
          <w:iCs/>
        </w:rPr>
        <w:t>Registration/approval is granted on the condition that it is subject to the relevant outcomes of the reconsideration referred to at page 34 of the NRA Gazette dated October 1998 (Diquat).*</w:t>
      </w:r>
    </w:p>
    <w:p w14:paraId="56669818" w14:textId="77777777" w:rsidR="00F65A4C" w:rsidRDefault="00F65A4C" w:rsidP="00F65A4C">
      <w:pPr>
        <w:pStyle w:val="StatementofReasonsLevel1"/>
        <w:numPr>
          <w:ilvl w:val="0"/>
          <w:numId w:val="0"/>
        </w:numPr>
        <w:ind w:left="1134"/>
        <w:rPr>
          <w:i/>
          <w:iCs/>
        </w:rPr>
      </w:pPr>
      <w:r w:rsidRPr="00F7470B">
        <w:rPr>
          <w:i/>
          <w:iCs/>
        </w:rPr>
        <w:t>*Explanatory Note: you should be aware that the NRA will take steps to apply the outcomes of that reconsideration to this registration/approval as it thinks fit.*</w:t>
      </w:r>
    </w:p>
    <w:p w14:paraId="38E5B3DA" w14:textId="77777777" w:rsidR="00F65A4C" w:rsidRDefault="00F65A4C" w:rsidP="00F65A4C">
      <w:pPr>
        <w:pStyle w:val="StatementofReasonsLevel3"/>
        <w:ind w:left="1701" w:hanging="397"/>
      </w:pPr>
      <w:r>
        <w:t xml:space="preserve">Noting that the reconsideration will be completed following my decision I consider that this condition is no longer required. </w:t>
      </w:r>
    </w:p>
    <w:p w14:paraId="5F317195" w14:textId="77777777" w:rsidR="00F65A4C" w:rsidRDefault="00F65A4C" w:rsidP="00F65A4C">
      <w:pPr>
        <w:pStyle w:val="StatementofReasonsLevel3"/>
        <w:ind w:left="1701" w:hanging="397"/>
      </w:pPr>
      <w:r>
        <w:t xml:space="preserve">Diquat products registered prior to amendment of the Agvet Regulations 2014 were registered with a condition requiring that containers for the product meet certain parameters. I note that this condition is wholly redundant with the condition prescribed by regulation 18 of the Agvet Regulations and as such is no longer required as a separate condition imposed by the APVMA. </w:t>
      </w:r>
    </w:p>
    <w:p w14:paraId="06DF5499" w14:textId="77777777" w:rsidR="00F65A4C" w:rsidRDefault="00F65A4C" w:rsidP="00F65A4C">
      <w:pPr>
        <w:pStyle w:val="StatementofReasonsLevel2"/>
        <w:ind w:left="1134" w:hanging="567"/>
      </w:pPr>
      <w:r>
        <w:t>The condition referred to as the 'Agricultural Products Active Constituent Quality Assurance Requirements</w:t>
      </w:r>
      <w:r>
        <w:t>’</w:t>
      </w:r>
      <w:r>
        <w:t xml:space="preserve"> which is reproduced below has previously been applied to all agricultural chemical products, including diquat products. </w:t>
      </w:r>
    </w:p>
    <w:p w14:paraId="40BD2189" w14:textId="77777777" w:rsidR="00F65A4C" w:rsidRPr="00EE735D" w:rsidRDefault="00F65A4C" w:rsidP="00F65A4C">
      <w:pPr>
        <w:ind w:left="567"/>
        <w:rPr>
          <w:rFonts w:cs="Arial"/>
          <w:b/>
          <w:bCs/>
          <w:i/>
          <w:iCs/>
          <w:szCs w:val="18"/>
        </w:rPr>
      </w:pPr>
      <w:r w:rsidRPr="00EE735D">
        <w:rPr>
          <w:rFonts w:cs="Arial"/>
          <w:b/>
          <w:bCs/>
          <w:i/>
          <w:iCs/>
          <w:szCs w:val="18"/>
        </w:rPr>
        <w:t>"Agricultural Products must meet the Agricultural Products Active Constituent Quality Assurance Requirements</w:t>
      </w:r>
    </w:p>
    <w:p w14:paraId="32BC6833" w14:textId="77777777" w:rsidR="00F65A4C" w:rsidRPr="00EE735D" w:rsidRDefault="00F65A4C">
      <w:pPr>
        <w:pStyle w:val="ListParagraph"/>
        <w:numPr>
          <w:ilvl w:val="0"/>
          <w:numId w:val="33"/>
        </w:numPr>
        <w:spacing w:before="120" w:after="120" w:line="280" w:lineRule="exact"/>
        <w:contextualSpacing w:val="0"/>
        <w:rPr>
          <w:rFonts w:cs="Arial"/>
          <w:i/>
          <w:iCs/>
          <w:szCs w:val="18"/>
        </w:rPr>
      </w:pPr>
      <w:r w:rsidRPr="00EE735D">
        <w:rPr>
          <w:rFonts w:cs="Arial"/>
          <w:i/>
          <w:iCs/>
          <w:szCs w:val="18"/>
        </w:rPr>
        <w:t>Manufacture of active constituent - the registrant must not supply the chemical product, or cause it to be supplied, unless the active constituent contained in the chemical product:</w:t>
      </w:r>
    </w:p>
    <w:p w14:paraId="00F647CB" w14:textId="77777777" w:rsidR="00F65A4C" w:rsidRPr="00EE735D" w:rsidRDefault="00F65A4C">
      <w:pPr>
        <w:pStyle w:val="ListParagraph"/>
        <w:numPr>
          <w:ilvl w:val="0"/>
          <w:numId w:val="34"/>
        </w:numPr>
        <w:spacing w:before="120" w:after="120" w:line="280" w:lineRule="exact"/>
        <w:contextualSpacing w:val="0"/>
        <w:rPr>
          <w:rFonts w:cs="Arial"/>
          <w:i/>
          <w:iCs/>
          <w:szCs w:val="18"/>
        </w:rPr>
      </w:pPr>
      <w:r w:rsidRPr="00EE735D">
        <w:rPr>
          <w:rFonts w:cs="Arial"/>
          <w:i/>
          <w:iCs/>
          <w:szCs w:val="18"/>
        </w:rPr>
        <w:t>complies with the APVMA Standard for that active constituent; and</w:t>
      </w:r>
    </w:p>
    <w:p w14:paraId="032CF35E" w14:textId="77777777" w:rsidR="00F65A4C" w:rsidRPr="00EE735D" w:rsidRDefault="00F65A4C">
      <w:pPr>
        <w:pStyle w:val="ListParagraph"/>
        <w:numPr>
          <w:ilvl w:val="0"/>
          <w:numId w:val="34"/>
        </w:numPr>
        <w:spacing w:before="120" w:after="120" w:line="280" w:lineRule="exact"/>
        <w:contextualSpacing w:val="0"/>
        <w:rPr>
          <w:rFonts w:cs="Arial"/>
          <w:i/>
          <w:iCs/>
          <w:szCs w:val="18"/>
        </w:rPr>
      </w:pPr>
      <w:r w:rsidRPr="00EE735D">
        <w:rPr>
          <w:rFonts w:cs="Arial"/>
          <w:i/>
          <w:iCs/>
          <w:szCs w:val="18"/>
        </w:rPr>
        <w:t>was manufactured at a site of manufacture listed in the Record of approved active constituents.</w:t>
      </w:r>
    </w:p>
    <w:p w14:paraId="6E810E9A" w14:textId="77777777" w:rsidR="00F65A4C" w:rsidRPr="00EE735D" w:rsidRDefault="00F65A4C">
      <w:pPr>
        <w:pStyle w:val="ListParagraph"/>
        <w:numPr>
          <w:ilvl w:val="0"/>
          <w:numId w:val="33"/>
        </w:numPr>
        <w:spacing w:before="120" w:after="120" w:line="280" w:lineRule="exact"/>
        <w:contextualSpacing w:val="0"/>
        <w:rPr>
          <w:rFonts w:cs="Arial"/>
          <w:i/>
          <w:iCs/>
          <w:szCs w:val="18"/>
        </w:rPr>
      </w:pPr>
      <w:r w:rsidRPr="00EE735D">
        <w:rPr>
          <w:rFonts w:cs="Arial"/>
          <w:i/>
          <w:iCs/>
          <w:szCs w:val="18"/>
        </w:rPr>
        <w:lastRenderedPageBreak/>
        <w:t>Analysis results - the registrant must not supply the chemical product or cause it to be supplied unless the registrant has in its possession prior to the supply of each batch of the chemical product, batch analysis results that show:</w:t>
      </w:r>
    </w:p>
    <w:p w14:paraId="681A0AC9" w14:textId="77777777" w:rsidR="00F65A4C" w:rsidRPr="00EE735D" w:rsidRDefault="00F65A4C">
      <w:pPr>
        <w:pStyle w:val="ListParagraph"/>
        <w:numPr>
          <w:ilvl w:val="0"/>
          <w:numId w:val="35"/>
        </w:numPr>
        <w:spacing w:before="120" w:after="120" w:line="280" w:lineRule="exact"/>
        <w:contextualSpacing w:val="0"/>
        <w:rPr>
          <w:rFonts w:cs="Arial"/>
          <w:i/>
          <w:iCs/>
          <w:szCs w:val="18"/>
        </w:rPr>
      </w:pPr>
      <w:r w:rsidRPr="00EE735D">
        <w:rPr>
          <w:rFonts w:cs="Arial"/>
          <w:i/>
          <w:iCs/>
          <w:szCs w:val="18"/>
        </w:rPr>
        <w:t>the active constituent contained in the chemical product complied with the APVMA Standard for that active constituent;</w:t>
      </w:r>
    </w:p>
    <w:p w14:paraId="4A1CB4A2" w14:textId="77777777" w:rsidR="00F65A4C" w:rsidRPr="00EE735D" w:rsidRDefault="00F65A4C">
      <w:pPr>
        <w:pStyle w:val="ListParagraph"/>
        <w:numPr>
          <w:ilvl w:val="0"/>
          <w:numId w:val="35"/>
        </w:numPr>
        <w:spacing w:before="120" w:after="120" w:line="280" w:lineRule="exact"/>
        <w:contextualSpacing w:val="0"/>
        <w:rPr>
          <w:rFonts w:cs="Arial"/>
          <w:i/>
          <w:iCs/>
          <w:szCs w:val="18"/>
        </w:rPr>
      </w:pPr>
      <w:r w:rsidRPr="00EE735D">
        <w:rPr>
          <w:rFonts w:cs="Arial"/>
          <w:i/>
          <w:iCs/>
          <w:szCs w:val="18"/>
        </w:rPr>
        <w:t>if there is an APVMA Standard for a constituent in the chemical product that is not an active constituent, the constituent complied with the APVMA Standard for that constituent; and</w:t>
      </w:r>
    </w:p>
    <w:p w14:paraId="4A4A8F1B" w14:textId="77777777" w:rsidR="00F65A4C" w:rsidRPr="00EE735D" w:rsidRDefault="00F65A4C">
      <w:pPr>
        <w:pStyle w:val="ListParagraph"/>
        <w:numPr>
          <w:ilvl w:val="0"/>
          <w:numId w:val="35"/>
        </w:numPr>
        <w:spacing w:before="120" w:after="120" w:line="280" w:lineRule="exact"/>
        <w:contextualSpacing w:val="0"/>
        <w:rPr>
          <w:rFonts w:cs="Arial"/>
          <w:i/>
          <w:iCs/>
          <w:szCs w:val="18"/>
        </w:rPr>
      </w:pPr>
      <w:r w:rsidRPr="00EE735D">
        <w:rPr>
          <w:rFonts w:cs="Arial"/>
          <w:i/>
          <w:iCs/>
          <w:szCs w:val="18"/>
        </w:rPr>
        <w:t>the batch number of the active constituent contained in the chemical product.</w:t>
      </w:r>
    </w:p>
    <w:p w14:paraId="2960D9FF" w14:textId="77777777" w:rsidR="00F65A4C" w:rsidRPr="00EE735D" w:rsidRDefault="00F65A4C">
      <w:pPr>
        <w:pStyle w:val="ListParagraph"/>
        <w:numPr>
          <w:ilvl w:val="0"/>
          <w:numId w:val="36"/>
        </w:numPr>
        <w:spacing w:before="120" w:after="120" w:line="280" w:lineRule="exact"/>
        <w:contextualSpacing w:val="0"/>
        <w:rPr>
          <w:rFonts w:cs="Arial"/>
          <w:i/>
          <w:iCs/>
          <w:szCs w:val="18"/>
        </w:rPr>
      </w:pPr>
      <w:r w:rsidRPr="00EE735D">
        <w:rPr>
          <w:rFonts w:cs="Arial"/>
          <w:i/>
          <w:iCs/>
          <w:szCs w:val="18"/>
        </w:rPr>
        <w:t>Records - the registrant must, at or prior to the supply of a batch of the chemical product by the registrant or by another person on behalf of the registrant, make or have in its possession, a record that contains the following information:</w:t>
      </w:r>
    </w:p>
    <w:p w14:paraId="0397E7A7" w14:textId="77777777" w:rsidR="00F65A4C" w:rsidRPr="00EE735D" w:rsidRDefault="00F65A4C">
      <w:pPr>
        <w:pStyle w:val="ListParagraph"/>
        <w:numPr>
          <w:ilvl w:val="0"/>
          <w:numId w:val="37"/>
        </w:numPr>
        <w:spacing w:before="120" w:after="120" w:line="280" w:lineRule="exact"/>
        <w:contextualSpacing w:val="0"/>
        <w:rPr>
          <w:rFonts w:cs="Arial"/>
          <w:i/>
          <w:iCs/>
          <w:szCs w:val="18"/>
        </w:rPr>
      </w:pPr>
      <w:r w:rsidRPr="00EE735D">
        <w:rPr>
          <w:rFonts w:cs="Arial"/>
          <w:i/>
          <w:iCs/>
          <w:szCs w:val="18"/>
        </w:rPr>
        <w:t>The name of the chemical product.</w:t>
      </w:r>
    </w:p>
    <w:p w14:paraId="759EA73D" w14:textId="77777777" w:rsidR="00F65A4C" w:rsidRPr="00EE735D" w:rsidRDefault="00F65A4C">
      <w:pPr>
        <w:pStyle w:val="ListParagraph"/>
        <w:numPr>
          <w:ilvl w:val="0"/>
          <w:numId w:val="37"/>
        </w:numPr>
        <w:spacing w:before="120" w:after="120" w:line="280" w:lineRule="exact"/>
        <w:contextualSpacing w:val="0"/>
        <w:rPr>
          <w:rFonts w:cs="Arial"/>
          <w:i/>
          <w:iCs/>
          <w:szCs w:val="18"/>
        </w:rPr>
      </w:pPr>
      <w:r w:rsidRPr="00EE735D">
        <w:rPr>
          <w:rFonts w:cs="Arial"/>
          <w:i/>
          <w:iCs/>
          <w:szCs w:val="18"/>
        </w:rPr>
        <w:t>The APVMA product number of the chemical product.</w:t>
      </w:r>
    </w:p>
    <w:p w14:paraId="6282CA7E" w14:textId="77777777" w:rsidR="00F65A4C" w:rsidRPr="00EE735D" w:rsidRDefault="00F65A4C">
      <w:pPr>
        <w:pStyle w:val="ListParagraph"/>
        <w:numPr>
          <w:ilvl w:val="0"/>
          <w:numId w:val="37"/>
        </w:numPr>
        <w:spacing w:before="120" w:after="120" w:line="280" w:lineRule="exact"/>
        <w:contextualSpacing w:val="0"/>
        <w:rPr>
          <w:rFonts w:cs="Arial"/>
          <w:i/>
          <w:iCs/>
          <w:szCs w:val="18"/>
        </w:rPr>
      </w:pPr>
      <w:r w:rsidRPr="00EE735D">
        <w:rPr>
          <w:rFonts w:cs="Arial"/>
          <w:i/>
          <w:iCs/>
          <w:szCs w:val="18"/>
        </w:rPr>
        <w:t>If the chemical product was imported into Australia by another person on behalf of, or pursuant to an arrangement with the registrant, the name and address of that person.</w:t>
      </w:r>
    </w:p>
    <w:p w14:paraId="4E9F1D03" w14:textId="77777777" w:rsidR="00F65A4C" w:rsidRPr="00EE735D" w:rsidRDefault="00F65A4C">
      <w:pPr>
        <w:pStyle w:val="ListParagraph"/>
        <w:numPr>
          <w:ilvl w:val="0"/>
          <w:numId w:val="37"/>
        </w:numPr>
        <w:spacing w:before="120" w:after="120" w:line="280" w:lineRule="exact"/>
        <w:contextualSpacing w:val="0"/>
        <w:rPr>
          <w:rFonts w:cs="Arial"/>
          <w:i/>
          <w:iCs/>
          <w:szCs w:val="18"/>
        </w:rPr>
      </w:pPr>
      <w:r w:rsidRPr="00EE735D">
        <w:rPr>
          <w:rFonts w:cs="Arial"/>
          <w:i/>
          <w:iCs/>
          <w:szCs w:val="18"/>
        </w:rPr>
        <w:t>If the chemical product was manufactured in Australia by another person on behalf of, or pursuant to an arrangement with the registrant, the name and address of that person.</w:t>
      </w:r>
    </w:p>
    <w:p w14:paraId="4928E2BE" w14:textId="77777777" w:rsidR="00F65A4C" w:rsidRPr="00EE735D" w:rsidRDefault="00F65A4C">
      <w:pPr>
        <w:pStyle w:val="ListParagraph"/>
        <w:numPr>
          <w:ilvl w:val="0"/>
          <w:numId w:val="37"/>
        </w:numPr>
        <w:spacing w:before="120" w:after="120" w:line="280" w:lineRule="exact"/>
        <w:contextualSpacing w:val="0"/>
        <w:rPr>
          <w:rFonts w:cs="Arial"/>
          <w:i/>
          <w:iCs/>
          <w:szCs w:val="18"/>
        </w:rPr>
      </w:pPr>
      <w:r w:rsidRPr="00EE735D">
        <w:rPr>
          <w:rFonts w:cs="Arial"/>
          <w:i/>
          <w:iCs/>
          <w:szCs w:val="18"/>
        </w:rPr>
        <w:t xml:space="preserve">The date of importation into, or manufacture in, </w:t>
      </w:r>
      <w:proofErr w:type="gramStart"/>
      <w:r w:rsidRPr="00EE735D">
        <w:rPr>
          <w:rFonts w:cs="Arial"/>
          <w:i/>
          <w:iCs/>
          <w:szCs w:val="18"/>
        </w:rPr>
        <w:t>Australia as the case may be</w:t>
      </w:r>
      <w:proofErr w:type="gramEnd"/>
      <w:r w:rsidRPr="00EE735D">
        <w:rPr>
          <w:rFonts w:cs="Arial"/>
          <w:i/>
          <w:iCs/>
          <w:szCs w:val="18"/>
        </w:rPr>
        <w:t>.</w:t>
      </w:r>
    </w:p>
    <w:p w14:paraId="408F6705" w14:textId="77777777" w:rsidR="00F65A4C" w:rsidRPr="00EE735D" w:rsidRDefault="00F65A4C">
      <w:pPr>
        <w:pStyle w:val="ListParagraph"/>
        <w:numPr>
          <w:ilvl w:val="0"/>
          <w:numId w:val="37"/>
        </w:numPr>
        <w:spacing w:before="120" w:after="120" w:line="280" w:lineRule="exact"/>
        <w:contextualSpacing w:val="0"/>
        <w:rPr>
          <w:rFonts w:cs="Arial"/>
          <w:i/>
          <w:iCs/>
          <w:szCs w:val="18"/>
        </w:rPr>
      </w:pPr>
      <w:r w:rsidRPr="00EE735D">
        <w:rPr>
          <w:rFonts w:cs="Arial"/>
          <w:i/>
          <w:iCs/>
          <w:szCs w:val="18"/>
        </w:rPr>
        <w:t>The batch number of the chemical product from which the supply was made.</w:t>
      </w:r>
    </w:p>
    <w:p w14:paraId="586FF60B" w14:textId="77777777" w:rsidR="00F65A4C" w:rsidRPr="00EE735D" w:rsidRDefault="00F65A4C">
      <w:pPr>
        <w:pStyle w:val="ListParagraph"/>
        <w:numPr>
          <w:ilvl w:val="0"/>
          <w:numId w:val="37"/>
        </w:numPr>
        <w:spacing w:before="120" w:after="120" w:line="280" w:lineRule="exact"/>
        <w:contextualSpacing w:val="0"/>
        <w:rPr>
          <w:rFonts w:cs="Arial"/>
          <w:i/>
          <w:iCs/>
          <w:szCs w:val="18"/>
        </w:rPr>
      </w:pPr>
      <w:r w:rsidRPr="00EE735D">
        <w:rPr>
          <w:rFonts w:cs="Arial"/>
          <w:i/>
          <w:iCs/>
          <w:szCs w:val="18"/>
        </w:rPr>
        <w:t>The quantity of the chemical product that constitutes the batch</w:t>
      </w:r>
    </w:p>
    <w:p w14:paraId="5A3EEBEC" w14:textId="77777777" w:rsidR="00F65A4C" w:rsidRPr="00EE735D" w:rsidRDefault="00F65A4C">
      <w:pPr>
        <w:pStyle w:val="ListParagraph"/>
        <w:numPr>
          <w:ilvl w:val="0"/>
          <w:numId w:val="37"/>
        </w:numPr>
        <w:spacing w:before="120" w:after="120" w:line="280" w:lineRule="exact"/>
        <w:contextualSpacing w:val="0"/>
        <w:rPr>
          <w:rFonts w:cs="Arial"/>
          <w:i/>
          <w:iCs/>
          <w:szCs w:val="18"/>
        </w:rPr>
      </w:pPr>
      <w:r w:rsidRPr="00EE735D">
        <w:rPr>
          <w:rFonts w:cs="Arial"/>
          <w:i/>
          <w:iCs/>
          <w:szCs w:val="18"/>
        </w:rPr>
        <w:t>The batch number, and name and address of the manufacturer of the active constituent contained in the chemical product</w:t>
      </w:r>
    </w:p>
    <w:p w14:paraId="3AED941A" w14:textId="77777777" w:rsidR="00F65A4C" w:rsidRPr="00EE735D" w:rsidRDefault="00F65A4C">
      <w:pPr>
        <w:pStyle w:val="ListParagraph"/>
        <w:numPr>
          <w:ilvl w:val="0"/>
          <w:numId w:val="38"/>
        </w:numPr>
        <w:spacing w:before="120" w:after="120" w:line="280" w:lineRule="exact"/>
        <w:contextualSpacing w:val="0"/>
        <w:rPr>
          <w:rFonts w:cs="Arial"/>
          <w:i/>
          <w:iCs/>
          <w:szCs w:val="18"/>
        </w:rPr>
      </w:pPr>
      <w:r w:rsidRPr="00EE735D">
        <w:rPr>
          <w:rFonts w:cs="Arial"/>
          <w:i/>
          <w:iCs/>
          <w:szCs w:val="18"/>
        </w:rPr>
        <w:t>The registrant must produce, or cause to be produced, to the APVMA any batch analysis results or record within 10 working days of the request having been made by the APVMA, or other such period as determined by the APVMA.</w:t>
      </w:r>
    </w:p>
    <w:p w14:paraId="47577B58" w14:textId="77777777" w:rsidR="00F65A4C" w:rsidRPr="00EE735D" w:rsidRDefault="00F65A4C">
      <w:pPr>
        <w:pStyle w:val="ListParagraph"/>
        <w:numPr>
          <w:ilvl w:val="0"/>
          <w:numId w:val="39"/>
        </w:numPr>
        <w:spacing w:before="120" w:after="120" w:line="280" w:lineRule="exact"/>
        <w:contextualSpacing w:val="0"/>
        <w:rPr>
          <w:rFonts w:cs="Arial"/>
          <w:i/>
          <w:iCs/>
          <w:szCs w:val="18"/>
        </w:rPr>
      </w:pPr>
      <w:r w:rsidRPr="00EE735D">
        <w:rPr>
          <w:rFonts w:cs="Arial"/>
          <w:i/>
          <w:iCs/>
          <w:szCs w:val="18"/>
        </w:rPr>
        <w:t>The registrant must keep, or cause to be kept, any batch analysis results or record for 2 years after any batch analysis results or record is made.</w:t>
      </w:r>
    </w:p>
    <w:p w14:paraId="0223A6E7" w14:textId="77777777" w:rsidR="00F65A4C" w:rsidRPr="00EE735D" w:rsidRDefault="00F65A4C">
      <w:pPr>
        <w:pStyle w:val="ListParagraph"/>
        <w:numPr>
          <w:ilvl w:val="0"/>
          <w:numId w:val="39"/>
        </w:numPr>
        <w:spacing w:before="120" w:after="120" w:line="280" w:lineRule="exact"/>
        <w:contextualSpacing w:val="0"/>
        <w:rPr>
          <w:rFonts w:cs="Arial"/>
          <w:i/>
          <w:iCs/>
          <w:szCs w:val="18"/>
        </w:rPr>
      </w:pPr>
      <w:r w:rsidRPr="00EE735D">
        <w:rPr>
          <w:rFonts w:cs="Arial"/>
          <w:i/>
          <w:iCs/>
          <w:szCs w:val="18"/>
        </w:rPr>
        <w:t>Possession of batch analysis results and records - for the purposes of these conditions, batch analysis results or records are in the possession of the registrant if batch analysis results or records are:</w:t>
      </w:r>
    </w:p>
    <w:p w14:paraId="2CC6ADC8" w14:textId="77777777" w:rsidR="00F65A4C" w:rsidRPr="00EE735D" w:rsidRDefault="00F65A4C">
      <w:pPr>
        <w:pStyle w:val="ListParagraph"/>
        <w:numPr>
          <w:ilvl w:val="0"/>
          <w:numId w:val="40"/>
        </w:numPr>
        <w:spacing w:before="120" w:after="120" w:line="280" w:lineRule="exact"/>
        <w:contextualSpacing w:val="0"/>
        <w:rPr>
          <w:rFonts w:cs="Arial"/>
          <w:i/>
          <w:iCs/>
          <w:szCs w:val="18"/>
        </w:rPr>
      </w:pPr>
      <w:r w:rsidRPr="00EE735D">
        <w:rPr>
          <w:rFonts w:cs="Arial"/>
          <w:i/>
          <w:iCs/>
          <w:szCs w:val="18"/>
        </w:rPr>
        <w:t>in the possession of the registrant; or</w:t>
      </w:r>
    </w:p>
    <w:p w14:paraId="5D059E89" w14:textId="77777777" w:rsidR="00F65A4C" w:rsidRPr="00EE735D" w:rsidRDefault="00F65A4C">
      <w:pPr>
        <w:pStyle w:val="ListParagraph"/>
        <w:numPr>
          <w:ilvl w:val="0"/>
          <w:numId w:val="40"/>
        </w:numPr>
        <w:spacing w:before="120" w:after="120" w:line="280" w:lineRule="exact"/>
        <w:contextualSpacing w:val="0"/>
        <w:rPr>
          <w:rFonts w:cs="Arial"/>
          <w:i/>
          <w:iCs/>
          <w:szCs w:val="18"/>
        </w:rPr>
      </w:pPr>
      <w:r w:rsidRPr="00EE735D">
        <w:rPr>
          <w:rFonts w:cs="Arial"/>
          <w:i/>
          <w:iCs/>
          <w:szCs w:val="18"/>
        </w:rPr>
        <w:t>in the possession of another person pursuant to an arrangement with the registrant.</w:t>
      </w:r>
    </w:p>
    <w:p w14:paraId="3B9FC62F" w14:textId="77777777" w:rsidR="00F65A4C" w:rsidRPr="00EE735D" w:rsidRDefault="00F65A4C">
      <w:pPr>
        <w:pStyle w:val="ListParagraph"/>
        <w:numPr>
          <w:ilvl w:val="0"/>
          <w:numId w:val="41"/>
        </w:numPr>
        <w:spacing w:before="120" w:after="120" w:line="280" w:lineRule="exact"/>
        <w:contextualSpacing w:val="0"/>
        <w:rPr>
          <w:rFonts w:cs="Arial"/>
          <w:i/>
          <w:iCs/>
          <w:szCs w:val="18"/>
        </w:rPr>
      </w:pPr>
      <w:r w:rsidRPr="00EE735D">
        <w:rPr>
          <w:rFonts w:cs="Arial"/>
          <w:i/>
          <w:iCs/>
          <w:szCs w:val="18"/>
        </w:rPr>
        <w:t>Compliance with the Standard - for the purposes of these conditions, a constituent complies with the APVMA Standard if the constituent, when measured using a validated analytical method does not contain:</w:t>
      </w:r>
    </w:p>
    <w:p w14:paraId="7B82DFCC" w14:textId="77777777" w:rsidR="00F65A4C" w:rsidRPr="00EE735D" w:rsidRDefault="00F65A4C">
      <w:pPr>
        <w:pStyle w:val="ListParagraph"/>
        <w:numPr>
          <w:ilvl w:val="0"/>
          <w:numId w:val="42"/>
        </w:numPr>
        <w:spacing w:before="120" w:after="120" w:line="280" w:lineRule="exact"/>
        <w:contextualSpacing w:val="0"/>
        <w:rPr>
          <w:rFonts w:cs="Arial"/>
          <w:i/>
          <w:iCs/>
          <w:szCs w:val="18"/>
        </w:rPr>
      </w:pPr>
      <w:r w:rsidRPr="00EE735D">
        <w:rPr>
          <w:rFonts w:cs="Arial"/>
          <w:i/>
          <w:iCs/>
          <w:szCs w:val="18"/>
        </w:rPr>
        <w:t>less than the minimum purity and/or content of the constituent as set out in the APVMA Standard for the Constituent</w:t>
      </w:r>
    </w:p>
    <w:p w14:paraId="66D0966F" w14:textId="77777777" w:rsidR="00F65A4C" w:rsidRPr="00EE735D" w:rsidRDefault="00F65A4C">
      <w:pPr>
        <w:pStyle w:val="ListParagraph"/>
        <w:numPr>
          <w:ilvl w:val="0"/>
          <w:numId w:val="42"/>
        </w:numPr>
        <w:spacing w:before="120" w:after="120" w:line="280" w:lineRule="exact"/>
        <w:contextualSpacing w:val="0"/>
        <w:rPr>
          <w:rFonts w:cs="Arial"/>
          <w:i/>
          <w:iCs/>
          <w:szCs w:val="18"/>
        </w:rPr>
      </w:pPr>
      <w:r w:rsidRPr="00EE735D">
        <w:rPr>
          <w:rFonts w:cs="Arial"/>
          <w:i/>
          <w:iCs/>
          <w:szCs w:val="18"/>
        </w:rPr>
        <w:t>more than the maximum level of any impurity as set out in the APVMA Standard.</w:t>
      </w:r>
    </w:p>
    <w:p w14:paraId="6B280DF1" w14:textId="77777777" w:rsidR="00F65A4C" w:rsidRPr="00EE735D" w:rsidRDefault="00F65A4C">
      <w:pPr>
        <w:pStyle w:val="ListParagraph"/>
        <w:numPr>
          <w:ilvl w:val="0"/>
          <w:numId w:val="43"/>
        </w:numPr>
        <w:spacing w:before="120" w:after="120" w:line="280" w:lineRule="exact"/>
        <w:contextualSpacing w:val="0"/>
        <w:rPr>
          <w:rFonts w:cs="Arial"/>
          <w:i/>
          <w:iCs/>
          <w:szCs w:val="18"/>
        </w:rPr>
      </w:pPr>
      <w:r w:rsidRPr="00EE735D">
        <w:rPr>
          <w:rFonts w:cs="Arial"/>
          <w:i/>
          <w:iCs/>
          <w:szCs w:val="18"/>
        </w:rPr>
        <w:t>Definitions and Interpretation - in these conditions the following words have the following meanings:</w:t>
      </w:r>
    </w:p>
    <w:p w14:paraId="7AABCCC9" w14:textId="77777777" w:rsidR="00F65A4C" w:rsidRPr="00EE735D" w:rsidRDefault="00F65A4C">
      <w:pPr>
        <w:pStyle w:val="ListParagraph"/>
        <w:numPr>
          <w:ilvl w:val="0"/>
          <w:numId w:val="44"/>
        </w:numPr>
        <w:spacing w:before="120" w:after="120" w:line="280" w:lineRule="exact"/>
        <w:contextualSpacing w:val="0"/>
        <w:rPr>
          <w:rFonts w:cs="Arial"/>
          <w:i/>
          <w:iCs/>
          <w:szCs w:val="18"/>
        </w:rPr>
      </w:pPr>
      <w:r w:rsidRPr="00EE735D">
        <w:rPr>
          <w:rFonts w:cs="Arial"/>
          <w:i/>
          <w:iCs/>
          <w:szCs w:val="18"/>
        </w:rPr>
        <w:t>'APVMA Standard' means the standard determined by the APVMA to which a constituent contained in chemical products must comply and which is published on the APVMA website.</w:t>
      </w:r>
    </w:p>
    <w:p w14:paraId="2BDC2D23" w14:textId="77777777" w:rsidR="00F65A4C" w:rsidRPr="00EE735D" w:rsidRDefault="00F65A4C">
      <w:pPr>
        <w:pStyle w:val="ListParagraph"/>
        <w:numPr>
          <w:ilvl w:val="0"/>
          <w:numId w:val="44"/>
        </w:numPr>
        <w:spacing w:before="120" w:after="120" w:line="280" w:lineRule="exact"/>
        <w:contextualSpacing w:val="0"/>
        <w:rPr>
          <w:rFonts w:cs="Arial"/>
          <w:i/>
          <w:iCs/>
          <w:szCs w:val="18"/>
        </w:rPr>
      </w:pPr>
      <w:r w:rsidRPr="00EE735D">
        <w:rPr>
          <w:rFonts w:cs="Arial"/>
          <w:i/>
          <w:iCs/>
          <w:szCs w:val="18"/>
        </w:rPr>
        <w:lastRenderedPageBreak/>
        <w:t>'Batch' means a defined quantity of material produced in a single series of operations.</w:t>
      </w:r>
    </w:p>
    <w:p w14:paraId="38BC63C5" w14:textId="77777777" w:rsidR="00F65A4C" w:rsidRPr="00EE735D" w:rsidRDefault="00F65A4C">
      <w:pPr>
        <w:pStyle w:val="ListParagraph"/>
        <w:numPr>
          <w:ilvl w:val="0"/>
          <w:numId w:val="44"/>
        </w:numPr>
        <w:spacing w:before="120" w:after="120" w:line="280" w:lineRule="exact"/>
        <w:contextualSpacing w:val="0"/>
        <w:rPr>
          <w:rFonts w:cs="Arial"/>
          <w:i/>
          <w:iCs/>
          <w:szCs w:val="18"/>
        </w:rPr>
      </w:pPr>
      <w:r w:rsidRPr="00EE735D">
        <w:rPr>
          <w:rFonts w:cs="Arial"/>
          <w:i/>
          <w:iCs/>
          <w:szCs w:val="18"/>
        </w:rPr>
        <w:t>'Batch number' means that a distinctive combination of numbers and/or letters that specifically identifies a batch and from which the production history can be determined.</w:t>
      </w:r>
    </w:p>
    <w:p w14:paraId="2E4C3E0E" w14:textId="77777777" w:rsidR="00F65A4C" w:rsidRPr="00EE735D" w:rsidRDefault="00F65A4C">
      <w:pPr>
        <w:pStyle w:val="ListParagraph"/>
        <w:numPr>
          <w:ilvl w:val="0"/>
          <w:numId w:val="44"/>
        </w:numPr>
        <w:spacing w:before="120" w:after="120" w:line="280" w:lineRule="exact"/>
        <w:contextualSpacing w:val="0"/>
        <w:rPr>
          <w:rFonts w:cs="Arial"/>
          <w:i/>
          <w:iCs/>
          <w:szCs w:val="18"/>
        </w:rPr>
      </w:pPr>
      <w:r w:rsidRPr="00EE735D">
        <w:rPr>
          <w:rFonts w:cs="Arial"/>
          <w:i/>
          <w:iCs/>
          <w:szCs w:val="18"/>
        </w:rPr>
        <w:t>'Batch analysis results' means the results of analysis from each batch of the constituent that include:</w:t>
      </w:r>
    </w:p>
    <w:p w14:paraId="3DF56F7C" w14:textId="77777777" w:rsidR="00F65A4C" w:rsidRPr="00EE735D" w:rsidRDefault="00F65A4C">
      <w:pPr>
        <w:pStyle w:val="ListParagraph"/>
        <w:numPr>
          <w:ilvl w:val="0"/>
          <w:numId w:val="44"/>
        </w:numPr>
        <w:spacing w:before="120" w:after="120" w:line="280" w:lineRule="exact"/>
        <w:contextualSpacing w:val="0"/>
        <w:rPr>
          <w:rFonts w:cs="Arial"/>
          <w:i/>
          <w:iCs/>
          <w:szCs w:val="18"/>
        </w:rPr>
      </w:pPr>
      <w:r w:rsidRPr="00EE735D">
        <w:rPr>
          <w:rFonts w:cs="Arial"/>
          <w:i/>
          <w:iCs/>
          <w:szCs w:val="18"/>
        </w:rPr>
        <w:t>the name of the manufacturer and the manufacturing site address</w:t>
      </w:r>
    </w:p>
    <w:p w14:paraId="0BC2BE11" w14:textId="77777777" w:rsidR="00F65A4C" w:rsidRPr="00EE735D" w:rsidRDefault="00F65A4C">
      <w:pPr>
        <w:pStyle w:val="ListParagraph"/>
        <w:numPr>
          <w:ilvl w:val="0"/>
          <w:numId w:val="44"/>
        </w:numPr>
        <w:spacing w:before="120" w:after="120" w:line="280" w:lineRule="exact"/>
        <w:ind w:left="1077" w:hanging="357"/>
        <w:contextualSpacing w:val="0"/>
        <w:rPr>
          <w:rFonts w:cs="Arial"/>
          <w:i/>
          <w:iCs/>
          <w:szCs w:val="18"/>
        </w:rPr>
      </w:pPr>
      <w:r w:rsidRPr="00EE735D">
        <w:rPr>
          <w:rFonts w:cs="Arial"/>
          <w:i/>
          <w:iCs/>
          <w:szCs w:val="18"/>
        </w:rPr>
        <w:t>the date of the analysis</w:t>
      </w:r>
    </w:p>
    <w:p w14:paraId="490259BB" w14:textId="77777777" w:rsidR="00F65A4C" w:rsidRPr="00EE735D" w:rsidRDefault="00F65A4C">
      <w:pPr>
        <w:pStyle w:val="ListParagraph"/>
        <w:numPr>
          <w:ilvl w:val="0"/>
          <w:numId w:val="44"/>
        </w:numPr>
        <w:spacing w:before="120" w:after="120" w:line="280" w:lineRule="exact"/>
        <w:ind w:left="1077" w:hanging="357"/>
        <w:contextualSpacing w:val="0"/>
        <w:rPr>
          <w:rFonts w:cs="Arial"/>
          <w:i/>
          <w:iCs/>
          <w:szCs w:val="18"/>
        </w:rPr>
      </w:pPr>
      <w:r w:rsidRPr="00EE735D">
        <w:rPr>
          <w:rFonts w:cs="Arial"/>
          <w:i/>
          <w:iCs/>
          <w:szCs w:val="18"/>
        </w:rPr>
        <w:t>the batch number and date of manufacture of the batch</w:t>
      </w:r>
    </w:p>
    <w:p w14:paraId="7A3946AD" w14:textId="77777777" w:rsidR="00F65A4C" w:rsidRPr="00EE735D" w:rsidRDefault="00F65A4C">
      <w:pPr>
        <w:pStyle w:val="ListParagraph"/>
        <w:numPr>
          <w:ilvl w:val="0"/>
          <w:numId w:val="44"/>
        </w:numPr>
        <w:spacing w:before="120" w:after="120" w:line="280" w:lineRule="exact"/>
        <w:ind w:left="1077" w:hanging="357"/>
        <w:contextualSpacing w:val="0"/>
        <w:rPr>
          <w:rFonts w:cs="Arial"/>
          <w:i/>
          <w:iCs/>
          <w:szCs w:val="18"/>
        </w:rPr>
      </w:pPr>
      <w:r w:rsidRPr="00EE735D">
        <w:rPr>
          <w:rFonts w:cs="Arial"/>
          <w:i/>
          <w:iCs/>
          <w:szCs w:val="18"/>
        </w:rPr>
        <w:t>the analysis result(s) for the constituent purity and/or content and/or isomer ratio and/or the specified impurities as per the APVMA Standard for the constituent</w:t>
      </w:r>
    </w:p>
    <w:p w14:paraId="025962B2" w14:textId="77777777" w:rsidR="00F65A4C" w:rsidRPr="00EE735D" w:rsidRDefault="00F65A4C">
      <w:pPr>
        <w:pStyle w:val="ListParagraph"/>
        <w:numPr>
          <w:ilvl w:val="0"/>
          <w:numId w:val="44"/>
        </w:numPr>
        <w:spacing w:before="120" w:after="120" w:line="280" w:lineRule="exact"/>
        <w:ind w:left="1077" w:hanging="357"/>
        <w:contextualSpacing w:val="0"/>
        <w:rPr>
          <w:rFonts w:cs="Arial"/>
          <w:i/>
          <w:iCs/>
          <w:szCs w:val="18"/>
        </w:rPr>
      </w:pPr>
      <w:r w:rsidRPr="00EE735D">
        <w:rPr>
          <w:rFonts w:cs="Arial"/>
          <w:i/>
          <w:iCs/>
          <w:szCs w:val="18"/>
        </w:rPr>
        <w:t>full details and validation data for the analytical method(s) used for the determination of the constituent purity (linearity and precision) and/or the content and/or the isomer ratio and/or the specified impurities (linearity, precision, accuracy and limit of quantitation if relevant).</w:t>
      </w:r>
    </w:p>
    <w:p w14:paraId="3A2C0647" w14:textId="77777777" w:rsidR="00F65A4C" w:rsidRPr="00EE735D" w:rsidRDefault="00F65A4C">
      <w:pPr>
        <w:pStyle w:val="ListParagraph"/>
        <w:numPr>
          <w:ilvl w:val="0"/>
          <w:numId w:val="44"/>
        </w:numPr>
        <w:spacing w:before="120" w:after="120" w:line="280" w:lineRule="exact"/>
        <w:ind w:left="1077" w:hanging="357"/>
        <w:contextualSpacing w:val="0"/>
        <w:rPr>
          <w:rFonts w:cs="Arial"/>
          <w:i/>
          <w:iCs/>
          <w:szCs w:val="18"/>
        </w:rPr>
      </w:pPr>
      <w:r w:rsidRPr="00EE735D">
        <w:rPr>
          <w:rFonts w:cs="Arial"/>
          <w:i/>
          <w:iCs/>
          <w:szCs w:val="18"/>
        </w:rPr>
        <w:t>If analytical methods and validation data have been previously provided to the APVMA, a reference to that submission will suffice.</w:t>
      </w:r>
    </w:p>
    <w:p w14:paraId="45F9B3CD" w14:textId="77777777" w:rsidR="00F65A4C" w:rsidRPr="00EE735D" w:rsidRDefault="00F65A4C">
      <w:pPr>
        <w:pStyle w:val="ListParagraph"/>
        <w:numPr>
          <w:ilvl w:val="0"/>
          <w:numId w:val="45"/>
        </w:numPr>
        <w:spacing w:before="120" w:after="120" w:line="280" w:lineRule="exact"/>
        <w:ind w:left="1077" w:hanging="357"/>
        <w:contextualSpacing w:val="0"/>
        <w:rPr>
          <w:rFonts w:cs="Arial"/>
          <w:i/>
          <w:iCs/>
          <w:szCs w:val="18"/>
        </w:rPr>
      </w:pPr>
      <w:r w:rsidRPr="00EE735D">
        <w:rPr>
          <w:rFonts w:cs="Arial"/>
          <w:i/>
          <w:iCs/>
          <w:szCs w:val="18"/>
        </w:rPr>
        <w:t>'Record' means a document in written or electronic form that contains the particulars set out in paragraph (3) and which is readily accessible for the purposes of Part 9 of the Agvet Code (Enforcement).</w:t>
      </w:r>
    </w:p>
    <w:p w14:paraId="1773A06F" w14:textId="77777777" w:rsidR="00F65A4C" w:rsidRPr="00EE735D" w:rsidRDefault="00F65A4C">
      <w:pPr>
        <w:pStyle w:val="ListParagraph"/>
        <w:numPr>
          <w:ilvl w:val="0"/>
          <w:numId w:val="45"/>
        </w:numPr>
        <w:spacing w:before="120" w:after="120" w:line="280" w:lineRule="exact"/>
        <w:ind w:left="1077" w:hanging="357"/>
        <w:contextualSpacing w:val="0"/>
        <w:rPr>
          <w:rFonts w:cs="Arial"/>
          <w:i/>
          <w:iCs/>
          <w:szCs w:val="18"/>
        </w:rPr>
      </w:pPr>
      <w:r w:rsidRPr="00EE735D">
        <w:rPr>
          <w:rFonts w:cs="Arial"/>
          <w:i/>
          <w:iCs/>
          <w:szCs w:val="18"/>
        </w:rPr>
        <w:t>'Supply' has the same meaning as given to it in section 3 of the Agvet Code and includes the doing of those things through, or pursuant to an arrangement with, another person."</w:t>
      </w:r>
    </w:p>
    <w:p w14:paraId="49DE7773" w14:textId="77777777" w:rsidR="00F65A4C" w:rsidRDefault="00F65A4C" w:rsidP="00F65A4C">
      <w:pPr>
        <w:pStyle w:val="StatementofReasonsLevel2"/>
        <w:ind w:left="1134" w:hanging="567"/>
      </w:pPr>
      <w:r>
        <w:t xml:space="preserve">I </w:t>
      </w:r>
      <w:r w:rsidRPr="00D1449E">
        <w:rPr>
          <w:b/>
          <w:bCs/>
        </w:rPr>
        <w:t>do not</w:t>
      </w:r>
      <w:r>
        <w:t xml:space="preserve"> consider that the current condition referred to as </w:t>
      </w:r>
      <w:r>
        <w:t>‘</w:t>
      </w:r>
      <w:r>
        <w:t>Agricultural Products Active Constituent Quality Assurance Requirements</w:t>
      </w:r>
      <w:r>
        <w:t>’</w:t>
      </w:r>
      <w:r>
        <w:t xml:space="preserve">, to which each diquat chemical product registration is subject, remains appropriate. The condition references the </w:t>
      </w:r>
      <w:r>
        <w:t>‘</w:t>
      </w:r>
      <w:r>
        <w:t>APVMA Standard</w:t>
      </w:r>
      <w:r>
        <w:t>’</w:t>
      </w:r>
      <w:r>
        <w:t xml:space="preserve"> available on the APVMA Website, which has been replaced by the Agricultural Active Constituents Standards 2022. The condition also references a </w:t>
      </w:r>
      <w:r>
        <w:t>‘</w:t>
      </w:r>
      <w:r>
        <w:t>registrant</w:t>
      </w:r>
      <w:r>
        <w:t>’</w:t>
      </w:r>
      <w:r>
        <w:t xml:space="preserve"> which is not defined within the Agvet Code or related legislation, rather than referring to the </w:t>
      </w:r>
      <w:r>
        <w:t>‘</w:t>
      </w:r>
      <w:r>
        <w:t>holder</w:t>
      </w:r>
      <w:r>
        <w:t>’</w:t>
      </w:r>
      <w:r>
        <w:t>. Further, the condition is substantially redundant given the requirements already imposed by the Agvet Code or the Agvet Regulations.</w:t>
      </w:r>
    </w:p>
    <w:p w14:paraId="7699484C" w14:textId="77777777" w:rsidR="00F65A4C" w:rsidRDefault="00F65A4C" w:rsidP="00F65A4C">
      <w:pPr>
        <w:pStyle w:val="StatementofReasonsLevel2"/>
        <w:ind w:left="1134" w:hanging="567"/>
      </w:pPr>
      <w:bookmarkStart w:id="369" w:name="_Ref165388892"/>
      <w:r>
        <w:t xml:space="preserve">The obligations imposed by conditions to which the registration is subject under section 23(1)(b) of the Regulations are intended to require appropriate quality assurance processes and record keeping </w:t>
      </w:r>
      <w:proofErr w:type="gramStart"/>
      <w:r>
        <w:t>to ensure</w:t>
      </w:r>
      <w:proofErr w:type="gramEnd"/>
      <w:r>
        <w:t xml:space="preserve"> traceability and allow recall or other rectification action, if necessary, due to contamination or other fault with diquat products. Redundant or incorrect references to legislative instruments or other documents may result in failure to follow these requirements correctly resulting in inability to recall or otherwise make-safe diquat products when necessary, meaning these products may be an undue hazard to people using them or exposed to anything containing their residues (s5A(1)(a)). </w:t>
      </w:r>
    </w:p>
    <w:p w14:paraId="71777D6C" w14:textId="77777777" w:rsidR="00F65A4C" w:rsidRDefault="00F65A4C" w:rsidP="00F65A4C">
      <w:pPr>
        <w:pStyle w:val="StatementofReasonsLevel1"/>
        <w:ind w:left="567" w:hanging="567"/>
      </w:pPr>
      <w:bookmarkStart w:id="370" w:name="_Ref232670544"/>
      <w:r>
        <w:t xml:space="preserve">Section 5A(3)(a)(vi) of the Agvet Code </w:t>
      </w:r>
      <w:r>
        <w:t>–</w:t>
      </w:r>
      <w:r>
        <w:t xml:space="preserve"> any relevant particulars that are, or would be, entered in the Register for the product:</w:t>
      </w:r>
      <w:bookmarkEnd w:id="369"/>
      <w:bookmarkEnd w:id="370"/>
    </w:p>
    <w:p w14:paraId="10139525" w14:textId="77777777" w:rsidR="00F65A4C" w:rsidRDefault="00F65A4C" w:rsidP="00F65A4C">
      <w:pPr>
        <w:pStyle w:val="StatementofReasonsLevel2"/>
        <w:ind w:left="1134" w:hanging="567"/>
      </w:pPr>
      <w:r>
        <w:t>I have had regard to the relevant particulars recorded for each approved chemical product registration. Section 3 of the Agvet Code provides that the relevant particulars, in relation to the registration of a chemical product, are the distinguishing number, any instructions for use and any other particulars required by section 20(1)(c) to be entered in the register. Section 20(1)(c) of the Agvet Code refers to any other particulars prescribed by the regulations. Regulation 16 of the Agvet Regulations prescribes the following particulars for the purposes of section 20(1)(c) of the Agvet Code</w:t>
      </w:r>
    </w:p>
    <w:p w14:paraId="5A4D5820" w14:textId="77777777" w:rsidR="00F65A4C" w:rsidRDefault="00F65A4C" w:rsidP="00F65A4C">
      <w:pPr>
        <w:pStyle w:val="StatementofReasonsLevel3"/>
        <w:ind w:left="1701" w:hanging="397"/>
      </w:pPr>
      <w:r>
        <w:t xml:space="preserve">the distinguishing name of the chemical product </w:t>
      </w:r>
    </w:p>
    <w:p w14:paraId="643A997E" w14:textId="77777777" w:rsidR="00F65A4C" w:rsidRDefault="00F65A4C" w:rsidP="00F65A4C">
      <w:pPr>
        <w:pStyle w:val="StatementofReasonsLevel3"/>
        <w:ind w:left="1701" w:hanging="397"/>
      </w:pPr>
      <w:r>
        <w:t xml:space="preserve">the constituents of the chemical product </w:t>
      </w:r>
    </w:p>
    <w:p w14:paraId="371F56C2" w14:textId="77777777" w:rsidR="00F65A4C" w:rsidRDefault="00F65A4C" w:rsidP="00F65A4C">
      <w:pPr>
        <w:pStyle w:val="StatementofReasonsLevel3"/>
        <w:ind w:left="1701" w:hanging="397"/>
      </w:pPr>
      <w:r>
        <w:lastRenderedPageBreak/>
        <w:t xml:space="preserve">the concentration of each constituent of the chemical product </w:t>
      </w:r>
    </w:p>
    <w:p w14:paraId="48501E1A" w14:textId="77777777" w:rsidR="00F65A4C" w:rsidRDefault="00F65A4C" w:rsidP="00F65A4C">
      <w:pPr>
        <w:pStyle w:val="StatementofReasonsLevel3"/>
        <w:ind w:left="1701" w:hanging="397"/>
      </w:pPr>
      <w:r>
        <w:t xml:space="preserve">if possible, the composition and purity of each active constituent of the chemical product </w:t>
      </w:r>
    </w:p>
    <w:p w14:paraId="449FAC2E" w14:textId="77777777" w:rsidR="00F65A4C" w:rsidRDefault="00F65A4C" w:rsidP="00F65A4C">
      <w:pPr>
        <w:pStyle w:val="StatementofReasonsLevel3"/>
        <w:ind w:left="1701" w:hanging="397"/>
      </w:pPr>
      <w:r>
        <w:t>the formulation type for the chemical product</w:t>
      </w:r>
    </w:p>
    <w:p w14:paraId="3C9D274B" w14:textId="77777777" w:rsidR="00F65A4C" w:rsidRDefault="00F65A4C" w:rsidP="00F65A4C">
      <w:pPr>
        <w:pStyle w:val="StatementofReasonsLevel3"/>
        <w:ind w:left="1701" w:hanging="397"/>
      </w:pPr>
      <w:r>
        <w:t xml:space="preserve">the net contents for the chemical product </w:t>
      </w:r>
    </w:p>
    <w:p w14:paraId="73F94621" w14:textId="77777777" w:rsidR="00F65A4C" w:rsidRDefault="00F65A4C" w:rsidP="00F65A4C">
      <w:pPr>
        <w:pStyle w:val="StatementofReasonsLevel3"/>
        <w:ind w:left="1701" w:hanging="397"/>
      </w:pPr>
      <w:r>
        <w:t xml:space="preserve">identifying information for the holder of the registration for the chemical product </w:t>
      </w:r>
    </w:p>
    <w:p w14:paraId="3D0450AE" w14:textId="77777777" w:rsidR="00F65A4C" w:rsidRDefault="00F65A4C" w:rsidP="00F65A4C">
      <w:pPr>
        <w:pStyle w:val="StatementofReasonsLevel3"/>
        <w:ind w:left="1701" w:hanging="397"/>
      </w:pPr>
      <w:r>
        <w:t xml:space="preserve">the name of each manufacturer of the chemical product </w:t>
      </w:r>
    </w:p>
    <w:p w14:paraId="6998043E" w14:textId="77777777" w:rsidR="00F65A4C" w:rsidRDefault="00F65A4C" w:rsidP="00F65A4C">
      <w:pPr>
        <w:pStyle w:val="StatementofReasonsLevel3"/>
        <w:ind w:left="1701" w:hanging="397"/>
      </w:pPr>
      <w:r>
        <w:t xml:space="preserve">the address of each site at which the chemical product is manufactured by the manufacturer </w:t>
      </w:r>
    </w:p>
    <w:p w14:paraId="07E7A0FC" w14:textId="77777777" w:rsidR="00F65A4C" w:rsidRDefault="00F65A4C" w:rsidP="00F65A4C">
      <w:pPr>
        <w:pStyle w:val="StatementofReasonsLevel3"/>
        <w:ind w:left="1701" w:hanging="397"/>
      </w:pPr>
      <w:r>
        <w:t xml:space="preserve">the date of entry of these particulars in the Register of Chemical Products </w:t>
      </w:r>
    </w:p>
    <w:p w14:paraId="5C178A95" w14:textId="77777777" w:rsidR="00F65A4C" w:rsidRDefault="00F65A4C" w:rsidP="00F65A4C">
      <w:pPr>
        <w:pStyle w:val="StatementofReasonsLevel3"/>
        <w:ind w:left="1701" w:hanging="397"/>
      </w:pPr>
      <w:r>
        <w:t>identifying information for any nominated agent for the registration.</w:t>
      </w:r>
    </w:p>
    <w:p w14:paraId="0E2C6853" w14:textId="77777777" w:rsidR="00F65A4C" w:rsidRDefault="00F65A4C" w:rsidP="00F65A4C">
      <w:pPr>
        <w:pStyle w:val="StatementofReasonsLevel2"/>
        <w:ind w:left="1134" w:hanging="567"/>
      </w:pPr>
      <w:r>
        <w:t xml:space="preserve">I note that the relevant particulars recorded in the Register for each diquat chemical product and information submitted in support of the original applications for registration, including the relevant particulars and information regarding composition and form of the constituents of the product have been reviewed, as described in section 2.3 of the </w:t>
      </w:r>
      <w:r>
        <w:rPr>
          <w:i/>
          <w:iCs/>
        </w:rPr>
        <w:t>Diquat Final Review Technical Report</w:t>
      </w:r>
      <w:r>
        <w:t>.</w:t>
      </w:r>
    </w:p>
    <w:p w14:paraId="58AAE4BC" w14:textId="77777777" w:rsidR="00F65A4C" w:rsidRDefault="00F65A4C" w:rsidP="00F65A4C">
      <w:pPr>
        <w:pStyle w:val="StatementofReasonsLevel2"/>
        <w:ind w:left="1134" w:hanging="567"/>
      </w:pPr>
      <w:r>
        <w:t xml:space="preserve">I have had regard to the assessment of the relevant particulars entered in the Register for each of the products listed in </w:t>
      </w:r>
      <w:r w:rsidRPr="00E4427C">
        <w:t>Attachment A</w:t>
      </w:r>
      <w:r>
        <w:t xml:space="preserve"> and</w:t>
      </w:r>
      <w:r w:rsidRPr="00E4427C">
        <w:t xml:space="preserve"> have also considered the conclusions of the chemistry</w:t>
      </w:r>
      <w:r>
        <w:t xml:space="preserve"> (section 2.4)</w:t>
      </w:r>
      <w:r w:rsidRPr="00E4427C">
        <w:t>, environment</w:t>
      </w:r>
      <w:r>
        <w:t xml:space="preserve"> (section 6.6)</w:t>
      </w:r>
      <w:r w:rsidRPr="00E4427C">
        <w:t>, human health</w:t>
      </w:r>
      <w:r>
        <w:t xml:space="preserve"> (section 3.4)</w:t>
      </w:r>
      <w:r w:rsidRPr="00E4427C">
        <w:t xml:space="preserve">, and residues and trade risk </w:t>
      </w:r>
      <w:r>
        <w:t xml:space="preserve">(section 5.11 and 5.12) and spray drift (section 7) </w:t>
      </w:r>
      <w:r w:rsidRPr="00E4427C">
        <w:t>assessments described in the</w:t>
      </w:r>
      <w:r w:rsidRPr="00186C23">
        <w:t xml:space="preserve"> </w:t>
      </w:r>
      <w:r>
        <w:rPr>
          <w:i/>
          <w:iCs/>
        </w:rPr>
        <w:t>Diquat Final Review Technical Report</w:t>
      </w:r>
      <w:r>
        <w:t>.</w:t>
      </w:r>
    </w:p>
    <w:p w14:paraId="2F15DD0F" w14:textId="577EC86C" w:rsidR="00F65A4C" w:rsidRDefault="00F65A4C" w:rsidP="00F65A4C">
      <w:pPr>
        <w:pStyle w:val="StatementofReasonsLevel2"/>
        <w:ind w:left="1134" w:hanging="567"/>
      </w:pPr>
      <w:r>
        <w:t xml:space="preserve">I am satisfied that all relevant particulars that are entered in the Register for diquat chemical products, except for the instructions for use of the product mentioned in paragraph </w:t>
      </w:r>
      <w:r>
        <w:fldChar w:fldCharType="begin"/>
      </w:r>
      <w:r>
        <w:instrText xml:space="preserve"> REF _Ref163220441 \w \h  \* MERGEFORMAT </w:instrText>
      </w:r>
      <w:r>
        <w:fldChar w:fldCharType="separate"/>
      </w:r>
      <w:r w:rsidR="00B5542E">
        <w:t>36.5</w:t>
      </w:r>
      <w:r>
        <w:fldChar w:fldCharType="end"/>
      </w:r>
      <w:r>
        <w:t xml:space="preserve">, </w:t>
      </w:r>
      <w:r>
        <w:fldChar w:fldCharType="begin"/>
      </w:r>
      <w:r>
        <w:instrText xml:space="preserve"> REF _Ref229663600 \r \h </w:instrText>
      </w:r>
      <w:r>
        <w:fldChar w:fldCharType="separate"/>
      </w:r>
      <w:r w:rsidR="00B5542E">
        <w:t>36.6</w:t>
      </w:r>
      <w:r>
        <w:fldChar w:fldCharType="end"/>
      </w:r>
      <w:r>
        <w:t xml:space="preserve"> and </w:t>
      </w:r>
      <w:r>
        <w:fldChar w:fldCharType="begin"/>
      </w:r>
      <w:r>
        <w:instrText xml:space="preserve"> REF _Ref229754295 \r \h </w:instrText>
      </w:r>
      <w:r>
        <w:fldChar w:fldCharType="separate"/>
      </w:r>
      <w:r w:rsidR="00B5542E">
        <w:t>36.7</w:t>
      </w:r>
      <w:r>
        <w:fldChar w:fldCharType="end"/>
      </w:r>
      <w:r>
        <w:t xml:space="preserve"> below, remain acceptable.</w:t>
      </w:r>
    </w:p>
    <w:p w14:paraId="74CE5D57" w14:textId="59AA0AA1" w:rsidR="00F65A4C" w:rsidRPr="007B53F5" w:rsidRDefault="00F65A4C" w:rsidP="00F65A4C">
      <w:pPr>
        <w:pStyle w:val="StatementofReasonsLevel2"/>
        <w:ind w:left="1134" w:hanging="567"/>
      </w:pPr>
      <w:bookmarkStart w:id="371" w:name="_Ref169535476"/>
      <w:bookmarkStart w:id="372" w:name="_Ref229926465"/>
      <w:r>
        <w:t xml:space="preserve">With respect to whether the use of diquat chemical products according to the instructions for use approved by the APVMA </w:t>
      </w:r>
      <w:bookmarkEnd w:id="371"/>
      <w:r w:rsidRPr="00366E04">
        <w:t>is not an undue hazard to the safety of people exposed to it during its handling or people using anything containing its residues, and is not likely to have an effect that is harmful to human beings</w:t>
      </w:r>
      <w:r>
        <w:t>,</w:t>
      </w:r>
      <w:r w:rsidRPr="00366E04">
        <w:t xml:space="preserve"> I have considered and agree with recommendations in the relevant sec</w:t>
      </w:r>
      <w:r w:rsidRPr="007B53F5">
        <w:t xml:space="preserve">tions of the </w:t>
      </w:r>
      <w:r w:rsidRPr="007B53F5">
        <w:rPr>
          <w:i/>
          <w:iCs/>
        </w:rPr>
        <w:t>Diquat Final Review Technical Report</w:t>
      </w:r>
      <w:r w:rsidRPr="007B53F5">
        <w:t xml:space="preserve"> as noted below:</w:t>
      </w:r>
      <w:bookmarkEnd w:id="372"/>
    </w:p>
    <w:p w14:paraId="2BDFCB17" w14:textId="77777777" w:rsidR="00F65A4C" w:rsidRPr="007B53F5" w:rsidRDefault="00F65A4C" w:rsidP="00F65A4C">
      <w:pPr>
        <w:pStyle w:val="StatementofReasonsLevel3"/>
        <w:ind w:left="1701" w:hanging="397"/>
      </w:pPr>
      <w:r w:rsidRPr="007B53F5">
        <w:t>As described in section 4.1.1 of the</w:t>
      </w:r>
      <w:r w:rsidRPr="007B53F5">
        <w:rPr>
          <w:i/>
          <w:iCs/>
        </w:rPr>
        <w:t xml:space="preserve"> Diquat Final Review Technical Report</w:t>
      </w:r>
      <w:r w:rsidRPr="007B53F5">
        <w:t>, use of diquat applied by ground boom with an open cab tractor in small scale agriculture (up to 6 ha per day) will not exceed acceptable worker exposure levels provided the operator uses the following personal protective equipment: single layer of clothing, gloves, PF10 respirator, and face shield or goggles when mixing or loading.</w:t>
      </w:r>
    </w:p>
    <w:p w14:paraId="437F0E31" w14:textId="77777777" w:rsidR="00F65A4C" w:rsidRPr="00366E04" w:rsidRDefault="00F65A4C" w:rsidP="00F65A4C">
      <w:pPr>
        <w:pStyle w:val="StatementofReasonsLevel3"/>
        <w:ind w:left="1701" w:hanging="397"/>
      </w:pPr>
      <w:r w:rsidRPr="00366E04">
        <w:t>As described in section 4.1.1 of the</w:t>
      </w:r>
      <w:r w:rsidRPr="00366E04">
        <w:rPr>
          <w:i/>
          <w:iCs/>
        </w:rPr>
        <w:t xml:space="preserve"> </w:t>
      </w:r>
      <w:r>
        <w:rPr>
          <w:i/>
          <w:iCs/>
        </w:rPr>
        <w:t>Diquat Final Review Technical Report</w:t>
      </w:r>
      <w:r w:rsidRPr="00366E04">
        <w:t xml:space="preserve">, for use of diquat applied by </w:t>
      </w:r>
      <w:r>
        <w:t xml:space="preserve">enclosed cab </w:t>
      </w:r>
      <w:r w:rsidRPr="00366E04">
        <w:t>ground boom in broad scale agriculture (up to 500 ha per day, or 400 ha per day for cotton), handling up to 317.7 kg of diquat per operator per day will not exceed acceptable occupational exposure levels, provided th</w:t>
      </w:r>
      <w:r>
        <w:t>e</w:t>
      </w:r>
      <w:r w:rsidRPr="00366E04">
        <w:t xml:space="preserve"> operator uses the following minimum personal protective equipment: </w:t>
      </w:r>
      <w:r>
        <w:t>en</w:t>
      </w:r>
      <w:r w:rsidRPr="00366E04">
        <w:t>closed mixing and loading (single layer of clothing, gloves, PF10 respirator, face shield or goggles when connecting, disconnecting or cleaning components of the mixing and loading system) and enclosed cab application.</w:t>
      </w:r>
    </w:p>
    <w:p w14:paraId="7C5049A9" w14:textId="77777777" w:rsidR="00F65A4C" w:rsidRDefault="00F65A4C" w:rsidP="00F65A4C">
      <w:pPr>
        <w:pStyle w:val="StatementofReasonsLevel3"/>
        <w:ind w:left="1701" w:hanging="397"/>
      </w:pPr>
      <w:r w:rsidRPr="00366E04">
        <w:t xml:space="preserve">As described in section 4.1.1 of the </w:t>
      </w:r>
      <w:r>
        <w:rPr>
          <w:i/>
          <w:iCs/>
        </w:rPr>
        <w:t>Diquat Final Review Technical Report</w:t>
      </w:r>
      <w:r>
        <w:t>, use of diquat applied by manually pressurised hand wand at rates up to 8.2 kg of diquat per operator per day, or by mechanically pressurised hand wand at rates up to 2.3 kg of diquat per operator per day, will result in acceptable occupational exposure levels provided the operator uses the following minimum personal protective equipment: double layer of clothing, gloves, PF50 respirator and face shield or goggles when mixing and loading.</w:t>
      </w:r>
    </w:p>
    <w:p w14:paraId="2F26CCC2" w14:textId="77777777" w:rsidR="00F65A4C" w:rsidRDefault="00F65A4C" w:rsidP="00F65A4C">
      <w:pPr>
        <w:pStyle w:val="StatementofReasonsLevel3"/>
        <w:ind w:left="1701" w:hanging="397"/>
      </w:pPr>
      <w:r w:rsidRPr="00B765F9">
        <w:lastRenderedPageBreak/>
        <w:t xml:space="preserve">As described in section 4.1.1 of the </w:t>
      </w:r>
      <w:r>
        <w:rPr>
          <w:i/>
          <w:iCs/>
        </w:rPr>
        <w:t>Diquat Final Review Technical Report</w:t>
      </w:r>
      <w:r w:rsidRPr="00B765F9">
        <w:t xml:space="preserve">, use of diquat applied by </w:t>
      </w:r>
      <w:r>
        <w:t xml:space="preserve">equipment carried on the back of the user at rates exceeding </w:t>
      </w:r>
      <w:r w:rsidRPr="00B765F9">
        <w:t>0.2 kg diquat per operator per day</w:t>
      </w:r>
      <w:r>
        <w:t>, exceeds acceptable worker exposure levels at the maximum level of PPE that can be modelled.</w:t>
      </w:r>
    </w:p>
    <w:p w14:paraId="7E8A0BC2" w14:textId="77777777" w:rsidR="00F65A4C" w:rsidRDefault="00F65A4C" w:rsidP="00F65A4C">
      <w:pPr>
        <w:pStyle w:val="StatementofReasonsLevel3"/>
        <w:ind w:left="1701" w:hanging="397"/>
      </w:pPr>
      <w:bookmarkStart w:id="373" w:name="_Ref232689739"/>
      <w:r w:rsidRPr="004134EA">
        <w:t xml:space="preserve">As described in section 4.1.1 of the </w:t>
      </w:r>
      <w:r>
        <w:rPr>
          <w:i/>
          <w:iCs/>
        </w:rPr>
        <w:t>Diquat Final Review Technical Report</w:t>
      </w:r>
      <w:r w:rsidRPr="004134EA">
        <w:rPr>
          <w:i/>
          <w:iCs/>
        </w:rPr>
        <w:t>,</w:t>
      </w:r>
      <w:r w:rsidRPr="004134EA">
        <w:t xml:space="preserve"> I note that that although mixer/loader exposure is acceptable with open mixing/loading with the specified PPE for certain uses, enclosed mixing/loading is required for all uses to minimise the likelihood of users decanting </w:t>
      </w:r>
      <w:r>
        <w:t xml:space="preserve">diquat </w:t>
      </w:r>
      <w:r w:rsidRPr="004134EA">
        <w:t>into unacceptable containers which may lead to consequential accidental exposure.</w:t>
      </w:r>
      <w:bookmarkEnd w:id="373"/>
    </w:p>
    <w:p w14:paraId="10F21727" w14:textId="41CC0927" w:rsidR="00F65A4C" w:rsidRDefault="00F65A4C" w:rsidP="00F65A4C">
      <w:pPr>
        <w:pStyle w:val="StatementofReasonsLevel3"/>
        <w:ind w:left="1701" w:hanging="397"/>
      </w:pPr>
      <w:bookmarkStart w:id="374" w:name="_Ref232689499"/>
      <w:r w:rsidRPr="00041D4F">
        <w:t>I note that section 4.1.</w:t>
      </w:r>
      <w:r>
        <w:t xml:space="preserve">2 </w:t>
      </w:r>
      <w:r w:rsidRPr="00041D4F">
        <w:t xml:space="preserve">of the </w:t>
      </w:r>
      <w:r>
        <w:rPr>
          <w:i/>
          <w:iCs/>
        </w:rPr>
        <w:t>Diquat Final Review Technical Report</w:t>
      </w:r>
      <w:r w:rsidRPr="00041D4F">
        <w:rPr>
          <w:i/>
          <w:iCs/>
        </w:rPr>
        <w:t xml:space="preserve"> </w:t>
      </w:r>
      <w:r w:rsidRPr="00041D4F">
        <w:t>recommends that workers must not re-enter treated areas until specified intervals of time have passed, which depend on the application rate and the activity that is occurring as noted in Table 1</w:t>
      </w:r>
      <w:r>
        <w:t>1 of</w:t>
      </w:r>
      <w:r w:rsidRPr="00041D4F">
        <w:t xml:space="preserve"> the </w:t>
      </w:r>
      <w:r>
        <w:rPr>
          <w:i/>
          <w:iCs/>
        </w:rPr>
        <w:t>Diquat Final Review Technical Report</w:t>
      </w:r>
      <w:r w:rsidRPr="00041D4F">
        <w:rPr>
          <w:i/>
          <w:iCs/>
        </w:rPr>
        <w:t xml:space="preserve">. </w:t>
      </w:r>
      <w:r w:rsidRPr="00041D4F">
        <w:t xml:space="preserve">These intervals, or PPE if the re-entry interval cannot be observed, are necessary to prevent worker exposure exceeding the acceptable level discussed in section 4.1 and Table 9 of the </w:t>
      </w:r>
      <w:r>
        <w:rPr>
          <w:i/>
          <w:iCs/>
        </w:rPr>
        <w:t>Diquat Final Review Technical Report</w:t>
      </w:r>
      <w:r w:rsidRPr="00041D4F">
        <w:t xml:space="preserve"> and paragraph </w:t>
      </w:r>
      <w:r>
        <w:fldChar w:fldCharType="begin"/>
      </w:r>
      <w:r>
        <w:instrText xml:space="preserve"> REF _Ref229146075 \r \h </w:instrText>
      </w:r>
      <w:r>
        <w:fldChar w:fldCharType="separate"/>
      </w:r>
      <w:r w:rsidR="006C711C">
        <w:t>14.3</w:t>
      </w:r>
      <w:r>
        <w:fldChar w:fldCharType="end"/>
      </w:r>
      <w:r w:rsidRPr="00041D4F">
        <w:t xml:space="preserve"> </w:t>
      </w:r>
      <w:r>
        <w:t>above.</w:t>
      </w:r>
      <w:bookmarkEnd w:id="374"/>
    </w:p>
    <w:p w14:paraId="326EE871" w14:textId="73A30002" w:rsidR="00F65A4C" w:rsidRDefault="00F65A4C" w:rsidP="00F65A4C">
      <w:pPr>
        <w:pStyle w:val="StatementofReasonsLevel3"/>
        <w:ind w:left="1701" w:hanging="397"/>
      </w:pPr>
      <w:r w:rsidRPr="009534D4">
        <w:t xml:space="preserve">I note and agree with the recommendations in section 5.12 (Consideration of the combined risk assessments) and 5.13 (Revised dietary exposure assessment) of the </w:t>
      </w:r>
      <w:r>
        <w:t>Diquat Final Review Technical Report</w:t>
      </w:r>
      <w:r w:rsidRPr="009534D4">
        <w:t xml:space="preserve"> that the use of diquat according to instructions approved by the APVMA, for the uses that otherwise meet the safety criteria, are not expected to exceed acceptable levels of acute or chronic dietary exposure for diquat.</w:t>
      </w:r>
    </w:p>
    <w:p w14:paraId="63D81682" w14:textId="77777777" w:rsidR="00F65A4C" w:rsidRPr="00DC307C" w:rsidRDefault="00F65A4C" w:rsidP="00F65A4C">
      <w:pPr>
        <w:pStyle w:val="StatementofReasonsLevel3"/>
        <w:ind w:left="1701" w:hanging="397"/>
      </w:pPr>
      <w:bookmarkStart w:id="375" w:name="_Ref229946998"/>
      <w:r w:rsidRPr="00DC307C">
        <w:t xml:space="preserve">As described in section 5.11 (Conclusions from the residues and trade assessment) of the </w:t>
      </w:r>
      <w:r w:rsidRPr="00DC307C">
        <w:rPr>
          <w:i/>
          <w:iCs/>
        </w:rPr>
        <w:t xml:space="preserve">Diquat Final Review Technical Report, </w:t>
      </w:r>
      <w:r w:rsidRPr="00DC307C">
        <w:t xml:space="preserve">I note that instructions for use of diquat on </w:t>
      </w:r>
      <w:r w:rsidRPr="00DC307C">
        <w:t>“</w:t>
      </w:r>
      <w:r w:rsidRPr="00DC307C">
        <w:t>row crops, vegetables, and market gardens</w:t>
      </w:r>
      <w:r w:rsidRPr="00DC307C">
        <w:t>”</w:t>
      </w:r>
      <w:r w:rsidRPr="00DC307C">
        <w:t xml:space="preserve"> </w:t>
      </w:r>
      <w:r w:rsidRPr="00DC307C">
        <w:t>“</w:t>
      </w:r>
      <w:r w:rsidRPr="00DC307C">
        <w:t>orchards and vineyards (including bananas)</w:t>
      </w:r>
      <w:r w:rsidRPr="00DC307C">
        <w:t>”</w:t>
      </w:r>
      <w:r w:rsidRPr="00DC307C">
        <w:t xml:space="preserve"> and </w:t>
      </w:r>
      <w:r w:rsidRPr="00DC307C">
        <w:t>“</w:t>
      </w:r>
      <w:r w:rsidRPr="00DC307C">
        <w:t>winter cereals</w:t>
      </w:r>
      <w:r w:rsidRPr="00DC307C">
        <w:t>”</w:t>
      </w:r>
      <w:r w:rsidRPr="00DC307C">
        <w:t xml:space="preserve"> are not consistent are not consistent with the APVMA crop group guidelines</w:t>
      </w:r>
      <w:r w:rsidRPr="00DC307C">
        <w:rPr>
          <w:rStyle w:val="FootnoteReference"/>
        </w:rPr>
        <w:footnoteReference w:id="16"/>
      </w:r>
      <w:r w:rsidRPr="00DC307C">
        <w:t xml:space="preserve">, which require assessment of residues on specific crops, or current methods for assessing human dietary exposure to residues of diquat following its use in those situations, as described in the residues and trade assessment in the </w:t>
      </w:r>
      <w:r w:rsidRPr="00DC307C">
        <w:rPr>
          <w:i/>
          <w:iCs/>
        </w:rPr>
        <w:t>Diquat Final Review Technical Report</w:t>
      </w:r>
      <w:r w:rsidRPr="00DC307C">
        <w:t xml:space="preserve">. Therefore, I </w:t>
      </w:r>
      <w:proofErr w:type="gramStart"/>
      <w:r w:rsidRPr="00DC307C">
        <w:t>am not able to</w:t>
      </w:r>
      <w:proofErr w:type="gramEnd"/>
      <w:r w:rsidRPr="00DC307C">
        <w:t xml:space="preserve"> be satisfied that these broad uses will not result in human dietary exposure exceeding the ADI or </w:t>
      </w:r>
      <w:proofErr w:type="spellStart"/>
      <w:r w:rsidRPr="00DC307C">
        <w:t>ARfD</w:t>
      </w:r>
      <w:proofErr w:type="spellEnd"/>
      <w:r w:rsidRPr="00DC307C">
        <w:t>.</w:t>
      </w:r>
      <w:bookmarkEnd w:id="375"/>
    </w:p>
    <w:p w14:paraId="73E462CC" w14:textId="77777777" w:rsidR="00F65A4C" w:rsidRDefault="00F65A4C" w:rsidP="00F65A4C">
      <w:pPr>
        <w:pStyle w:val="StatementofReasonsLevel3"/>
        <w:ind w:left="1701" w:hanging="397"/>
      </w:pPr>
      <w:bookmarkStart w:id="376" w:name="_Ref229928403"/>
      <w:r w:rsidRPr="005E1655">
        <w:t xml:space="preserve">I </w:t>
      </w:r>
      <w:r>
        <w:t xml:space="preserve">also </w:t>
      </w:r>
      <w:r w:rsidRPr="005E1655">
        <w:t>note and agree with the recommendation in section 4.</w:t>
      </w:r>
      <w:r>
        <w:t>2</w:t>
      </w:r>
      <w:r w:rsidRPr="005E1655">
        <w:t xml:space="preserve"> (Recommended Label Changes) of the </w:t>
      </w:r>
      <w:r>
        <w:rPr>
          <w:i/>
          <w:iCs/>
        </w:rPr>
        <w:t>Diquat Final Review Technical Report</w:t>
      </w:r>
      <w:r w:rsidRPr="005E1655">
        <w:t xml:space="preserve"> that the signal headings, restraints, safety directions and re-entry statements indicated are required to be included as instructions for use of </w:t>
      </w:r>
      <w:r>
        <w:t>diquat</w:t>
      </w:r>
      <w:r w:rsidRPr="005E1655">
        <w:t xml:space="preserve"> products, in order for users to know which PPE and other behaviours are necessary to safely use the products.</w:t>
      </w:r>
      <w:bookmarkEnd w:id="376"/>
    </w:p>
    <w:p w14:paraId="1BAF29B1" w14:textId="77777777" w:rsidR="00F65A4C" w:rsidRDefault="00F65A4C" w:rsidP="00F65A4C">
      <w:pPr>
        <w:pStyle w:val="StatementofReasonsLevel2"/>
        <w:ind w:left="1134" w:hanging="567"/>
      </w:pPr>
      <w:bookmarkStart w:id="377" w:name="_Ref229663600"/>
      <w:r>
        <w:t xml:space="preserve">With respect to whether the use of diquat products according to the instructions for use </w:t>
      </w:r>
      <w:r w:rsidRPr="005E1655">
        <w:t xml:space="preserve">approved by the APVMA is not likely to have an unintended effect that is harmful to animals, plants or things or to the environment, I have considered and agree with recommendations in the relevant sections of the </w:t>
      </w:r>
      <w:r>
        <w:rPr>
          <w:i/>
          <w:iCs/>
        </w:rPr>
        <w:t>Diquat Final Review Technical Report</w:t>
      </w:r>
      <w:r w:rsidRPr="005E1655">
        <w:t xml:space="preserve"> as noted below</w:t>
      </w:r>
      <w:r>
        <w:t>:</w:t>
      </w:r>
      <w:bookmarkEnd w:id="377"/>
    </w:p>
    <w:p w14:paraId="29DF2F43" w14:textId="23A4B580" w:rsidR="00F65A4C" w:rsidRPr="008B7A50" w:rsidRDefault="00F65A4C" w:rsidP="00F65A4C">
      <w:pPr>
        <w:pStyle w:val="StatementofReasonsLevel3"/>
        <w:ind w:left="1701" w:hanging="397"/>
      </w:pPr>
      <w:r>
        <w:t>I note that the environmental risk assessment has considered the toxicity of diquat to</w:t>
      </w:r>
      <w:r w:rsidRPr="008B7A50">
        <w:t xml:space="preserve"> non-target plants, mammals, birds and other terrestrial vertebrates, aquatic species, bees, other arthropods, and soil organisms and has recommended that exposure below the RALs listed in Table </w:t>
      </w:r>
      <w:r>
        <w:t>28</w:t>
      </w:r>
      <w:r w:rsidRPr="008B7A50">
        <w:t xml:space="preserve"> of the </w:t>
      </w:r>
      <w:r>
        <w:rPr>
          <w:i/>
          <w:iCs/>
        </w:rPr>
        <w:t>Diquat Final Review Technical Report</w:t>
      </w:r>
      <w:r w:rsidRPr="008B7A50">
        <w:t xml:space="preserve"> and in </w:t>
      </w:r>
      <w:r w:rsidRPr="0008572D">
        <w:t xml:space="preserve">paragraphs </w:t>
      </w:r>
      <w:r w:rsidRPr="0008572D">
        <w:fldChar w:fldCharType="begin"/>
      </w:r>
      <w:r w:rsidRPr="0008572D">
        <w:instrText xml:space="preserve"> REF _Ref229146130 \r \h </w:instrText>
      </w:r>
      <w:r>
        <w:instrText xml:space="preserve"> \* MERGEFORMAT </w:instrText>
      </w:r>
      <w:r w:rsidRPr="0008572D">
        <w:fldChar w:fldCharType="separate"/>
      </w:r>
      <w:r w:rsidR="006C711C">
        <w:t>14.6</w:t>
      </w:r>
      <w:r w:rsidRPr="0008572D">
        <w:fldChar w:fldCharType="end"/>
      </w:r>
      <w:r w:rsidRPr="0008572D">
        <w:t xml:space="preserve"> a</w:t>
      </w:r>
      <w:r>
        <w:t xml:space="preserve">nd </w:t>
      </w:r>
      <w:r>
        <w:fldChar w:fldCharType="begin"/>
      </w:r>
      <w:r>
        <w:instrText xml:space="preserve"> REF _Ref229146141 \r \h </w:instrText>
      </w:r>
      <w:r>
        <w:fldChar w:fldCharType="separate"/>
      </w:r>
      <w:r w:rsidR="006C711C">
        <w:t>14.7</w:t>
      </w:r>
      <w:r>
        <w:fldChar w:fldCharType="end"/>
      </w:r>
      <w:r w:rsidRPr="008B7A50">
        <w:t xml:space="preserve"> above is not likely to have any harmful effects on non-target species.</w:t>
      </w:r>
    </w:p>
    <w:p w14:paraId="7224ED83" w14:textId="2CE99AA3" w:rsidR="00F65A4C" w:rsidRDefault="00F65A4C" w:rsidP="00F65A4C">
      <w:pPr>
        <w:pStyle w:val="StatementofReasonsLevel3"/>
        <w:ind w:left="1701" w:hanging="397"/>
      </w:pPr>
      <w:r>
        <w:t xml:space="preserve">I have considered and agree with the conclusion that the only instructions for use for diquat products that will not exceed the RALs are those listed in Table 35 of the </w:t>
      </w:r>
      <w:r>
        <w:rPr>
          <w:i/>
          <w:iCs/>
        </w:rPr>
        <w:t>Diquat Final Review Technical Report</w:t>
      </w:r>
      <w:r w:rsidRPr="0008572D">
        <w:rPr>
          <w:i/>
          <w:iCs/>
        </w:rPr>
        <w:t xml:space="preserve"> </w:t>
      </w:r>
      <w:r>
        <w:t xml:space="preserve">and reproduced in </w:t>
      </w:r>
      <w:r>
        <w:fldChar w:fldCharType="begin"/>
      </w:r>
      <w:r>
        <w:instrText xml:space="preserve"> REF _Ref228547658 \h </w:instrText>
      </w:r>
      <w:r>
        <w:fldChar w:fldCharType="separate"/>
      </w:r>
      <w:r w:rsidR="006C711C">
        <w:t xml:space="preserve">Table </w:t>
      </w:r>
      <w:r w:rsidR="006C711C">
        <w:rPr>
          <w:noProof/>
        </w:rPr>
        <w:t>3</w:t>
      </w:r>
      <w:r>
        <w:fldChar w:fldCharType="end"/>
      </w:r>
      <w:r>
        <w:t xml:space="preserve"> below.</w:t>
      </w:r>
    </w:p>
    <w:p w14:paraId="0DB8A212" w14:textId="566A5485" w:rsidR="00F65A4C" w:rsidRPr="006C711C" w:rsidRDefault="00F65A4C" w:rsidP="006C711C">
      <w:pPr>
        <w:pStyle w:val="Caption"/>
        <w:rPr>
          <w:highlight w:val="yellow"/>
        </w:rPr>
      </w:pPr>
      <w:bookmarkStart w:id="378" w:name="_Ref233043391"/>
      <w:bookmarkStart w:id="379" w:name="_Ref229945690"/>
      <w:r w:rsidRPr="006C711C">
        <w:lastRenderedPageBreak/>
        <w:t xml:space="preserve">Table </w:t>
      </w:r>
      <w:fldSimple w:instr=" SEQ Table \* ARABIC ">
        <w:r w:rsidR="006C711C">
          <w:rPr>
            <w:noProof/>
          </w:rPr>
          <w:t>9</w:t>
        </w:r>
      </w:fldSimple>
      <w:bookmarkEnd w:id="378"/>
      <w:r w:rsidRPr="006C711C">
        <w:t>: Uses of diquat products, that are not likely to have any harmful effect on non-target species</w:t>
      </w:r>
      <w:bookmarkEnd w:id="379"/>
    </w:p>
    <w:tbl>
      <w:tblPr>
        <w:tblW w:w="5000" w:type="pct"/>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93"/>
        <w:gridCol w:w="7645"/>
      </w:tblGrid>
      <w:tr w:rsidR="00F65A4C" w:rsidRPr="003A41F8" w14:paraId="13EF808C" w14:textId="77777777" w:rsidTr="00152CFF">
        <w:trPr>
          <w:tblHeader/>
        </w:trPr>
        <w:tc>
          <w:tcPr>
            <w:tcW w:w="1034" w:type="pct"/>
            <w:tcBorders>
              <w:bottom w:val="single" w:sz="4" w:space="0" w:color="auto"/>
            </w:tcBorders>
            <w:shd w:val="clear" w:color="auto" w:fill="E6E6E6"/>
          </w:tcPr>
          <w:p w14:paraId="7F2E3A2B" w14:textId="77777777" w:rsidR="00F65A4C" w:rsidRPr="00250ADE" w:rsidRDefault="00F65A4C" w:rsidP="00152CFF">
            <w:pPr>
              <w:pStyle w:val="GazetteTableHeading"/>
            </w:pPr>
            <w:r w:rsidRPr="00250ADE">
              <w:t>Product type</w:t>
            </w:r>
          </w:p>
        </w:tc>
        <w:tc>
          <w:tcPr>
            <w:tcW w:w="3966" w:type="pct"/>
            <w:tcBorders>
              <w:right w:val="nil"/>
            </w:tcBorders>
            <w:shd w:val="clear" w:color="auto" w:fill="E6E6E6"/>
          </w:tcPr>
          <w:p w14:paraId="2B7A7537" w14:textId="77777777" w:rsidR="00F65A4C" w:rsidRPr="00250ADE" w:rsidRDefault="00F65A4C" w:rsidP="00152CFF">
            <w:pPr>
              <w:pStyle w:val="GazetteTableHeading"/>
            </w:pPr>
            <w:r w:rsidRPr="00250ADE">
              <w:t>Situation</w:t>
            </w:r>
          </w:p>
        </w:tc>
      </w:tr>
      <w:tr w:rsidR="00F65A4C" w:rsidRPr="003A41F8" w14:paraId="09BFC602" w14:textId="77777777" w:rsidTr="00250ADE">
        <w:trPr>
          <w:trHeight w:val="13"/>
        </w:trPr>
        <w:tc>
          <w:tcPr>
            <w:tcW w:w="1034" w:type="pct"/>
            <w:tcBorders>
              <w:top w:val="single" w:sz="4" w:space="0" w:color="auto"/>
              <w:bottom w:val="nil"/>
              <w:right w:val="nil"/>
            </w:tcBorders>
          </w:tcPr>
          <w:p w14:paraId="66232BDC" w14:textId="77777777" w:rsidR="00F65A4C" w:rsidRPr="0008572D" w:rsidRDefault="00F65A4C" w:rsidP="00152CFF">
            <w:pPr>
              <w:pStyle w:val="GazetteTableText"/>
            </w:pPr>
            <w:r w:rsidRPr="0008572D">
              <w:t>Diquat products</w:t>
            </w:r>
          </w:p>
        </w:tc>
        <w:tc>
          <w:tcPr>
            <w:tcW w:w="3966" w:type="pct"/>
            <w:tcBorders>
              <w:left w:val="nil"/>
              <w:bottom w:val="single" w:sz="4" w:space="0" w:color="auto"/>
              <w:right w:val="nil"/>
            </w:tcBorders>
          </w:tcPr>
          <w:p w14:paraId="6E568F2E" w14:textId="77777777" w:rsidR="00F65A4C" w:rsidRPr="0008572D" w:rsidRDefault="00F65A4C" w:rsidP="00152CFF">
            <w:pPr>
              <w:pStyle w:val="GazetteTableText"/>
            </w:pPr>
            <w:r w:rsidRPr="0008572D">
              <w:t>Aquatic areas</w:t>
            </w:r>
            <w:r>
              <w:t xml:space="preserve"> (f</w:t>
            </w:r>
            <w:r w:rsidRPr="0086269F">
              <w:t>arm dams and artificial water bodies only</w:t>
            </w:r>
            <w:r>
              <w:t>), application by</w:t>
            </w:r>
            <w:r w:rsidRPr="0008572D">
              <w:t xml:space="preserve"> </w:t>
            </w:r>
            <w:proofErr w:type="spellStart"/>
            <w:r w:rsidRPr="0008572D">
              <w:t>boomspray</w:t>
            </w:r>
            <w:proofErr w:type="spellEnd"/>
            <w:r w:rsidRPr="0008572D">
              <w:t>, surface spray and injection below surface</w:t>
            </w:r>
          </w:p>
        </w:tc>
      </w:tr>
      <w:tr w:rsidR="00F65A4C" w:rsidRPr="003A41F8" w14:paraId="413A62B6" w14:textId="77777777" w:rsidTr="00250ADE">
        <w:trPr>
          <w:trHeight w:val="13"/>
        </w:trPr>
        <w:tc>
          <w:tcPr>
            <w:tcW w:w="1034" w:type="pct"/>
            <w:tcBorders>
              <w:top w:val="nil"/>
              <w:bottom w:val="nil"/>
              <w:right w:val="nil"/>
            </w:tcBorders>
          </w:tcPr>
          <w:p w14:paraId="1D1BFC97" w14:textId="77777777" w:rsidR="00F65A4C" w:rsidRPr="0008572D" w:rsidRDefault="00F65A4C" w:rsidP="00152CFF">
            <w:pPr>
              <w:pStyle w:val="GazetteTableText"/>
            </w:pPr>
          </w:p>
        </w:tc>
        <w:tc>
          <w:tcPr>
            <w:tcW w:w="3966" w:type="pct"/>
            <w:tcBorders>
              <w:top w:val="single" w:sz="4" w:space="0" w:color="auto"/>
              <w:left w:val="nil"/>
              <w:bottom w:val="nil"/>
              <w:right w:val="nil"/>
            </w:tcBorders>
          </w:tcPr>
          <w:p w14:paraId="55B5F9BB" w14:textId="77777777" w:rsidR="00F65A4C" w:rsidRPr="0008572D" w:rsidRDefault="00F65A4C" w:rsidP="00152CFF">
            <w:pPr>
              <w:pStyle w:val="GazetteTableText"/>
            </w:pPr>
            <w:r w:rsidRPr="0008572D">
              <w:t>General weed control: pasture at rates up to 188 g ac/ha</w:t>
            </w:r>
            <w:r>
              <w:t>, lucerne at rates up to 140 g ac/ha.</w:t>
            </w:r>
          </w:p>
        </w:tc>
      </w:tr>
      <w:tr w:rsidR="00F65A4C" w:rsidRPr="003A41F8" w14:paraId="3B2FD942" w14:textId="77777777" w:rsidTr="00250ADE">
        <w:trPr>
          <w:trHeight w:val="13"/>
        </w:trPr>
        <w:tc>
          <w:tcPr>
            <w:tcW w:w="1034" w:type="pct"/>
            <w:tcBorders>
              <w:top w:val="nil"/>
              <w:bottom w:val="nil"/>
              <w:right w:val="nil"/>
            </w:tcBorders>
          </w:tcPr>
          <w:p w14:paraId="77E9A98B" w14:textId="77777777" w:rsidR="00F65A4C" w:rsidRPr="0008572D" w:rsidRDefault="00F65A4C" w:rsidP="00152CFF">
            <w:pPr>
              <w:pStyle w:val="GazetteTableText"/>
            </w:pPr>
          </w:p>
        </w:tc>
        <w:tc>
          <w:tcPr>
            <w:tcW w:w="3966" w:type="pct"/>
            <w:tcBorders>
              <w:top w:val="single" w:sz="4" w:space="0" w:color="auto"/>
              <w:left w:val="nil"/>
              <w:bottom w:val="nil"/>
              <w:right w:val="nil"/>
            </w:tcBorders>
          </w:tcPr>
          <w:p w14:paraId="5A1A39FF" w14:textId="77777777" w:rsidR="00F65A4C" w:rsidRPr="0008572D" w:rsidRDefault="00F65A4C" w:rsidP="00152CFF">
            <w:pPr>
              <w:pStyle w:val="GazetteTableText"/>
            </w:pPr>
            <w:r w:rsidRPr="0008572D">
              <w:t>General weed control: row crops, market gardens, vegetables at rates up to 283 g ac/ha</w:t>
            </w:r>
            <w:r>
              <w:t>, pre-emergent or shielded interrow spray.</w:t>
            </w:r>
          </w:p>
        </w:tc>
      </w:tr>
      <w:tr w:rsidR="00F65A4C" w:rsidRPr="003A41F8" w14:paraId="32A41C84" w14:textId="77777777" w:rsidTr="00250ADE">
        <w:trPr>
          <w:trHeight w:val="13"/>
        </w:trPr>
        <w:tc>
          <w:tcPr>
            <w:tcW w:w="1034" w:type="pct"/>
            <w:tcBorders>
              <w:top w:val="nil"/>
              <w:bottom w:val="nil"/>
              <w:right w:val="nil"/>
            </w:tcBorders>
          </w:tcPr>
          <w:p w14:paraId="35AE88DA" w14:textId="77777777" w:rsidR="00F65A4C" w:rsidRPr="0008572D" w:rsidRDefault="00F65A4C" w:rsidP="00152CFF">
            <w:pPr>
              <w:pStyle w:val="GazetteTableText"/>
            </w:pPr>
          </w:p>
        </w:tc>
        <w:tc>
          <w:tcPr>
            <w:tcW w:w="3966" w:type="pct"/>
            <w:tcBorders>
              <w:top w:val="single" w:sz="4" w:space="0" w:color="auto"/>
              <w:left w:val="nil"/>
              <w:bottom w:val="nil"/>
              <w:right w:val="nil"/>
            </w:tcBorders>
          </w:tcPr>
          <w:p w14:paraId="03C4DECD" w14:textId="77777777" w:rsidR="00F65A4C" w:rsidRPr="0008572D" w:rsidRDefault="00F65A4C" w:rsidP="00152CFF">
            <w:pPr>
              <w:pStyle w:val="GazetteTableText"/>
            </w:pPr>
            <w:r w:rsidRPr="0008572D">
              <w:t>Pre-harvest crop desiccation: cotton, poppies</w:t>
            </w:r>
            <w:r>
              <w:t xml:space="preserve"> (Tas only),</w:t>
            </w:r>
            <w:r w:rsidRPr="0008572D">
              <w:t xml:space="preserve"> sugarcane</w:t>
            </w:r>
          </w:p>
        </w:tc>
      </w:tr>
      <w:tr w:rsidR="00F65A4C" w:rsidRPr="003A41F8" w14:paraId="01B899F1" w14:textId="77777777" w:rsidTr="00152CFF">
        <w:trPr>
          <w:trHeight w:val="13"/>
        </w:trPr>
        <w:tc>
          <w:tcPr>
            <w:tcW w:w="1034" w:type="pct"/>
            <w:tcBorders>
              <w:top w:val="nil"/>
              <w:bottom w:val="single" w:sz="4" w:space="0" w:color="auto"/>
              <w:right w:val="nil"/>
            </w:tcBorders>
          </w:tcPr>
          <w:p w14:paraId="5CE6B6B6" w14:textId="77777777" w:rsidR="00F65A4C" w:rsidRPr="0008572D" w:rsidRDefault="00F65A4C" w:rsidP="00152CFF">
            <w:pPr>
              <w:pStyle w:val="GazetteTableText"/>
            </w:pPr>
          </w:p>
        </w:tc>
        <w:tc>
          <w:tcPr>
            <w:tcW w:w="3966" w:type="pct"/>
            <w:tcBorders>
              <w:top w:val="single" w:sz="4" w:space="0" w:color="auto"/>
              <w:left w:val="nil"/>
              <w:bottom w:val="single" w:sz="4" w:space="0" w:color="auto"/>
              <w:right w:val="nil"/>
            </w:tcBorders>
          </w:tcPr>
          <w:p w14:paraId="19FC5E41" w14:textId="77777777" w:rsidR="00F65A4C" w:rsidRPr="0008572D" w:rsidRDefault="00F65A4C" w:rsidP="00152CFF">
            <w:pPr>
              <w:pStyle w:val="GazetteTableText"/>
            </w:pPr>
            <w:r w:rsidRPr="00052FBE">
              <w:t>General weed control: asparagus, hops, infested areas, lucerne, oil seed poppies,</w:t>
            </w:r>
            <w:r>
              <w:t xml:space="preserve"> and </w:t>
            </w:r>
            <w:r w:rsidRPr="00052FBE">
              <w:t>oats</w:t>
            </w:r>
            <w:r>
              <w:t xml:space="preserve"> and </w:t>
            </w:r>
            <w:r w:rsidRPr="00052FBE">
              <w:t>wheat</w:t>
            </w:r>
            <w:r>
              <w:t xml:space="preserve"> (up to tillering)</w:t>
            </w:r>
          </w:p>
        </w:tc>
      </w:tr>
    </w:tbl>
    <w:p w14:paraId="21F65A1D" w14:textId="77777777" w:rsidR="00F65A4C" w:rsidRPr="00C925DB" w:rsidRDefault="00F65A4C" w:rsidP="00F65A4C">
      <w:pPr>
        <w:pStyle w:val="StatementofReasonsLevel3"/>
        <w:ind w:left="1701" w:hanging="397"/>
      </w:pPr>
      <w:r w:rsidRPr="00C925DB">
        <w:t xml:space="preserve">I note that the risk assessment for aquatic species (section 6.4.2 of the </w:t>
      </w:r>
      <w:r w:rsidRPr="00C925DB">
        <w:rPr>
          <w:i/>
          <w:iCs/>
        </w:rPr>
        <w:t>Diquat Final Review Technical Report</w:t>
      </w:r>
      <w:r w:rsidRPr="00C925DB">
        <w:t>) has been revised from the recommendations in the APVMA</w:t>
      </w:r>
      <w:r w:rsidRPr="00C925DB">
        <w:t>’</w:t>
      </w:r>
      <w:r w:rsidRPr="00C925DB">
        <w:t>s proposed regulatory decision based on the argument that use of diquat could be restricted to situations where exposure of natural aquatic areas will not occur, including farm dams, irrigation channels, artificial watercourses and managed waterways</w:t>
      </w:r>
      <w:r>
        <w:t xml:space="preserve"> and that conclusion is now that the risk posed to aquatic species is acceptable when used in farm dams and artificial waterways only.</w:t>
      </w:r>
    </w:p>
    <w:p w14:paraId="02EBE0C9" w14:textId="77777777" w:rsidR="00F65A4C" w:rsidRDefault="00F65A4C" w:rsidP="00F65A4C">
      <w:pPr>
        <w:pStyle w:val="StatementofReasonsLevel3"/>
        <w:ind w:left="1701" w:hanging="397"/>
      </w:pPr>
      <w:r w:rsidRPr="00D81EA1">
        <w:t>I note that the risk assessment for the use of directed, inter-row spraying for general weed control in orchards and vineyards has been revised from the recommendations in the APVMA</w:t>
      </w:r>
      <w:r w:rsidRPr="00D81EA1">
        <w:t>’</w:t>
      </w:r>
      <w:r w:rsidRPr="00D81EA1">
        <w:t xml:space="preserve">s proposed regulatory decisions based on the argument that current instructions referring to directed application under vines and trees should be considered as spot spraying, and exposure calculations adjusted to 40% of the cropping area </w:t>
      </w:r>
      <w:r w:rsidRPr="0089112E">
        <w:t>(Table 29 o</w:t>
      </w:r>
      <w:r w:rsidRPr="00D81EA1">
        <w:t xml:space="preserve">f the </w:t>
      </w:r>
      <w:r>
        <w:rPr>
          <w:i/>
          <w:iCs/>
        </w:rPr>
        <w:t>Diquat Final Review Technical Report</w:t>
      </w:r>
      <w:r w:rsidRPr="00D81EA1">
        <w:t xml:space="preserve">). This argument </w:t>
      </w:r>
      <w:r>
        <w:t>was</w:t>
      </w:r>
      <w:r w:rsidRPr="00D81EA1">
        <w:t xml:space="preserve"> accepted, </w:t>
      </w:r>
      <w:r>
        <w:t xml:space="preserve">however it was then noted that this use of diquat products involves an obligatory tank mix with 400 g ac/ha paraquat which is not supported by the environment assessment, as set out in Table 32 of the </w:t>
      </w:r>
      <w:r w:rsidRPr="00E65B37">
        <w:rPr>
          <w:i/>
          <w:iCs/>
        </w:rPr>
        <w:t>Paraquat Review Technical Repor</w:t>
      </w:r>
      <w:r>
        <w:rPr>
          <w:i/>
          <w:iCs/>
        </w:rPr>
        <w:t xml:space="preserve">t. </w:t>
      </w:r>
      <w:r w:rsidRPr="001C26A6">
        <w:t>T</w:t>
      </w:r>
      <w:r>
        <w:t xml:space="preserve">herefore, </w:t>
      </w:r>
      <w:r w:rsidRPr="00DF67D9">
        <w:t>I am unable to conclude that the use at the current rate is unlikely to result in harmful effects on non-target species.</w:t>
      </w:r>
    </w:p>
    <w:p w14:paraId="2E1B25C2" w14:textId="77777777" w:rsidR="00F65A4C" w:rsidRPr="006E24F1" w:rsidRDefault="00F65A4C" w:rsidP="00F65A4C">
      <w:pPr>
        <w:pStyle w:val="StatementofReasonsLevel3"/>
        <w:ind w:left="1701" w:hanging="397"/>
      </w:pPr>
      <w:r w:rsidRPr="006E24F1">
        <w:t>I note that the risk assessment for the use of diquat for pre-harvest crop desiccation in sugarcane has been revised from the recommendations in the APVMA</w:t>
      </w:r>
      <w:r w:rsidRPr="006E24F1">
        <w:t>’</w:t>
      </w:r>
      <w:r w:rsidRPr="006E24F1">
        <w:t xml:space="preserve">s proposed regulatory decisions based on the weight of evidence argument (set out in </w:t>
      </w:r>
      <w:r w:rsidRPr="00C807D9">
        <w:rPr>
          <w:i/>
          <w:iCs/>
          <w:lang w:val="en-AU"/>
        </w:rPr>
        <w:t>Appendix C Terrestrial vertebrate assessments: weight of evidence discussion</w:t>
      </w:r>
      <w:r w:rsidRPr="006E24F1">
        <w:t xml:space="preserve"> of the </w:t>
      </w:r>
      <w:r>
        <w:rPr>
          <w:i/>
          <w:iCs/>
        </w:rPr>
        <w:t>Diquat Final Review Technical Report</w:t>
      </w:r>
      <w:r w:rsidRPr="006E24F1">
        <w:t xml:space="preserve">) that due to the minimal exceedance of the risk quotient for medium herbivorous/granivorous birds (at rates &gt;504 g ac/ha) and small insectivorous birds (at rates &gt;556 g ac/ha), rates up to 600 g ac/ha are unlikely to pose population level effects to these birds. </w:t>
      </w:r>
      <w:r w:rsidRPr="00DF67D9">
        <w:t>Accordingly, I have concluded that this use is unlikely to have any harmful effects to non-target species</w:t>
      </w:r>
      <w:r>
        <w:t>.</w:t>
      </w:r>
    </w:p>
    <w:p w14:paraId="628459CB" w14:textId="77777777" w:rsidR="00F65A4C" w:rsidRPr="00517722" w:rsidRDefault="00F65A4C" w:rsidP="00F65A4C">
      <w:pPr>
        <w:pStyle w:val="StatementofReasonsLevel3"/>
        <w:ind w:left="1701" w:hanging="397"/>
      </w:pPr>
      <w:r w:rsidRPr="006E24F1">
        <w:t>I note</w:t>
      </w:r>
      <w:r w:rsidRPr="00F03CFB">
        <w:t xml:space="preserve"> that the risk assessment for pre-harvest crop desiccation for poppies has been re</w:t>
      </w:r>
      <w:r>
        <w:t>fined</w:t>
      </w:r>
      <w:r w:rsidRPr="00F03CFB">
        <w:t xml:space="preserve"> from the recommendations in the APVMA</w:t>
      </w:r>
      <w:r w:rsidRPr="00F03CFB">
        <w:t>’</w:t>
      </w:r>
      <w:r w:rsidRPr="00F03CFB">
        <w:t>s proposed regulatory decisions</w:t>
      </w:r>
      <w:r>
        <w:t xml:space="preserve"> </w:t>
      </w:r>
      <w:r w:rsidRPr="00F03CFB">
        <w:t>based on the weight of evidence argument that</w:t>
      </w:r>
      <w:r>
        <w:t xml:space="preserve"> native Tasmanian granivorous bird species likely to forage in poppies are larger than the default values used in the modelling and that exposure to poppy seeds is expected to be overestimated due to crop interception and seed capsules, therefore it is considered that this use, in Tasmania (the only State where the use </w:t>
      </w:r>
      <w:r w:rsidRPr="0093751E">
        <w:t>is currently approved) is unlikely to have harmful effects on native birds.</w:t>
      </w:r>
      <w:r w:rsidRPr="00DF67D9">
        <w:t xml:space="preserve"> Accordingly</w:t>
      </w:r>
      <w:r>
        <w:t xml:space="preserve">, I have </w:t>
      </w:r>
      <w:r w:rsidRPr="00517722">
        <w:t>concluded that this use is unlikely to have any harmful effects to non-target species</w:t>
      </w:r>
    </w:p>
    <w:p w14:paraId="0A75BB2F" w14:textId="77777777" w:rsidR="00F65A4C" w:rsidRPr="0087683B" w:rsidRDefault="00F65A4C" w:rsidP="00F65A4C">
      <w:pPr>
        <w:pStyle w:val="StatementofReasonsLevel3"/>
        <w:ind w:left="1701" w:hanging="397"/>
      </w:pPr>
      <w:r w:rsidRPr="00517722">
        <w:t>I note that the risk assessment for general weed control in lucerne up to 276 g ac/ha has been revised from the recommendations in the APVMA</w:t>
      </w:r>
      <w:r w:rsidRPr="00517722">
        <w:t>’</w:t>
      </w:r>
      <w:r w:rsidRPr="00517722">
        <w:t xml:space="preserve">s proposed regulatory decisions based on the weight of evidence argument that although there are unresolved acute risks associated with the use </w:t>
      </w:r>
      <w:r w:rsidRPr="00517722">
        <w:lastRenderedPageBreak/>
        <w:t xml:space="preserve">for small insectivorous birds, the exceedance of the risk quotient is </w:t>
      </w:r>
      <w:r w:rsidRPr="0087683B">
        <w:t>minimal (1.1, vs acceptable of 1)  and is unlikely to be associated with population levels effect. Accordingly, I have concluded that this use pattern is unlikely to have any harmful effects to non-target species.</w:t>
      </w:r>
    </w:p>
    <w:p w14:paraId="619AA5E8" w14:textId="77777777" w:rsidR="00F65A4C" w:rsidRPr="0087683B" w:rsidRDefault="00F65A4C" w:rsidP="00F65A4C">
      <w:pPr>
        <w:pStyle w:val="StatementofReasonsLevel3"/>
        <w:ind w:left="1701" w:hanging="397"/>
      </w:pPr>
      <w:r w:rsidRPr="0087683B">
        <w:t>I note that the risk assessment for general weed control in infested areas, public service areas and rights of way has been revised from the recommendations in the APVMA</w:t>
      </w:r>
      <w:r w:rsidRPr="0087683B">
        <w:t>’</w:t>
      </w:r>
      <w:r w:rsidRPr="0087683B">
        <w:t>s proposed regulatory decisions based on the weight of evidence argument that only a portion of the area (10 %) is treated in this use pattern, which is able to resolve the risk to terrestrial animal and birds, who in addition are expected to be more mobile than mammals and unlikely to obtain a significant fractions of diet from treated sites. Accordingly, I have concluded that this use pattern is unlikely to have any harmful effects to non-target species.</w:t>
      </w:r>
    </w:p>
    <w:p w14:paraId="04DB9917" w14:textId="77777777" w:rsidR="00F65A4C" w:rsidRDefault="00F65A4C" w:rsidP="00F65A4C">
      <w:pPr>
        <w:pStyle w:val="StatementofReasonsLevel2"/>
        <w:ind w:left="1134" w:hanging="567"/>
      </w:pPr>
      <w:bookmarkStart w:id="380" w:name="_Ref229754295"/>
      <w:r w:rsidRPr="0087683B">
        <w:t xml:space="preserve">With respect specifically to spray drift and whether the use of diquat products according to the instructions for use approved by the APVMA is not likely to have an effect that is harmful to people or an unintended effect that is harmful to animals, plants or things or to the environment, I have considered and agree with recommendations in the relevant sections of the </w:t>
      </w:r>
      <w:r w:rsidRPr="0087683B">
        <w:rPr>
          <w:i/>
          <w:iCs/>
        </w:rPr>
        <w:t>Diquat Final Review Technic</w:t>
      </w:r>
      <w:r>
        <w:rPr>
          <w:i/>
          <w:iCs/>
        </w:rPr>
        <w:t>al Report</w:t>
      </w:r>
      <w:r w:rsidRPr="00685E2B">
        <w:t xml:space="preserve"> as noted below.</w:t>
      </w:r>
      <w:bookmarkEnd w:id="380"/>
    </w:p>
    <w:p w14:paraId="778CB8BB" w14:textId="77777777" w:rsidR="00F65A4C" w:rsidRDefault="00F65A4C" w:rsidP="00F65A4C">
      <w:pPr>
        <w:pStyle w:val="StatementofReasonsLevel3"/>
        <w:ind w:left="1701" w:hanging="397"/>
      </w:pPr>
      <w:r>
        <w:t xml:space="preserve">I have considered the recommendations in section 7 of the </w:t>
      </w:r>
      <w:r>
        <w:rPr>
          <w:i/>
          <w:iCs/>
        </w:rPr>
        <w:t>Diquat Final Review Technical Report</w:t>
      </w:r>
      <w:r>
        <w:t xml:space="preserve"> and I agree that the RALs noted in Table 37 are the maximum level of exposure of diquat that is not likely to have a harmful effect on the relevant sensitive areas</w:t>
      </w:r>
      <w:r w:rsidRPr="00685E2B">
        <w:t>, including bystander areas, natural aquatic areas, pollinator areas</w:t>
      </w:r>
      <w:r>
        <w:t>, livestock areas</w:t>
      </w:r>
      <w:r w:rsidRPr="00685E2B">
        <w:t xml:space="preserve"> and vegetation areas.</w:t>
      </w:r>
    </w:p>
    <w:p w14:paraId="6C97D2AB" w14:textId="77777777" w:rsidR="00F65A4C" w:rsidRDefault="00F65A4C" w:rsidP="00F65A4C">
      <w:pPr>
        <w:pStyle w:val="StatementofReasonsLevel3"/>
        <w:ind w:left="1701" w:hanging="397"/>
      </w:pPr>
      <w:r>
        <w:t xml:space="preserve">I also have considered and agree that the mandatory down-wind buffer zones set out in Tables 38 and 39 of the </w:t>
      </w:r>
      <w:r>
        <w:rPr>
          <w:i/>
          <w:iCs/>
        </w:rPr>
        <w:t>Diquat Final Review Technical Report</w:t>
      </w:r>
      <w:r>
        <w:t xml:space="preserve"> between the treated area and the sensitive area are necessary to prevent exceedance of the relevant RALs for bystander areas, natural aquatic areas and vegetation areas. </w:t>
      </w:r>
    </w:p>
    <w:p w14:paraId="1779EA54" w14:textId="77777777" w:rsidR="00F65A4C" w:rsidRPr="00685E2B" w:rsidRDefault="00F65A4C" w:rsidP="00F65A4C">
      <w:pPr>
        <w:pStyle w:val="StatementofReasonsLevel3"/>
        <w:ind w:left="1701" w:hanging="397"/>
      </w:pPr>
      <w:r>
        <w:t xml:space="preserve">I note that there are no current instructions or restraints related to spray drift contained in the relevant particulars and therefore I am </w:t>
      </w:r>
      <w:r w:rsidRPr="00730F24">
        <w:rPr>
          <w:b/>
          <w:bCs/>
        </w:rPr>
        <w:t>not satisfied</w:t>
      </w:r>
      <w:r>
        <w:t xml:space="preserve"> that the use of diquat products will not have a harmful effect through spray drift. </w:t>
      </w:r>
    </w:p>
    <w:p w14:paraId="3B1F43E6" w14:textId="77777777" w:rsidR="00F65A4C" w:rsidRDefault="00F65A4C" w:rsidP="00F65A4C">
      <w:pPr>
        <w:pStyle w:val="StatementofReasonsLevel1"/>
        <w:ind w:left="567" w:hanging="567"/>
      </w:pPr>
      <w:r>
        <w:t xml:space="preserve">Section 5A(3)(a)(via) of the Agvet Code </w:t>
      </w:r>
      <w:r>
        <w:rPr>
          <w:rFonts w:hint="eastAsia"/>
        </w:rPr>
        <w:t>–</w:t>
      </w:r>
      <w:r>
        <w:t xml:space="preserve"> whether the product conforms, or would conform, to any standard made for the product under section 6E to the extent that the standard relates to matters covered by subsection (1).</w:t>
      </w:r>
    </w:p>
    <w:p w14:paraId="397CAEEA" w14:textId="27C2EDA0" w:rsidR="00F65A4C" w:rsidRDefault="00F65A4C" w:rsidP="00F65A4C">
      <w:pPr>
        <w:pStyle w:val="StatementofReasonsLevel2"/>
        <w:ind w:left="1134" w:hanging="567"/>
      </w:pPr>
      <w:r>
        <w:t xml:space="preserve">The </w:t>
      </w:r>
      <w:r w:rsidRPr="00DF67D9">
        <w:rPr>
          <w:i/>
          <w:iCs/>
        </w:rPr>
        <w:t>Agricultural and Veterinary Chemicals Code (Allowable Variation in Concentrations of Constituents in Agricultural Chemical Products) Standard 2022</w:t>
      </w:r>
      <w:r>
        <w:t xml:space="preserve"> is the only standard made under section 6E that relates to matters covered by section 5A(1) of the Agvet Code and prescribes the maximum allowable variation of the concentration of constituents in registered agricultural chemical products from the nominal quantities recorded in the Register for active constituents and non-active constituents.</w:t>
      </w:r>
    </w:p>
    <w:p w14:paraId="7F4F111C" w14:textId="77777777" w:rsidR="00F65A4C" w:rsidRDefault="00F65A4C" w:rsidP="00F65A4C">
      <w:pPr>
        <w:pStyle w:val="StatementofReasonsLevel2"/>
        <w:ind w:left="1134" w:hanging="567"/>
      </w:pPr>
      <w:r>
        <w:t>I have considered and agree with the APVMA</w:t>
      </w:r>
      <w:r>
        <w:t>’</w:t>
      </w:r>
      <w:r>
        <w:t xml:space="preserve">s chemistry assessment, as detailed in sections 2.2 and 2.3 of the </w:t>
      </w:r>
      <w:r>
        <w:rPr>
          <w:i/>
          <w:iCs/>
        </w:rPr>
        <w:t>Diquat Final Review Technical Report</w:t>
      </w:r>
      <w:r>
        <w:t>,</w:t>
      </w:r>
      <w:r w:rsidRPr="005F0E89">
        <w:t xml:space="preserve"> </w:t>
      </w:r>
      <w:r>
        <w:t xml:space="preserve">in </w:t>
      </w:r>
      <w:r w:rsidRPr="006F4706">
        <w:t xml:space="preserve">regard to </w:t>
      </w:r>
      <w:r>
        <w:t xml:space="preserve">the </w:t>
      </w:r>
      <w:r w:rsidRPr="006F4706">
        <w:t xml:space="preserve">Declarations of Composition and Certificates of Analysis for </w:t>
      </w:r>
      <w:r>
        <w:t>diquat</w:t>
      </w:r>
      <w:r w:rsidRPr="006F4706">
        <w:t xml:space="preserve"> chemical products supplied as part of the original registration applications</w:t>
      </w:r>
      <w:r>
        <w:t xml:space="preserve"> I am</w:t>
      </w:r>
      <w:r w:rsidRPr="006F4706">
        <w:t xml:space="preserve"> satisfied that all registered </w:t>
      </w:r>
      <w:r>
        <w:t>diquat</w:t>
      </w:r>
      <w:r w:rsidRPr="006F4706">
        <w:t xml:space="preserve"> chemical products </w:t>
      </w:r>
      <w:r>
        <w:t>comply with</w:t>
      </w:r>
      <w:r w:rsidRPr="006F4706">
        <w:t xml:space="preserve"> the </w:t>
      </w:r>
      <w:r w:rsidRPr="006F4706">
        <w:rPr>
          <w:i/>
          <w:iCs/>
        </w:rPr>
        <w:t>Agricultural and Veterinary Chemicals Code (Allowable Variation in Concentrations of Constituents in Agricultural Chemical Products) Standard 2022</w:t>
      </w:r>
      <w:r w:rsidRPr="006F4706">
        <w:t>.</w:t>
      </w:r>
    </w:p>
    <w:p w14:paraId="175051AA" w14:textId="77777777" w:rsidR="00F65A4C" w:rsidRPr="006F4706" w:rsidRDefault="00F65A4C" w:rsidP="00F65A4C">
      <w:pPr>
        <w:pStyle w:val="StatementofReasonsLevel1"/>
        <w:ind w:left="567" w:hanging="567"/>
      </w:pPr>
      <w:r w:rsidRPr="006F4706">
        <w:t xml:space="preserve">Section 5A(3)(a)(vii) of the Agvet Code </w:t>
      </w:r>
      <w:r w:rsidRPr="006F4706">
        <w:t>–</w:t>
      </w:r>
      <w:r w:rsidRPr="006F4706">
        <w:t xml:space="preserve"> any matters prescribed by the regulations.</w:t>
      </w:r>
    </w:p>
    <w:p w14:paraId="7F59AF36" w14:textId="77777777" w:rsidR="00F65A4C" w:rsidRDefault="00F65A4C" w:rsidP="00F65A4C">
      <w:pPr>
        <w:pStyle w:val="StatementofReasonsLevel2"/>
        <w:ind w:left="1134" w:hanging="567"/>
      </w:pPr>
      <w:r>
        <w:t>Regulation 8AB prescribes matters the APVMA must have regard to for the purposes of being satisfied as to whether a chemical product meets the safety criteria.</w:t>
      </w:r>
    </w:p>
    <w:p w14:paraId="2EA39D42" w14:textId="77777777" w:rsidR="00F65A4C" w:rsidRPr="006F4706" w:rsidRDefault="00F65A4C" w:rsidP="00F65A4C">
      <w:pPr>
        <w:pStyle w:val="StatementofReasonsLevel2"/>
        <w:ind w:left="1134" w:hanging="567"/>
      </w:pPr>
      <w:r w:rsidRPr="006F4706">
        <w:t xml:space="preserve">Regulation 8AB(1)(a) of the Agvet Regulations prescribes the method of analysis (if any) of the chemical composition and form of the constituents of the chemical product. </w:t>
      </w:r>
    </w:p>
    <w:p w14:paraId="55D4C385" w14:textId="77777777" w:rsidR="00F65A4C" w:rsidRPr="004263EE" w:rsidRDefault="00F65A4C" w:rsidP="00F65A4C">
      <w:pPr>
        <w:pStyle w:val="StatementofReasonsLevel3"/>
        <w:ind w:left="1701" w:hanging="397"/>
      </w:pPr>
      <w:bookmarkStart w:id="381" w:name="_Hlk169014206"/>
      <w:r>
        <w:lastRenderedPageBreak/>
        <w:t>I have considered and accept the recommendations of APVMA</w:t>
      </w:r>
      <w:r>
        <w:t>’</w:t>
      </w:r>
      <w:r>
        <w:t xml:space="preserve">s chemistry assessment, as detailed in section 2.3 of the </w:t>
      </w:r>
      <w:r>
        <w:rPr>
          <w:i/>
          <w:iCs/>
        </w:rPr>
        <w:t>Diquat and Review Technical Report</w:t>
      </w:r>
      <w:r>
        <w:t>,</w:t>
      </w:r>
      <w:r w:rsidRPr="006F4706">
        <w:t xml:space="preserve"> </w:t>
      </w:r>
      <w:r>
        <w:t>regarding</w:t>
      </w:r>
      <w:r w:rsidRPr="006F4706">
        <w:t xml:space="preserve"> </w:t>
      </w:r>
      <w:r>
        <w:t>the</w:t>
      </w:r>
      <w:r w:rsidRPr="004263EE">
        <w:t xml:space="preserve"> information about the method of analysis of the chemical composition </w:t>
      </w:r>
      <w:r>
        <w:t xml:space="preserve">and form </w:t>
      </w:r>
      <w:r w:rsidRPr="004263EE">
        <w:t>of</w:t>
      </w:r>
      <w:r>
        <w:t xml:space="preserve"> the</w:t>
      </w:r>
      <w:r w:rsidRPr="004263EE">
        <w:t xml:space="preserve"> constituent</w:t>
      </w:r>
      <w:r>
        <w:t>s of diquat chemical products</w:t>
      </w:r>
      <w:r w:rsidRPr="004263EE">
        <w:t xml:space="preserve"> submitted as part of the original applications for</w:t>
      </w:r>
      <w:r>
        <w:t xml:space="preserve"> product registration.</w:t>
      </w:r>
    </w:p>
    <w:p w14:paraId="5E5D9749" w14:textId="77777777" w:rsidR="00F65A4C" w:rsidRPr="00DC5620" w:rsidRDefault="00F65A4C" w:rsidP="00F65A4C">
      <w:pPr>
        <w:pStyle w:val="StatementofReasonsLevel3"/>
        <w:ind w:left="1701" w:hanging="397"/>
      </w:pPr>
      <w:r>
        <w:t>There has no</w:t>
      </w:r>
      <w:r w:rsidRPr="00DC5620">
        <w:t>t been any new information provided that would alter my satisfaction regarding the method of analysis of the chemical composition and form of the active constituents.</w:t>
      </w:r>
    </w:p>
    <w:p w14:paraId="4781C0C8" w14:textId="10B84BF5" w:rsidR="00F65A4C" w:rsidRPr="00DC5620" w:rsidRDefault="00F65A4C" w:rsidP="00F65A4C">
      <w:pPr>
        <w:pStyle w:val="StatementofReasonsLevel3"/>
        <w:ind w:left="1701" w:hanging="397"/>
      </w:pPr>
      <w:r w:rsidRPr="00DC5620">
        <w:t>I remain satisfied of the method of analysis of the chemical composition and form of the constituents of each registered diquat chemical product listed in Attachment A.</w:t>
      </w:r>
      <w:bookmarkEnd w:id="381"/>
    </w:p>
    <w:p w14:paraId="57CD9CC2" w14:textId="795C043B" w:rsidR="00F65A4C" w:rsidRPr="00DC5620" w:rsidRDefault="00F65A4C" w:rsidP="00F65A4C">
      <w:pPr>
        <w:pStyle w:val="StatementofReasonsLevel2"/>
        <w:ind w:left="1134" w:hanging="567"/>
      </w:pPr>
      <w:r w:rsidRPr="00DC5620">
        <w:t xml:space="preserve">Regulation 8AB(2) provides that regulations 8AB(1)(b) and (c) do not apply if the product is prescribed under </w:t>
      </w:r>
      <w:proofErr w:type="spellStart"/>
      <w:r>
        <w:t>sub</w:t>
      </w:r>
      <w:r w:rsidRPr="00DC5620">
        <w:t>regulation</w:t>
      </w:r>
      <w:proofErr w:type="spellEnd"/>
      <w:r w:rsidRPr="00DC5620">
        <w:t xml:space="preserve"> 59(1) of the Agvet Regulations for the purposes of section 120A of the Agvet Code.</w:t>
      </w:r>
    </w:p>
    <w:p w14:paraId="0603B218" w14:textId="77777777" w:rsidR="00F65A4C" w:rsidRPr="00DC5620" w:rsidRDefault="00F65A4C" w:rsidP="00F65A4C">
      <w:pPr>
        <w:pStyle w:val="StatementofReasonsLevel3"/>
        <w:ind w:left="1701" w:hanging="397"/>
      </w:pPr>
      <w:r w:rsidRPr="00DC5620">
        <w:t>All agricultural chemical products are prescribed under regulation 59(1)(a) of the Agvet Regulations for the purposes of section 120A of the Agvet Code, therefore regulations 8AB(1)(b) and (c) are not relevant to diquat chemical products.</w:t>
      </w:r>
    </w:p>
    <w:p w14:paraId="56D4009C" w14:textId="77777777" w:rsidR="00F65A4C" w:rsidRDefault="00F65A4C" w:rsidP="00F65A4C">
      <w:pPr>
        <w:pStyle w:val="StatementofReasonsLevel2"/>
        <w:ind w:left="1134" w:hanging="567"/>
      </w:pPr>
      <w:r>
        <w:t>Regulations 8AB(1)(d), (e) and (f) of the Agvet Regulations do not apply to diquat chemical products because diquat products are not molluscicides (8AB(1)(d) and (e)</w:t>
      </w:r>
      <w:proofErr w:type="gramStart"/>
      <w:r>
        <w:t>), or</w:t>
      </w:r>
      <w:proofErr w:type="gramEnd"/>
      <w:r>
        <w:t xml:space="preserve"> applied to seeds ((8AB(1)(f)).</w:t>
      </w:r>
    </w:p>
    <w:p w14:paraId="1E283BDD" w14:textId="5EB713B3" w:rsidR="00F65A4C" w:rsidRDefault="00F65A4C" w:rsidP="00F65A4C">
      <w:pPr>
        <w:pStyle w:val="StatementofReasonsLevel1"/>
        <w:ind w:left="567" w:hanging="567"/>
      </w:pPr>
      <w:r>
        <w:t>Under section 5A(3)(b) of the Agvet Code, the APVMA may have regard to certain matters in determining whether a chemical product meets the safety criteria. For the purposes of considering whether the active constituents meet the safety criteria as described in section 5A(1)(a) to (c) of the Agvet Code, I have had regard to matters set out in section 5A(3)(b) of the Agvet Code as discussed below.</w:t>
      </w:r>
    </w:p>
    <w:p w14:paraId="088D42F0" w14:textId="77777777" w:rsidR="00F65A4C" w:rsidRPr="006F4706" w:rsidRDefault="00F65A4C" w:rsidP="00F65A4C">
      <w:pPr>
        <w:pStyle w:val="StatementofReasonsLevel1"/>
        <w:ind w:left="567" w:hanging="567"/>
      </w:pPr>
      <w:r w:rsidRPr="006F4706">
        <w:t>Section 5A(3)(b)(</w:t>
      </w:r>
      <w:proofErr w:type="spellStart"/>
      <w:r w:rsidRPr="006F4706">
        <w:t>i</w:t>
      </w:r>
      <w:proofErr w:type="spellEnd"/>
      <w:r w:rsidRPr="006F4706">
        <w:t xml:space="preserve">) of the Agvet Code </w:t>
      </w:r>
      <w:r w:rsidRPr="006F4706">
        <w:t>–</w:t>
      </w:r>
      <w:r w:rsidRPr="006F4706">
        <w:t xml:space="preserve"> the acceptable daily intake of each constituent contained in the product</w:t>
      </w:r>
      <w:r>
        <w:t>.</w:t>
      </w:r>
    </w:p>
    <w:p w14:paraId="2E4DA6C3" w14:textId="06A0D880" w:rsidR="00F65A4C" w:rsidRDefault="00F65A4C" w:rsidP="00F65A4C">
      <w:pPr>
        <w:pStyle w:val="StatementofReasonsLevel2"/>
        <w:ind w:left="1134" w:hanging="567"/>
      </w:pPr>
      <w:r>
        <w:t>I accept the recommendation of the APVMA</w:t>
      </w:r>
      <w:r>
        <w:rPr>
          <w:rFonts w:hint="eastAsia"/>
        </w:rPr>
        <w:t>’</w:t>
      </w:r>
      <w:r>
        <w:t xml:space="preserve">s human health risk assessment described in section 3.2 (Health based guidance values) of the </w:t>
      </w:r>
      <w:r>
        <w:rPr>
          <w:i/>
          <w:iCs/>
        </w:rPr>
        <w:t>Diquat Final Review Technical Report</w:t>
      </w:r>
      <w:r>
        <w:t xml:space="preserve">, which has determined that the acceptable daily intake for diquat is </w:t>
      </w:r>
      <w:r w:rsidRPr="00480470">
        <w:t xml:space="preserve">0.006 mg/kg </w:t>
      </w:r>
      <w:proofErr w:type="spellStart"/>
      <w:r w:rsidRPr="00480470">
        <w:t>bw</w:t>
      </w:r>
      <w:proofErr w:type="spellEnd"/>
      <w:r w:rsidRPr="00480470">
        <w:t>/day</w:t>
      </w:r>
      <w:r>
        <w:t xml:space="preserve"> as discussed in paragraph </w:t>
      </w:r>
      <w:r>
        <w:fldChar w:fldCharType="begin"/>
      </w:r>
      <w:r>
        <w:instrText xml:space="preserve"> REF _Ref232596136 \r \h </w:instrText>
      </w:r>
      <w:r>
        <w:fldChar w:fldCharType="separate"/>
      </w:r>
      <w:r w:rsidR="006C711C">
        <w:t>14</w:t>
      </w:r>
      <w:r>
        <w:fldChar w:fldCharType="end"/>
      </w:r>
      <w:r>
        <w:t xml:space="preserve"> above.</w:t>
      </w:r>
    </w:p>
    <w:p w14:paraId="74035BCE" w14:textId="2CDEFE4C" w:rsidR="00F65A4C" w:rsidRDefault="00F65A4C" w:rsidP="00F65A4C">
      <w:pPr>
        <w:pStyle w:val="StatementofReasonsLevel1"/>
        <w:ind w:left="567" w:hanging="567"/>
      </w:pPr>
      <w:r w:rsidRPr="00F91C95">
        <w:t xml:space="preserve">Section 5A(3)(b)(ii) of the Agvet Code </w:t>
      </w:r>
      <w:r w:rsidRPr="00F91C95">
        <w:t>–</w:t>
      </w:r>
      <w:r w:rsidRPr="00F91C95">
        <w:t xml:space="preserve"> any dietary exposure assessment prepared under subsection 82(4) of the Food Standards Australia New Zealand Act 1991 as a result of any proposed variation notified under section 82(3) of that Act in relation to the product, and any comments on the assessment given to the APVMA under section 82(4) of that Act.</w:t>
      </w:r>
    </w:p>
    <w:p w14:paraId="3FE5ED4A" w14:textId="4DC07F8C" w:rsidR="00F65A4C" w:rsidRPr="006F4706" w:rsidRDefault="00F65A4C" w:rsidP="00F65A4C">
      <w:pPr>
        <w:pStyle w:val="StatementofReasonsLevel2"/>
        <w:ind w:left="1134" w:hanging="567"/>
      </w:pPr>
      <w:r w:rsidRPr="006F4706">
        <w:t xml:space="preserve">There has not been a dietary exposure assessment prepared under subsection 82(4) of the </w:t>
      </w:r>
      <w:r w:rsidRPr="006B0F2C">
        <w:rPr>
          <w:i/>
          <w:iCs/>
        </w:rPr>
        <w:t>Food Standards Australia New Zealand Act 1991</w:t>
      </w:r>
      <w:r w:rsidRPr="005F0E89">
        <w:rPr>
          <w:lang w:val="en-AU"/>
        </w:rPr>
        <w:t xml:space="preserve"> </w:t>
      </w:r>
      <w:r w:rsidRPr="003475C2">
        <w:rPr>
          <w:lang w:val="en-AU"/>
        </w:rPr>
        <w:t xml:space="preserve">because </w:t>
      </w:r>
      <w:r>
        <w:rPr>
          <w:lang w:val="en-AU"/>
        </w:rPr>
        <w:t xml:space="preserve">the APVMA has </w:t>
      </w:r>
      <w:r w:rsidRPr="003475C2">
        <w:rPr>
          <w:lang w:val="en-AU"/>
        </w:rPr>
        <w:t>not notified FSANZ of variations to the MRL standard under s</w:t>
      </w:r>
      <w:r>
        <w:rPr>
          <w:lang w:val="en-AU"/>
        </w:rPr>
        <w:t xml:space="preserve">ubsection </w:t>
      </w:r>
      <w:r w:rsidRPr="003475C2">
        <w:rPr>
          <w:lang w:val="en-AU"/>
        </w:rPr>
        <w:t>82(3)</w:t>
      </w:r>
      <w:r>
        <w:rPr>
          <w:lang w:val="en-AU"/>
        </w:rPr>
        <w:t xml:space="preserve"> of the </w:t>
      </w:r>
      <w:r w:rsidRPr="006A5DB7">
        <w:rPr>
          <w:i/>
          <w:iCs/>
        </w:rPr>
        <w:t>Food Standards Australia New Zealand Act 1991</w:t>
      </w:r>
      <w:r w:rsidRPr="003475C2">
        <w:rPr>
          <w:lang w:val="en-AU"/>
        </w:rPr>
        <w:t>. Any changes to MRLs</w:t>
      </w:r>
      <w:r>
        <w:rPr>
          <w:lang w:val="en-AU"/>
        </w:rPr>
        <w:t xml:space="preserve"> required </w:t>
      </w:r>
      <w:proofErr w:type="gramStart"/>
      <w:r>
        <w:rPr>
          <w:lang w:val="en-AU"/>
        </w:rPr>
        <w:t>as a result of</w:t>
      </w:r>
      <w:proofErr w:type="gramEnd"/>
      <w:r>
        <w:rPr>
          <w:lang w:val="en-AU"/>
        </w:rPr>
        <w:t xml:space="preserve"> the diquat reconsideration</w:t>
      </w:r>
      <w:r w:rsidRPr="003475C2">
        <w:rPr>
          <w:lang w:val="en-AU"/>
        </w:rPr>
        <w:t xml:space="preserve"> decision</w:t>
      </w:r>
      <w:r>
        <w:rPr>
          <w:lang w:val="en-AU"/>
        </w:rPr>
        <w:t xml:space="preserve">s </w:t>
      </w:r>
      <w:r w:rsidRPr="003475C2">
        <w:rPr>
          <w:lang w:val="en-AU"/>
        </w:rPr>
        <w:t xml:space="preserve">will be implemented </w:t>
      </w:r>
      <w:r>
        <w:rPr>
          <w:lang w:val="en-AU"/>
        </w:rPr>
        <w:t>following</w:t>
      </w:r>
      <w:r w:rsidRPr="003475C2">
        <w:rPr>
          <w:lang w:val="en-AU"/>
        </w:rPr>
        <w:t xml:space="preserve"> the 2-year phase out period</w:t>
      </w:r>
      <w:r>
        <w:rPr>
          <w:lang w:val="en-AU"/>
        </w:rPr>
        <w:t xml:space="preserve"> discussed at paragraph </w:t>
      </w:r>
      <w:r>
        <w:rPr>
          <w:highlight w:val="yellow"/>
          <w:lang w:val="en-AU"/>
        </w:rPr>
        <w:fldChar w:fldCharType="begin"/>
      </w:r>
      <w:r>
        <w:rPr>
          <w:lang w:val="en-AU"/>
        </w:rPr>
        <w:instrText xml:space="preserve"> REF _Ref230010888 \r \h </w:instrText>
      </w:r>
      <w:r>
        <w:rPr>
          <w:highlight w:val="yellow"/>
          <w:lang w:val="en-AU"/>
        </w:rPr>
      </w:r>
      <w:r>
        <w:rPr>
          <w:highlight w:val="yellow"/>
          <w:lang w:val="en-AU"/>
        </w:rPr>
        <w:fldChar w:fldCharType="separate"/>
      </w:r>
      <w:r w:rsidR="006C711C">
        <w:rPr>
          <w:lang w:val="en-AU"/>
        </w:rPr>
        <w:t>97</w:t>
      </w:r>
      <w:r>
        <w:rPr>
          <w:highlight w:val="yellow"/>
          <w:lang w:val="en-AU"/>
        </w:rPr>
        <w:fldChar w:fldCharType="end"/>
      </w:r>
      <w:r>
        <w:rPr>
          <w:lang w:val="en-AU"/>
        </w:rPr>
        <w:t>, below,</w:t>
      </w:r>
      <w:r w:rsidRPr="003475C2">
        <w:rPr>
          <w:lang w:val="en-AU"/>
        </w:rPr>
        <w:t xml:space="preserve"> and a suitable</w:t>
      </w:r>
      <w:r>
        <w:rPr>
          <w:lang w:val="en-AU"/>
        </w:rPr>
        <w:t xml:space="preserve"> further</w:t>
      </w:r>
      <w:r w:rsidRPr="003475C2">
        <w:rPr>
          <w:lang w:val="en-AU"/>
        </w:rPr>
        <w:t xml:space="preserve"> interval to ensure that stored commodities have moved through the supply chain after implementation of the </w:t>
      </w:r>
      <w:r>
        <w:rPr>
          <w:lang w:val="en-AU"/>
        </w:rPr>
        <w:t>diquat reconsideration</w:t>
      </w:r>
      <w:r w:rsidRPr="003475C2">
        <w:rPr>
          <w:lang w:val="en-AU"/>
        </w:rPr>
        <w:t xml:space="preserve"> decision</w:t>
      </w:r>
      <w:r>
        <w:rPr>
          <w:lang w:val="en-AU"/>
        </w:rPr>
        <w:t>s</w:t>
      </w:r>
      <w:r w:rsidRPr="003475C2">
        <w:rPr>
          <w:lang w:val="en-AU"/>
        </w:rPr>
        <w:t>.</w:t>
      </w:r>
    </w:p>
    <w:p w14:paraId="72CD08AC" w14:textId="5E358980" w:rsidR="00F65A4C" w:rsidRDefault="00F65A4C" w:rsidP="00F65A4C">
      <w:pPr>
        <w:pStyle w:val="StatementofReasonsLevel1"/>
        <w:ind w:left="567" w:hanging="567"/>
      </w:pPr>
      <w:r w:rsidRPr="006F4706">
        <w:t xml:space="preserve">Section 5A(3)(b)(iii) of the Agvet Code </w:t>
      </w:r>
      <w:r w:rsidRPr="006F4706">
        <w:t>–</w:t>
      </w:r>
      <w:r w:rsidRPr="006F4706">
        <w:t xml:space="preserve"> whether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p>
    <w:p w14:paraId="3ED291B1" w14:textId="6FE82A37" w:rsidR="00F65A4C" w:rsidRPr="00B71F6B" w:rsidRDefault="00F65A4C" w:rsidP="00F65A4C">
      <w:pPr>
        <w:pStyle w:val="StatementofReasonsLevel2"/>
        <w:ind w:left="1134" w:hanging="567"/>
      </w:pPr>
      <w:r>
        <w:t>I have considered and agree with the conclusions of the APVMA</w:t>
      </w:r>
      <w:r>
        <w:t>’</w:t>
      </w:r>
      <w:r>
        <w:t>s Residues and Trade risk assessment, as described in sections 5.12 (</w:t>
      </w:r>
      <w:r w:rsidRPr="00D85A08">
        <w:t>Consideration of proposed APVMA reconsideration outcomes for diquat</w:t>
      </w:r>
      <w:r>
        <w:t xml:space="preserve">), section 5.13 (Revised dietary exposure assessment) and section 5.14 (Revised MRL changes) of  the </w:t>
      </w:r>
      <w:r>
        <w:rPr>
          <w:i/>
          <w:iCs/>
        </w:rPr>
        <w:t xml:space="preserve">Diquat Final Review Technical Report, </w:t>
      </w:r>
      <w:r>
        <w:t>which assessed</w:t>
      </w:r>
      <w:r w:rsidRPr="00F578ED">
        <w:t xml:space="preserve"> the results of trials or experiments that have been conducted to determine the residue of diquat products, that will remain in all situations where those products are used</w:t>
      </w:r>
      <w:r w:rsidRPr="00F311BB">
        <w:t xml:space="preserve"> after considering whether those uses would otherwise meet the safety criteria as </w:t>
      </w:r>
      <w:r w:rsidRPr="00F311BB">
        <w:lastRenderedPageBreak/>
        <w:t>d</w:t>
      </w:r>
      <w:r w:rsidRPr="00B71F6B">
        <w:t xml:space="preserve">escribed in paragraph </w:t>
      </w:r>
      <w:r w:rsidRPr="00B71F6B">
        <w:fldChar w:fldCharType="begin"/>
      </w:r>
      <w:r w:rsidRPr="00B71F6B">
        <w:instrText xml:space="preserve"> REF _Ref165388892 \r \h </w:instrText>
      </w:r>
      <w:r>
        <w:instrText xml:space="preserve"> \* MERGEFORMAT </w:instrText>
      </w:r>
      <w:r w:rsidRPr="00B71F6B">
        <w:fldChar w:fldCharType="separate"/>
      </w:r>
      <w:r w:rsidR="006C711C">
        <w:t>35.9</w:t>
      </w:r>
      <w:r w:rsidRPr="00B71F6B">
        <w:fldChar w:fldCharType="end"/>
      </w:r>
      <w:r w:rsidRPr="00B71F6B">
        <w:t xml:space="preserve">  to</w:t>
      </w:r>
      <w:r>
        <w:t xml:space="preserve"> determine whether the </w:t>
      </w:r>
      <w:r w:rsidRPr="006F4706">
        <w:t>residues of the product will not be greater than limits that the APVMA has approved or approves</w:t>
      </w:r>
      <w:r>
        <w:t xml:space="preserve"> </w:t>
      </w:r>
      <w:r w:rsidRPr="00B71F6B">
        <w:t>(Maximum Residue Levels; MRLs).</w:t>
      </w:r>
    </w:p>
    <w:p w14:paraId="2F2BF9A9" w14:textId="77777777" w:rsidR="00F65A4C" w:rsidRPr="00B71F6B" w:rsidRDefault="00F65A4C" w:rsidP="00F65A4C">
      <w:pPr>
        <w:pStyle w:val="StatementofReasonsLevel2"/>
        <w:ind w:left="1134" w:hanging="567"/>
      </w:pPr>
      <w:bookmarkStart w:id="382" w:name="_Ref232601764"/>
      <w:r w:rsidRPr="00B71F6B">
        <w:t>I note that trials or experiments have been conducted to determine the residue of diquat products that will remain in all situations except for residues remaining on cotton seed and sugarcane following pre-harvest desiccation, residues remaining on pineapples, green onions, brassica vegetables other than crops with specific residue data, i.e. broccoli, head cabbages, cauliflower and Chinese cabbage (type Pe-</w:t>
      </w:r>
      <w:proofErr w:type="spellStart"/>
      <w:r w:rsidRPr="00B71F6B">
        <w:t>tsai</w:t>
      </w:r>
      <w:proofErr w:type="spellEnd"/>
      <w:r w:rsidRPr="00B71F6B">
        <w:t xml:space="preserve">), fruiting vegetables (cucurbits, other than cucumber), stalk and stem vegetables (other than asparagus), herbs and spices as set out in section 5.12 of the </w:t>
      </w:r>
      <w:r>
        <w:rPr>
          <w:i/>
          <w:iCs/>
        </w:rPr>
        <w:t>Diquat Final Review Technical Report</w:t>
      </w:r>
      <w:r w:rsidRPr="00B71F6B">
        <w:rPr>
          <w:i/>
          <w:iCs/>
        </w:rPr>
        <w:t>.</w:t>
      </w:r>
      <w:bookmarkEnd w:id="382"/>
    </w:p>
    <w:p w14:paraId="45159160" w14:textId="77777777" w:rsidR="00F65A4C" w:rsidRDefault="00F65A4C" w:rsidP="00F65A4C">
      <w:pPr>
        <w:pStyle w:val="StatementofReasonsLevel3"/>
        <w:ind w:left="1701" w:hanging="397"/>
      </w:pPr>
      <w:r w:rsidRPr="007D2548">
        <w:t xml:space="preserve">In the absence of suitable data to allow quantification of residues I am </w:t>
      </w:r>
      <w:r w:rsidRPr="007D2548">
        <w:rPr>
          <w:b/>
          <w:bCs/>
        </w:rPr>
        <w:t>not satisfied</w:t>
      </w:r>
      <w:r w:rsidRPr="007D2548">
        <w:t xml:space="preserve"> that </w:t>
      </w:r>
      <w:r>
        <w:t xml:space="preserve">residues of </w:t>
      </w:r>
      <w:r w:rsidRPr="007D2548">
        <w:t xml:space="preserve">diquat </w:t>
      </w:r>
      <w:r>
        <w:t>remaining after</w:t>
      </w:r>
      <w:r w:rsidRPr="007D2548">
        <w:t xml:space="preserve"> pre-harvest desiccation in cotton or sugarcane will not be greater than the limits that the APVMA has approved or approves.</w:t>
      </w:r>
    </w:p>
    <w:p w14:paraId="6776E691" w14:textId="77777777" w:rsidR="00F65A4C" w:rsidRDefault="00F65A4C" w:rsidP="00F65A4C">
      <w:pPr>
        <w:pStyle w:val="StatementofReasonsLevel3"/>
        <w:ind w:left="1701" w:hanging="397"/>
      </w:pPr>
      <w:r w:rsidRPr="00B71F6B">
        <w:t xml:space="preserve">In the absence of suitable data to allow quantification of residues I am </w:t>
      </w:r>
      <w:r w:rsidRPr="005C6FCE">
        <w:rPr>
          <w:b/>
          <w:bCs/>
        </w:rPr>
        <w:t>not satisfied</w:t>
      </w:r>
      <w:r w:rsidRPr="00B71F6B">
        <w:t xml:space="preserve"> that </w:t>
      </w:r>
      <w:r>
        <w:t>residues of</w:t>
      </w:r>
      <w:r w:rsidRPr="00B71F6B">
        <w:t xml:space="preserve"> diquat</w:t>
      </w:r>
      <w:r>
        <w:t xml:space="preserve"> remaining after</w:t>
      </w:r>
      <w:r w:rsidRPr="00B71F6B">
        <w:t xml:space="preserve"> general weed control in pineapples, green onions, brassica vegetables other than crops with specific residue data, i.e. broccoli, head cabbages, cauliflower and Chinese cabbage (type Pe-</w:t>
      </w:r>
      <w:proofErr w:type="spellStart"/>
      <w:r w:rsidRPr="00B71F6B">
        <w:t>tsai</w:t>
      </w:r>
      <w:proofErr w:type="spellEnd"/>
      <w:r w:rsidRPr="00B71F6B">
        <w:t>), fruiting vegetables (cucurbits, other than cucumber), stalk and stem vegetables (other than asparagus), herbs and spices</w:t>
      </w:r>
      <w:r>
        <w:t xml:space="preserve"> </w:t>
      </w:r>
      <w:r w:rsidRPr="007D2548">
        <w:t>will not be greater than the limits that the APVMA has approved or approves.</w:t>
      </w:r>
    </w:p>
    <w:p w14:paraId="57782895" w14:textId="77777777" w:rsidR="00F65A4C" w:rsidRPr="00B71F6B" w:rsidRDefault="00F65A4C" w:rsidP="00F65A4C">
      <w:pPr>
        <w:pStyle w:val="StatementofReasonsLevel2"/>
        <w:ind w:left="1134" w:hanging="567"/>
      </w:pPr>
      <w:r w:rsidRPr="00B71F6B">
        <w:t xml:space="preserve">I am </w:t>
      </w:r>
      <w:r w:rsidRPr="00B71F6B">
        <w:rPr>
          <w:b/>
          <w:bCs/>
        </w:rPr>
        <w:t>not satisfied</w:t>
      </w:r>
      <w:r w:rsidRPr="00B71F6B">
        <w:t xml:space="preserve"> that the use of diquat on the crops listed above will result in residues of diquat that will not be greater than limits that the APVMA has approved or approves.</w:t>
      </w:r>
    </w:p>
    <w:p w14:paraId="37B9C927" w14:textId="77777777" w:rsidR="00F65A4C" w:rsidRPr="00B71F6B" w:rsidRDefault="00F65A4C" w:rsidP="00F65A4C">
      <w:pPr>
        <w:pStyle w:val="StatementofReasonsLevel2"/>
        <w:ind w:left="1134" w:hanging="567"/>
      </w:pPr>
      <w:r w:rsidRPr="00B71F6B">
        <w:t xml:space="preserve">I note that additional </w:t>
      </w:r>
      <w:r>
        <w:t xml:space="preserve">residues </w:t>
      </w:r>
      <w:r w:rsidRPr="00B71F6B">
        <w:t>studies were submitted during the consultation to the proposed regulatory decision that were assessed and found suitable</w:t>
      </w:r>
      <w:r>
        <w:t xml:space="preserve"> to support uses in the following situations that are supported by all other risk assessments:</w:t>
      </w:r>
    </w:p>
    <w:p w14:paraId="6D669BA8" w14:textId="77777777" w:rsidR="00F65A4C" w:rsidRPr="00B71F6B" w:rsidRDefault="00F65A4C" w:rsidP="00F65A4C">
      <w:pPr>
        <w:pStyle w:val="StatementofReasonsLevel3"/>
        <w:ind w:left="1701" w:hanging="397"/>
      </w:pPr>
      <w:r>
        <w:t>Use of diquat for g</w:t>
      </w:r>
      <w:r w:rsidRPr="00B71F6B">
        <w:t>eneral weed control in asparagus only</w:t>
      </w:r>
      <w:r>
        <w:t xml:space="preserve"> is not expected to result in </w:t>
      </w:r>
      <w:r w:rsidRPr="005C6FCE">
        <w:t>quantifiable residues of diquat at harvest</w:t>
      </w:r>
      <w:r>
        <w:t xml:space="preserve">, </w:t>
      </w:r>
      <w:r w:rsidRPr="00B71F6B">
        <w:t>noting that there was insufficient data to support the stalk and stem vegetable crop group of which asparagus is a member, as set out in section 5.12.9 of the</w:t>
      </w:r>
      <w:r w:rsidRPr="00B71F6B">
        <w:rPr>
          <w:i/>
          <w:iCs/>
        </w:rPr>
        <w:t xml:space="preserve"> Diquat Final Review Technical Report.</w:t>
      </w:r>
    </w:p>
    <w:p w14:paraId="146E689B" w14:textId="77777777" w:rsidR="00F65A4C" w:rsidRPr="00B71F6B" w:rsidRDefault="00F65A4C" w:rsidP="00F65A4C">
      <w:pPr>
        <w:pStyle w:val="StatementofReasonsLevel3"/>
        <w:ind w:left="1701" w:hanging="397"/>
      </w:pPr>
      <w:r>
        <w:t>Use of diquat for g</w:t>
      </w:r>
      <w:r w:rsidRPr="00B71F6B">
        <w:t xml:space="preserve">eneral weed control in cucumber only, </w:t>
      </w:r>
      <w:r w:rsidRPr="005C6FCE">
        <w:t xml:space="preserve">is not expected to result in quantifiable residues of diquat at harvest, </w:t>
      </w:r>
      <w:r w:rsidRPr="00B71F6B">
        <w:t xml:space="preserve">noting that there was insufficient data to support the </w:t>
      </w:r>
      <w:proofErr w:type="spellStart"/>
      <w:r w:rsidRPr="00B71F6B">
        <w:t>curcubit</w:t>
      </w:r>
      <w:proofErr w:type="spellEnd"/>
      <w:r w:rsidRPr="00B71F6B">
        <w:t xml:space="preserve"> vegetable crop group, in the absence of studies from cantaloupe and summer squash, as set out in section 5.12.13 of the </w:t>
      </w:r>
      <w:r w:rsidRPr="00B71F6B">
        <w:rPr>
          <w:i/>
          <w:iCs/>
        </w:rPr>
        <w:t>Diquat Final Review Technical Report</w:t>
      </w:r>
      <w:r w:rsidRPr="00B71F6B">
        <w:t>.</w:t>
      </w:r>
    </w:p>
    <w:p w14:paraId="6AAFBD6D" w14:textId="77777777" w:rsidR="00F65A4C" w:rsidRDefault="00F65A4C" w:rsidP="00F65A4C">
      <w:pPr>
        <w:pStyle w:val="StatementofReasonsLevel2"/>
        <w:ind w:left="1134" w:hanging="567"/>
      </w:pPr>
      <w:r w:rsidRPr="00D85A08">
        <w:t>I have considered and agree with the conclusions of the APVMA</w:t>
      </w:r>
      <w:r w:rsidRPr="00D85A08">
        <w:t>’</w:t>
      </w:r>
      <w:r w:rsidRPr="00D85A08">
        <w:t xml:space="preserve">s Residues and Trade risk assessment, as described in sections 5.12 (Consideration of proposed APVMA reconsideration outcomes for diquat), section 5.13 (Revised dietary exposure assessment) and section 5.14 (Revised MRL changes) of  the </w:t>
      </w:r>
      <w:r>
        <w:rPr>
          <w:i/>
          <w:iCs/>
        </w:rPr>
        <w:t>Diquat Final Review Technical Report</w:t>
      </w:r>
      <w:r>
        <w:t xml:space="preserve"> for uses in the following situations that are supported by all other risk assessments:</w:t>
      </w:r>
    </w:p>
    <w:p w14:paraId="7302E47F" w14:textId="77777777" w:rsidR="00F65A4C" w:rsidRDefault="00F65A4C" w:rsidP="00F65A4C">
      <w:pPr>
        <w:pStyle w:val="StatementofReasonsLevel3"/>
        <w:ind w:left="1701" w:hanging="397"/>
      </w:pPr>
      <w:r>
        <w:t>Use of diquat products in row crops (noting these have been assessed against specific crops as follows: berries and other small fruit (except grapes), brassica vegetables (broccoli, head cabbages, cauliflower and Chinese cabbage (type pe-</w:t>
      </w:r>
      <w:proofErr w:type="spellStart"/>
      <w:r>
        <w:t>tsai</w:t>
      </w:r>
      <w:proofErr w:type="spellEnd"/>
      <w:r>
        <w:t>)), bulb vegetables (except green onions), fruiting vegetables (other than cucurbits), leafy vegetables, legume vegetables, pineapple, root and tuber vegetables) for pre-emergent applications or applications by a shielded spray is not expected to result in quantifiable residues of diquat in any crop at harvest.</w:t>
      </w:r>
    </w:p>
    <w:p w14:paraId="5104DD8A" w14:textId="07D24CB5" w:rsidR="00F65A4C" w:rsidRDefault="00F65A4C" w:rsidP="00F65A4C">
      <w:pPr>
        <w:pStyle w:val="StatementofReasonsLevel3"/>
        <w:ind w:left="1701" w:hanging="397"/>
      </w:pPr>
      <w:r>
        <w:t>Use of diquat products for pre-harvest desiccation in oilseed poppies is not expected to result in residues above the limit of quantification</w:t>
      </w:r>
      <w:r w:rsidRPr="00811145">
        <w:t xml:space="preserve"> of 0.01 mg/kg</w:t>
      </w:r>
      <w:r>
        <w:t xml:space="preserve"> when used in conjunction with a 2-day withholding period.</w:t>
      </w:r>
    </w:p>
    <w:p w14:paraId="42B3C548" w14:textId="77777777" w:rsidR="00F65A4C" w:rsidRDefault="00F65A4C" w:rsidP="00F65A4C">
      <w:pPr>
        <w:pStyle w:val="StatementofReasonsLevel3"/>
        <w:ind w:left="1701" w:hanging="397"/>
      </w:pPr>
      <w:r>
        <w:lastRenderedPageBreak/>
        <w:t>Residues from all other uses, including fodder and forage, will not exceed current MRLs approved by the APVMA.</w:t>
      </w:r>
    </w:p>
    <w:p w14:paraId="05A4464F" w14:textId="77777777" w:rsidR="00F65A4C" w:rsidRPr="00CB4568" w:rsidRDefault="00F65A4C" w:rsidP="00F65A4C">
      <w:pPr>
        <w:pStyle w:val="StatementofReasonsLevel1"/>
        <w:ind w:left="567" w:hanging="567"/>
      </w:pPr>
      <w:r w:rsidRPr="00F054ED">
        <w:t>Section 5A(3)(</w:t>
      </w:r>
      <w:r w:rsidRPr="00CB4568">
        <w:t xml:space="preserve">b)(iv) of the Agvet Code </w:t>
      </w:r>
      <w:r w:rsidRPr="00CB4568">
        <w:t>–</w:t>
      </w:r>
      <w:r w:rsidRPr="00CB4568">
        <w:t xml:space="preserve"> the stability of the product.</w:t>
      </w:r>
    </w:p>
    <w:p w14:paraId="0A29EE70" w14:textId="77777777" w:rsidR="00F65A4C" w:rsidRPr="00622709" w:rsidRDefault="00F65A4C" w:rsidP="00F65A4C">
      <w:pPr>
        <w:pStyle w:val="StatementofReasonsLevel2"/>
        <w:ind w:left="1134" w:hanging="567"/>
      </w:pPr>
      <w:r>
        <w:t xml:space="preserve">I have considered and agree with the recommendation of the chemistry assessment described in sections 2.3 and 2.4 </w:t>
      </w:r>
      <w:r>
        <w:rPr>
          <w:i/>
          <w:iCs/>
        </w:rPr>
        <w:t xml:space="preserve">Diquat Final Review Technical Report, </w:t>
      </w:r>
      <w:r>
        <w:t xml:space="preserve">which </w:t>
      </w:r>
      <w:r w:rsidRPr="00CB4568">
        <w:t>considered</w:t>
      </w:r>
      <w:r>
        <w:t xml:space="preserve"> the</w:t>
      </w:r>
      <w:r w:rsidRPr="00CB4568">
        <w:t xml:space="preserve"> information </w:t>
      </w:r>
      <w:r w:rsidRPr="00622709">
        <w:t>provided in the applications for registration of diquat chemical products. I am satisfied that those products are expected to be adequately stable provided they are stored in accordance with the instructions on the approved labels.</w:t>
      </w:r>
    </w:p>
    <w:p w14:paraId="05ACF8D6" w14:textId="77777777" w:rsidR="00F65A4C" w:rsidRPr="00465BDF" w:rsidRDefault="00F65A4C" w:rsidP="00F65A4C">
      <w:pPr>
        <w:pStyle w:val="StatementofReasonsLevel1"/>
        <w:ind w:left="567" w:hanging="567"/>
      </w:pPr>
      <w:bookmarkStart w:id="383" w:name="_Ref166251268"/>
      <w:r w:rsidRPr="00465BDF">
        <w:t xml:space="preserve">Section 5A(3)(b)(v) of the Agvet Code </w:t>
      </w:r>
      <w:r w:rsidRPr="00465BDF">
        <w:t>–</w:t>
      </w:r>
      <w:r w:rsidRPr="00465BDF">
        <w:t xml:space="preserve"> the specifications for containers for the product.</w:t>
      </w:r>
      <w:bookmarkEnd w:id="383"/>
    </w:p>
    <w:p w14:paraId="57D2DB6B" w14:textId="77777777" w:rsidR="00F65A4C" w:rsidRPr="00465BDF" w:rsidRDefault="00F65A4C" w:rsidP="00F65A4C">
      <w:pPr>
        <w:pStyle w:val="StatementofReasonsLevel2"/>
        <w:ind w:left="1134" w:hanging="567"/>
      </w:pPr>
      <w:bookmarkStart w:id="384" w:name="_Toc164246587"/>
      <w:r w:rsidRPr="00465BDF">
        <w:t>I have considered and agree with the recommendation of the APVMA</w:t>
      </w:r>
      <w:r w:rsidRPr="00465BDF">
        <w:t>’</w:t>
      </w:r>
      <w:r w:rsidRPr="00465BDF">
        <w:t xml:space="preserve">s chemistry assessment, as described in sections 2.2 and 2.3 of the </w:t>
      </w:r>
      <w:r w:rsidRPr="00465BDF">
        <w:rPr>
          <w:i/>
          <w:iCs/>
        </w:rPr>
        <w:t>Diquat Final Review Technical Report</w:t>
      </w:r>
      <w:r w:rsidRPr="00465BDF">
        <w:t xml:space="preserve">, which has considered information provided in the applications for registration of diquat chemical products regarding the containers for diquat products. I am satisfied that the containers for diquat products are acceptable with respect to the </w:t>
      </w:r>
      <w:bookmarkStart w:id="385" w:name="_Hlk166250892"/>
      <w:r w:rsidRPr="00465BDF">
        <w:t>conditions for containers for chemical products</w:t>
      </w:r>
      <w:bookmarkEnd w:id="385"/>
      <w:r w:rsidRPr="00465BDF">
        <w:t xml:space="preserve"> set out in Regulation 18 of the Agvet Regulations, except for regulation 18(e), which requires that the container must enable all or any part of its contents to be removed or discharged in such a way that, with the exercise of no more than reasonable care, the contents cannot harm a person or have an unintended effect that is harmful to the environment.</w:t>
      </w:r>
    </w:p>
    <w:p w14:paraId="4F38821E" w14:textId="05E4881C" w:rsidR="00F65A4C" w:rsidRPr="00CD1C57" w:rsidRDefault="00F65A4C" w:rsidP="00F65A4C">
      <w:pPr>
        <w:pStyle w:val="StatementofReasonsLevel2"/>
        <w:ind w:left="1134" w:hanging="567"/>
      </w:pPr>
      <w:bookmarkStart w:id="386" w:name="_Ref229928255"/>
      <w:r w:rsidRPr="00465BDF">
        <w:t xml:space="preserve">I have noted and agree with the recommendation in sections 4.1.1 (Ground-based and aerial application) and 4.2 (Recommended label changes) of the </w:t>
      </w:r>
      <w:r w:rsidRPr="00465BDF">
        <w:rPr>
          <w:i/>
          <w:iCs/>
        </w:rPr>
        <w:t>Diquat Final Review Technical Report</w:t>
      </w:r>
      <w:r w:rsidRPr="00465BDF">
        <w:t xml:space="preserve"> that all diquat products must be used with enclosed mixing and loading equipment to </w:t>
      </w:r>
      <w:bookmarkEnd w:id="386"/>
      <w:r w:rsidRPr="00465BDF">
        <w:t xml:space="preserve">minimise the potential for decanting the product into unacceptable containers or accidental spills, both of which </w:t>
      </w:r>
      <w:r w:rsidRPr="00CD1C57">
        <w:t>may lead to consequential accidental exposure.</w:t>
      </w:r>
    </w:p>
    <w:p w14:paraId="45E4A877" w14:textId="77777777" w:rsidR="00F65A4C" w:rsidRPr="00CD1C57" w:rsidRDefault="00F65A4C" w:rsidP="00F65A4C">
      <w:pPr>
        <w:pStyle w:val="StatementofReasonsLevel2"/>
        <w:ind w:left="1134" w:hanging="567"/>
      </w:pPr>
      <w:r w:rsidRPr="00CD1C57">
        <w:t xml:space="preserve">Accordingly, I am </w:t>
      </w:r>
      <w:r w:rsidRPr="00CD1C57">
        <w:rPr>
          <w:b/>
          <w:bCs/>
        </w:rPr>
        <w:t>not satisfied</w:t>
      </w:r>
      <w:r w:rsidRPr="00CD1C57">
        <w:t xml:space="preserve"> that the containers for diquat chemical products enable all or any part of the container</w:t>
      </w:r>
      <w:r w:rsidRPr="00CD1C57">
        <w:t>’</w:t>
      </w:r>
      <w:r w:rsidRPr="00CD1C57">
        <w:t xml:space="preserve">s contents to be removed or discharged in such a way that, with the exercise of no more than reasonable care, the contents cannot harm a person or have an unintended effect that is harmful to the environment, as required by regulation 18(e), </w:t>
      </w:r>
      <w:r w:rsidRPr="00CD1C57">
        <w:rPr>
          <w:lang w:val="en-AU"/>
        </w:rPr>
        <w:t>as no relevant information about the suitability of containers for currently registered diquat chemical products for use with enclosed mixing and loading systems has been provided to the APVMA, as noted in section</w:t>
      </w:r>
      <w:r w:rsidRPr="00CD1C57">
        <w:t xml:space="preserve"> 2.2.1 of the </w:t>
      </w:r>
      <w:r w:rsidRPr="00CD1C57">
        <w:rPr>
          <w:i/>
          <w:iCs/>
        </w:rPr>
        <w:t>Diquat Final Review Technical Report</w:t>
      </w:r>
      <w:r w:rsidRPr="00CD1C57">
        <w:t>.</w:t>
      </w:r>
    </w:p>
    <w:p w14:paraId="701FC8D3" w14:textId="77777777" w:rsidR="00F65A4C" w:rsidRPr="00531110" w:rsidRDefault="00F65A4C" w:rsidP="00F65A4C">
      <w:pPr>
        <w:pStyle w:val="StatementofReasonsLevel1"/>
        <w:ind w:left="567" w:hanging="567"/>
      </w:pPr>
      <w:r w:rsidRPr="00531110">
        <w:t xml:space="preserve">Having had regard to the matters described above, I am </w:t>
      </w:r>
      <w:r w:rsidRPr="00517722">
        <w:rPr>
          <w:b/>
          <w:bCs/>
        </w:rPr>
        <w:t>not satisfied</w:t>
      </w:r>
      <w:r w:rsidRPr="00531110">
        <w:t xml:space="preserve"> that the diquat product registrations listed in Attachment A meet the safety criteria for the following reasons.</w:t>
      </w:r>
    </w:p>
    <w:p w14:paraId="0E684090" w14:textId="02902197" w:rsidR="00F65A4C" w:rsidRDefault="00F65A4C" w:rsidP="00F65A4C">
      <w:pPr>
        <w:pStyle w:val="StatementofReasonsLevel2"/>
        <w:ind w:left="1134" w:hanging="567"/>
      </w:pPr>
      <w:r>
        <w:t xml:space="preserve">As noted in paragraph </w:t>
      </w:r>
      <w:r w:rsidRPr="00FF7813">
        <w:fldChar w:fldCharType="begin"/>
      </w:r>
      <w:r w:rsidRPr="00FF7813">
        <w:instrText xml:space="preserve"> REF _Ref232600620 \r \h </w:instrText>
      </w:r>
      <w:r>
        <w:instrText xml:space="preserve"> \* MERGEFORMAT </w:instrText>
      </w:r>
      <w:r w:rsidRPr="00FF7813">
        <w:fldChar w:fldCharType="separate"/>
      </w:r>
      <w:r w:rsidR="006C711C">
        <w:t>35.6</w:t>
      </w:r>
      <w:r w:rsidRPr="00FF7813">
        <w:fldChar w:fldCharType="end"/>
      </w:r>
      <w:r w:rsidRPr="00FF7813">
        <w:t xml:space="preserve"> and </w:t>
      </w:r>
      <w:r w:rsidRPr="00FF7813">
        <w:fldChar w:fldCharType="begin"/>
      </w:r>
      <w:r w:rsidRPr="00FF7813">
        <w:instrText xml:space="preserve"> REF _Ref232168322 \r \h </w:instrText>
      </w:r>
      <w:r>
        <w:instrText xml:space="preserve"> \* MERGEFORMAT </w:instrText>
      </w:r>
      <w:r w:rsidRPr="00FF7813">
        <w:fldChar w:fldCharType="separate"/>
      </w:r>
      <w:r w:rsidR="006C711C">
        <w:t>35.7</w:t>
      </w:r>
      <w:r w:rsidRPr="00FF7813">
        <w:fldChar w:fldCharType="end"/>
      </w:r>
      <w:r w:rsidRPr="00FF7813">
        <w:t xml:space="preserve"> the current conditions of registration imposed by the APVMA under s23(1)(b) of the Agvet Code are inconsistent and redundant with other conditions prescribed by the Agvet Regulations. Accordingly, as stated in paragraph </w:t>
      </w:r>
      <w:r w:rsidRPr="00FF7813">
        <w:fldChar w:fldCharType="begin"/>
      </w:r>
      <w:r w:rsidRPr="00FF7813">
        <w:instrText xml:space="preserve"> REF _Ref232168331 \r \h </w:instrText>
      </w:r>
      <w:r>
        <w:instrText xml:space="preserve"> \* MERGEFORMAT </w:instrText>
      </w:r>
      <w:r w:rsidRPr="00FF7813">
        <w:fldChar w:fldCharType="separate"/>
      </w:r>
      <w:r w:rsidR="006C711C">
        <w:t>35.9</w:t>
      </w:r>
      <w:r w:rsidRPr="00FF7813">
        <w:fldChar w:fldCharType="end"/>
      </w:r>
      <w:r w:rsidRPr="00FF7813">
        <w:t xml:space="preserve"> above, I am not satisfied that these products will be manufactured to the necessary quality assurance an</w:t>
      </w:r>
      <w:r>
        <w:t>d record keeping standards and am not satisfied that this will not result in these products being an undue hazard to the safety of people exposed to them or using anything containing their residues (s5A(1)(a)).</w:t>
      </w:r>
    </w:p>
    <w:p w14:paraId="50819C2B" w14:textId="51F0F3C7" w:rsidR="00F65A4C" w:rsidRDefault="00F65A4C" w:rsidP="00F65A4C">
      <w:pPr>
        <w:pStyle w:val="StatementofReasonsLevel2"/>
        <w:ind w:left="1134" w:hanging="567"/>
      </w:pPr>
      <w:r>
        <w:t>As discussed in para</w:t>
      </w:r>
      <w:r w:rsidRPr="00FF7813">
        <w:t xml:space="preserve">graph </w:t>
      </w:r>
      <w:r w:rsidRPr="00FF7813">
        <w:fldChar w:fldCharType="begin"/>
      </w:r>
      <w:r w:rsidRPr="00FF7813">
        <w:instrText xml:space="preserve"> REF _Ref229926465 \r \h </w:instrText>
      </w:r>
      <w:r>
        <w:instrText xml:space="preserve"> \* MERGEFORMAT </w:instrText>
      </w:r>
      <w:r w:rsidRPr="00FF7813">
        <w:fldChar w:fldCharType="separate"/>
      </w:r>
      <w:r w:rsidR="006C711C">
        <w:t>36.5</w:t>
      </w:r>
      <w:r w:rsidRPr="00FF7813">
        <w:fldChar w:fldCharType="end"/>
      </w:r>
      <w:r w:rsidRPr="00FF7813">
        <w:t xml:space="preserve">, above, I am </w:t>
      </w:r>
      <w:r w:rsidRPr="002969C6">
        <w:rPr>
          <w:b/>
          <w:bCs/>
        </w:rPr>
        <w:t xml:space="preserve">not satisfied </w:t>
      </w:r>
      <w:r>
        <w:t xml:space="preserve">that the use of diquat products according to the currently approved instructions for use will not result in worker exposures that exceed the maximum safe levels established in section 4.1 of the </w:t>
      </w:r>
      <w:r>
        <w:rPr>
          <w:i/>
          <w:iCs/>
        </w:rPr>
        <w:t xml:space="preserve">Diquat Final Review Technical Report </w:t>
      </w:r>
      <w:r>
        <w:t>and noted i</w:t>
      </w:r>
      <w:r w:rsidRPr="00FF7813">
        <w:t xml:space="preserve">n paragraphs </w:t>
      </w:r>
      <w:r w:rsidRPr="00FF7813">
        <w:fldChar w:fldCharType="begin"/>
      </w:r>
      <w:r w:rsidRPr="00FF7813">
        <w:instrText xml:space="preserve"> REF _Ref232600964 \r \h </w:instrText>
      </w:r>
      <w:r>
        <w:instrText xml:space="preserve"> \* MERGEFORMAT </w:instrText>
      </w:r>
      <w:r w:rsidRPr="00FF7813">
        <w:fldChar w:fldCharType="separate"/>
      </w:r>
      <w:r w:rsidR="006C711C">
        <w:t>14.2</w:t>
      </w:r>
      <w:r w:rsidRPr="00FF7813">
        <w:fldChar w:fldCharType="end"/>
      </w:r>
      <w:r w:rsidRPr="00FF7813">
        <w:t xml:space="preserve"> and </w:t>
      </w:r>
      <w:r w:rsidRPr="00FF7813">
        <w:fldChar w:fldCharType="begin"/>
      </w:r>
      <w:r w:rsidRPr="00FF7813">
        <w:instrText xml:space="preserve"> REF _Ref232600986 \r \h </w:instrText>
      </w:r>
      <w:r>
        <w:instrText xml:space="preserve"> \* MERGEFORMAT </w:instrText>
      </w:r>
      <w:r w:rsidRPr="00FF7813">
        <w:fldChar w:fldCharType="separate"/>
      </w:r>
      <w:r w:rsidR="006C711C">
        <w:t>31</w:t>
      </w:r>
      <w:r w:rsidRPr="00FF7813">
        <w:fldChar w:fldCharType="end"/>
      </w:r>
      <w:r w:rsidRPr="00FF7813">
        <w:t xml:space="preserve"> above. This</w:t>
      </w:r>
      <w:r>
        <w:t xml:space="preserve"> means I am not satisfied that the use of diquat products according to the currently approved instructions for use will not be likely to have an effect that is harmful to human beings (s5A(1)(b)). I also note that I am not satisfied the containers for diquat products allow the products to be dispensed without creating an undue hazard to the person using the product (s5A(1)(a)), as discussed in paragraph </w:t>
      </w:r>
      <w:r>
        <w:fldChar w:fldCharType="begin"/>
      </w:r>
      <w:r>
        <w:instrText xml:space="preserve"> REF _Ref166251268 \r \h </w:instrText>
      </w:r>
      <w:r>
        <w:fldChar w:fldCharType="separate"/>
      </w:r>
      <w:r w:rsidR="006C711C">
        <w:t>44</w:t>
      </w:r>
      <w:r>
        <w:fldChar w:fldCharType="end"/>
      </w:r>
      <w:r>
        <w:t xml:space="preserve"> above.</w:t>
      </w:r>
    </w:p>
    <w:p w14:paraId="1750FEE1" w14:textId="388EEEBF" w:rsidR="00F65A4C" w:rsidRDefault="00F65A4C" w:rsidP="00F65A4C">
      <w:pPr>
        <w:pStyle w:val="StatementofReasonsLevel2"/>
        <w:ind w:left="1134" w:hanging="567"/>
      </w:pPr>
      <w:r>
        <w:t xml:space="preserve">As discussed </w:t>
      </w:r>
      <w:r w:rsidRPr="007A2EC1">
        <w:t xml:space="preserve">in paragraph </w:t>
      </w:r>
      <w:r w:rsidRPr="007A2EC1">
        <w:fldChar w:fldCharType="begin"/>
      </w:r>
      <w:r w:rsidRPr="007A2EC1">
        <w:instrText xml:space="preserve"> REF _Ref229663600 \r \h </w:instrText>
      </w:r>
      <w:r>
        <w:instrText xml:space="preserve"> \* MERGEFORMAT </w:instrText>
      </w:r>
      <w:r w:rsidRPr="007A2EC1">
        <w:fldChar w:fldCharType="separate"/>
      </w:r>
      <w:r w:rsidR="006C711C">
        <w:t>36.6</w:t>
      </w:r>
      <w:r w:rsidRPr="007A2EC1">
        <w:fldChar w:fldCharType="end"/>
      </w:r>
      <w:r w:rsidRPr="007A2EC1">
        <w:t xml:space="preserve">, above, I am </w:t>
      </w:r>
      <w:r w:rsidRPr="002969C6">
        <w:rPr>
          <w:b/>
          <w:bCs/>
        </w:rPr>
        <w:t>not satisfied</w:t>
      </w:r>
      <w:r w:rsidRPr="007A2EC1">
        <w:t xml:space="preserve"> that the use of diquat products according to the currently approved instructions for use will not result in exposures that exceed the maximum safe levels </w:t>
      </w:r>
      <w:r w:rsidRPr="007A2EC1">
        <w:lastRenderedPageBreak/>
        <w:t xml:space="preserve">established for non-target species in section 6.3 of the </w:t>
      </w:r>
      <w:r w:rsidRPr="007A2EC1">
        <w:rPr>
          <w:i/>
          <w:iCs/>
        </w:rPr>
        <w:t xml:space="preserve">Diquat Final Review Technical Report </w:t>
      </w:r>
      <w:r w:rsidRPr="007A2EC1">
        <w:t xml:space="preserve">and noted in paragraphs </w:t>
      </w:r>
      <w:r w:rsidRPr="007A2EC1">
        <w:fldChar w:fldCharType="begin"/>
      </w:r>
      <w:r w:rsidRPr="007A2EC1">
        <w:instrText xml:space="preserve"> REF _Ref229146130 \r \h </w:instrText>
      </w:r>
      <w:r>
        <w:instrText xml:space="preserve"> \* MERGEFORMAT </w:instrText>
      </w:r>
      <w:r w:rsidRPr="007A2EC1">
        <w:fldChar w:fldCharType="separate"/>
      </w:r>
      <w:r w:rsidR="006C711C">
        <w:t>14.6</w:t>
      </w:r>
      <w:r w:rsidRPr="007A2EC1">
        <w:fldChar w:fldCharType="end"/>
      </w:r>
      <w:r w:rsidRPr="007A2EC1">
        <w:t xml:space="preserve"> and </w:t>
      </w:r>
      <w:r w:rsidRPr="007A2EC1">
        <w:fldChar w:fldCharType="begin"/>
      </w:r>
      <w:r w:rsidRPr="007A2EC1">
        <w:instrText xml:space="preserve"> REF _Ref229146141 \r \h </w:instrText>
      </w:r>
      <w:r>
        <w:instrText xml:space="preserve"> \* MERGEFORMAT </w:instrText>
      </w:r>
      <w:r w:rsidRPr="007A2EC1">
        <w:fldChar w:fldCharType="separate"/>
      </w:r>
      <w:r w:rsidR="006C711C">
        <w:t>14.7</w:t>
      </w:r>
      <w:r w:rsidRPr="007A2EC1">
        <w:fldChar w:fldCharType="end"/>
      </w:r>
      <w:r w:rsidRPr="007A2EC1">
        <w:t xml:space="preserve"> above. This means I am not satisfied that the use of </w:t>
      </w:r>
      <w:r>
        <w:t>di</w:t>
      </w:r>
      <w:r w:rsidRPr="007A2EC1">
        <w:t>quat products according to the currently approved instructions for use will not be likely to have an unintended effect that is harmful to animals or plants or things or t</w:t>
      </w:r>
      <w:r>
        <w:t>o the environment (s5A(1)(c)).</w:t>
      </w:r>
    </w:p>
    <w:p w14:paraId="194ECEBD" w14:textId="7F5A2522" w:rsidR="00F65A4C" w:rsidRDefault="00F65A4C" w:rsidP="00F65A4C">
      <w:pPr>
        <w:pStyle w:val="StatementofReasonsLevel2"/>
        <w:ind w:left="1134" w:hanging="567"/>
      </w:pPr>
      <w:r>
        <w:t xml:space="preserve">As discussed in paragraph </w:t>
      </w:r>
      <w:r>
        <w:fldChar w:fldCharType="begin"/>
      </w:r>
      <w:r>
        <w:instrText xml:space="preserve"> REF _Ref229754295 \r \h </w:instrText>
      </w:r>
      <w:r>
        <w:fldChar w:fldCharType="separate"/>
      </w:r>
      <w:r w:rsidR="006C711C">
        <w:t>36.7</w:t>
      </w:r>
      <w:r>
        <w:fldChar w:fldCharType="end"/>
      </w:r>
      <w:r>
        <w:t xml:space="preserve">, above, I am </w:t>
      </w:r>
      <w:r w:rsidRPr="002969C6">
        <w:rPr>
          <w:b/>
          <w:bCs/>
        </w:rPr>
        <w:t>not satisfied</w:t>
      </w:r>
      <w:r>
        <w:t xml:space="preserve"> that the use of diquat products according to the currently approved instructions for use will not result in exposures that exceed the maximum safe levels established for areas considered sensitive to spray drift as described in section 7 of the </w:t>
      </w:r>
      <w:r>
        <w:rPr>
          <w:i/>
          <w:iCs/>
        </w:rPr>
        <w:t xml:space="preserve">Diquat Final Review Technical Report </w:t>
      </w:r>
      <w:r>
        <w:t xml:space="preserve">and noted in paragraphs </w:t>
      </w:r>
      <w:r>
        <w:fldChar w:fldCharType="begin"/>
      </w:r>
      <w:r>
        <w:instrText xml:space="preserve"> REF _Ref232601604 \r \h </w:instrText>
      </w:r>
      <w:r>
        <w:fldChar w:fldCharType="separate"/>
      </w:r>
      <w:r w:rsidR="006C711C">
        <w:t>14.8</w:t>
      </w:r>
      <w:r>
        <w:fldChar w:fldCharType="end"/>
      </w:r>
      <w:r>
        <w:t xml:space="preserve">, </w:t>
      </w:r>
      <w:r>
        <w:fldChar w:fldCharType="begin"/>
      </w:r>
      <w:r>
        <w:instrText xml:space="preserve"> REF _Ref232601465 \r \h </w:instrText>
      </w:r>
      <w:r>
        <w:fldChar w:fldCharType="separate"/>
      </w:r>
      <w:r w:rsidR="006C711C">
        <w:t>31.5</w:t>
      </w:r>
      <w:r>
        <w:fldChar w:fldCharType="end"/>
      </w:r>
      <w:r>
        <w:fldChar w:fldCharType="begin"/>
      </w:r>
      <w:r>
        <w:instrText xml:space="preserve"> REF _Ref232173307 \w \h </w:instrText>
      </w:r>
      <w:r>
        <w:fldChar w:fldCharType="separate"/>
      </w:r>
      <w:r w:rsidR="006C711C">
        <w:t>31.5</w:t>
      </w:r>
      <w:r>
        <w:fldChar w:fldCharType="end"/>
      </w:r>
      <w:r>
        <w:t xml:space="preserve"> and </w:t>
      </w:r>
      <w:r>
        <w:fldChar w:fldCharType="begin"/>
      </w:r>
      <w:r>
        <w:instrText xml:space="preserve"> REF _Ref232601473 \r \h </w:instrText>
      </w:r>
      <w:r>
        <w:fldChar w:fldCharType="separate"/>
      </w:r>
      <w:r w:rsidR="006C711C">
        <w:t>31.6</w:t>
      </w:r>
      <w:r>
        <w:fldChar w:fldCharType="end"/>
      </w:r>
      <w:r>
        <w:t xml:space="preserve"> above. This means I am not satisfied that the use of diquat products according to the currently approved instructions for use will not be likely to have an unintended effect that is harmful to animals or plants or things or to the environment (s5A(1)(c)).</w:t>
      </w:r>
    </w:p>
    <w:p w14:paraId="7F5DE9B2" w14:textId="43EE66E8" w:rsidR="00F65A4C" w:rsidRPr="002969C6" w:rsidRDefault="00F65A4C" w:rsidP="00F65A4C">
      <w:pPr>
        <w:pStyle w:val="StatementofReasonsLevel2"/>
        <w:ind w:left="1134" w:hanging="567"/>
      </w:pPr>
      <w:r w:rsidRPr="002969C6">
        <w:t xml:space="preserve">As discussed in paragraph </w:t>
      </w:r>
      <w:r w:rsidRPr="002969C6">
        <w:fldChar w:fldCharType="begin"/>
      </w:r>
      <w:r w:rsidRPr="002969C6">
        <w:instrText xml:space="preserve"> REF _Ref232601764 \r \h  \* MERGEFORMAT </w:instrText>
      </w:r>
      <w:r w:rsidRPr="002969C6">
        <w:fldChar w:fldCharType="separate"/>
      </w:r>
      <w:r w:rsidR="006C711C">
        <w:t>42.2</w:t>
      </w:r>
      <w:r w:rsidRPr="002969C6">
        <w:fldChar w:fldCharType="end"/>
      </w:r>
      <w:r w:rsidRPr="002969C6">
        <w:t xml:space="preserve">, above, I am </w:t>
      </w:r>
      <w:r w:rsidRPr="002969C6">
        <w:rPr>
          <w:b/>
          <w:bCs/>
        </w:rPr>
        <w:t>not satisfied</w:t>
      </w:r>
      <w:r w:rsidRPr="002969C6">
        <w:t xml:space="preserve"> that the use of diquat products according to the currently approved instructions for use will result in diquat residues on crops greater than the limits that the APVMA has approved or approves, as described in section 5.12 of the </w:t>
      </w:r>
      <w:r w:rsidRPr="002969C6">
        <w:rPr>
          <w:i/>
          <w:iCs/>
        </w:rPr>
        <w:t>Diquat Final Review Technical Report</w:t>
      </w:r>
      <w:r w:rsidRPr="002969C6">
        <w:t xml:space="preserve"> and noted in paragraphs </w:t>
      </w:r>
      <w:r w:rsidRPr="002969C6">
        <w:fldChar w:fldCharType="begin"/>
      </w:r>
      <w:r w:rsidRPr="002969C6">
        <w:instrText xml:space="preserve"> REF _Ref232601764 \r \h  \* MERGEFORMAT </w:instrText>
      </w:r>
      <w:r w:rsidRPr="002969C6">
        <w:fldChar w:fldCharType="separate"/>
      </w:r>
      <w:r w:rsidR="006C711C">
        <w:t>42.2</w:t>
      </w:r>
      <w:r w:rsidRPr="002969C6">
        <w:fldChar w:fldCharType="end"/>
      </w:r>
      <w:r w:rsidRPr="002969C6">
        <w:t xml:space="preserve"> above.</w:t>
      </w:r>
      <w:r>
        <w:t xml:space="preserve"> I also note that I am </w:t>
      </w:r>
      <w:r w:rsidRPr="00DC307C">
        <w:rPr>
          <w:b/>
          <w:bCs/>
        </w:rPr>
        <w:t>not satisfied</w:t>
      </w:r>
      <w:r>
        <w:t xml:space="preserve"> that the broad crop groupings set out in </w:t>
      </w:r>
      <w:r>
        <w:fldChar w:fldCharType="begin"/>
      </w:r>
      <w:r>
        <w:instrText xml:space="preserve"> REF _Ref229946998 \r \h </w:instrText>
      </w:r>
      <w:r>
        <w:fldChar w:fldCharType="separate"/>
      </w:r>
      <w:r w:rsidR="006C711C">
        <w:t>36.5.h</w:t>
      </w:r>
      <w:r>
        <w:fldChar w:fldCharType="end"/>
      </w:r>
      <w:r>
        <w:t xml:space="preserve"> would prevent human dietary exposure exceeding the ADI or </w:t>
      </w:r>
      <w:proofErr w:type="spellStart"/>
      <w:r>
        <w:t>ARfD</w:t>
      </w:r>
      <w:proofErr w:type="spellEnd"/>
      <w:r>
        <w:t>.</w:t>
      </w:r>
      <w:r w:rsidRPr="002969C6">
        <w:t xml:space="preserve"> This means that I am not satisfied that the use of diquat products according to the currently approved instructions for use will not result in these products being an undue hazard to the safety of people exposed to them or using anything containing their residues (s5A(1)(a)) or likely to have an effect that is harmful to human beings (s5A(1)(b)).</w:t>
      </w:r>
    </w:p>
    <w:p w14:paraId="50DB44FA" w14:textId="77777777" w:rsidR="00F65A4C" w:rsidRPr="00B95528" w:rsidRDefault="00F65A4C" w:rsidP="006D306D">
      <w:pPr>
        <w:pStyle w:val="PartBHeading3"/>
      </w:pPr>
      <w:bookmarkStart w:id="387" w:name="_Toc233025885"/>
      <w:bookmarkStart w:id="388" w:name="_Toc233026198"/>
      <w:bookmarkStart w:id="389" w:name="_Toc233026661"/>
      <w:bookmarkStart w:id="390" w:name="_Toc233026749"/>
      <w:r w:rsidRPr="00B95528">
        <w:t>Consideration of whether relevant particulars or conditions of registered chemical products can be varied to meet the safety criteria</w:t>
      </w:r>
      <w:bookmarkEnd w:id="384"/>
      <w:bookmarkEnd w:id="387"/>
      <w:bookmarkEnd w:id="388"/>
      <w:bookmarkEnd w:id="389"/>
      <w:bookmarkEnd w:id="390"/>
    </w:p>
    <w:p w14:paraId="06F219A5" w14:textId="77777777" w:rsidR="00F65A4C" w:rsidRDefault="00F65A4C" w:rsidP="00F65A4C">
      <w:pPr>
        <w:pStyle w:val="StatementofReasonsLevel1"/>
        <w:ind w:left="567" w:hanging="567"/>
      </w:pPr>
      <w:bookmarkStart w:id="391" w:name="_Ref229758678"/>
      <w:r w:rsidRPr="00295C26">
        <w:t xml:space="preserve">Section 34A(1) of the Agvet Code provides that if the APVMA is </w:t>
      </w:r>
      <w:r w:rsidRPr="00531733">
        <w:t>not satisfied</w:t>
      </w:r>
      <w:r w:rsidRPr="00295C26">
        <w:t xml:space="preserve"> under section 34(1) but is satisfied that the relevant particulars or conditions of the registration can be varied in such a way as to allow the registration to be affirmed, the APVMA must vary the relevant particulars or conditions.</w:t>
      </w:r>
      <w:bookmarkEnd w:id="391"/>
    </w:p>
    <w:p w14:paraId="10CE74DC" w14:textId="77777777" w:rsidR="00F65A4C" w:rsidRDefault="00F65A4C" w:rsidP="00F65A4C">
      <w:pPr>
        <w:pStyle w:val="StatementofReasonsLevel1"/>
        <w:ind w:left="567" w:hanging="567"/>
      </w:pPr>
      <w:r>
        <w:t>I have</w:t>
      </w:r>
      <w:r w:rsidRPr="006F4706">
        <w:t xml:space="preserve"> considered whether registered </w:t>
      </w:r>
      <w:r>
        <w:t xml:space="preserve">diquat </w:t>
      </w:r>
      <w:r w:rsidRPr="006F4706">
        <w:t>chemical products can be varied in such a way as to meet the safety criteria set out in Section 5A(1)</w:t>
      </w:r>
      <w:r>
        <w:t xml:space="preserve"> of the Agvet Code</w:t>
      </w:r>
      <w:r w:rsidRPr="006F4706">
        <w:t xml:space="preserve"> </w:t>
      </w:r>
      <w:r>
        <w:t>for the purposes of section 34A(1).</w:t>
      </w:r>
    </w:p>
    <w:p w14:paraId="5B65CBF3" w14:textId="423E6777" w:rsidR="00F65A4C" w:rsidRPr="00EC2B4F" w:rsidRDefault="00F65A4C" w:rsidP="00F65A4C">
      <w:pPr>
        <w:pStyle w:val="StatementofReasonsLevel1"/>
        <w:ind w:left="567" w:hanging="567"/>
      </w:pPr>
      <w:bookmarkStart w:id="392" w:name="_Ref229749273"/>
      <w:r w:rsidRPr="00EC2B4F">
        <w:t xml:space="preserve">To address concerns identified in paragraph </w:t>
      </w:r>
      <w:r w:rsidRPr="00EC2B4F">
        <w:fldChar w:fldCharType="begin"/>
      </w:r>
      <w:r w:rsidRPr="00EC2B4F">
        <w:instrText xml:space="preserve"> REF _Ref163219510 \r \h  \* MERGEFORMAT </w:instrText>
      </w:r>
      <w:r w:rsidRPr="00EC2B4F">
        <w:fldChar w:fldCharType="separate"/>
      </w:r>
      <w:r w:rsidR="006C711C">
        <w:t>35</w:t>
      </w:r>
      <w:r w:rsidRPr="00EC2B4F">
        <w:fldChar w:fldCharType="end"/>
      </w:r>
      <w:r w:rsidRPr="00EC2B4F">
        <w:t xml:space="preserve"> when considering the conditions to which the registrations of chemical products containing diquat are subject, in accordance with section 5A(3)(a)(v), I have decided to vary the conditions referred to as the 'Agricultural Products Active Constituent Quality Assurance Requirements' to remove elements that are set out in the Agvet Code and the Agvet Regulations. The varied condition shall read as follows:</w:t>
      </w:r>
      <w:bookmarkEnd w:id="392"/>
    </w:p>
    <w:p w14:paraId="6B4E13AC" w14:textId="77777777" w:rsidR="00F65A4C" w:rsidRDefault="00F65A4C" w:rsidP="00F65A4C">
      <w:pPr>
        <w:pStyle w:val="StatementofReasonsLevel4"/>
        <w:numPr>
          <w:ilvl w:val="0"/>
          <w:numId w:val="0"/>
        </w:numPr>
        <w:ind w:left="1440"/>
      </w:pPr>
      <w:r>
        <w:t>‘</w:t>
      </w:r>
      <w:r w:rsidRPr="001D08DB">
        <w:t xml:space="preserve">Condition of registration: </w:t>
      </w:r>
      <w:r w:rsidRPr="001D08DB">
        <w:t>‘</w:t>
      </w:r>
      <w:r w:rsidRPr="001D08DB">
        <w:t>Agricultural Chemical Products Active Constituent Quality Assurance Requirements</w:t>
      </w:r>
      <w:r w:rsidRPr="001D08DB">
        <w:t>’</w:t>
      </w:r>
    </w:p>
    <w:p w14:paraId="2D55AAFE" w14:textId="396C2C97" w:rsidR="00F65A4C" w:rsidRPr="001D08DB" w:rsidRDefault="00F65A4C" w:rsidP="00F65A4C">
      <w:pPr>
        <w:pBdr>
          <w:top w:val="nil"/>
          <w:left w:val="nil"/>
          <w:bottom w:val="nil"/>
          <w:right w:val="nil"/>
          <w:between w:val="nil"/>
          <w:bar w:val="nil"/>
        </w:pBdr>
        <w:tabs>
          <w:tab w:val="left" w:pos="720"/>
        </w:tabs>
        <w:spacing w:before="120" w:after="120" w:line="280" w:lineRule="exact"/>
        <w:ind w:left="1701"/>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eastAsia="en-AU"/>
        </w:rPr>
        <w:t>1. The holder of the registration for a chemical product must not supply or cause the supply of the chemical product unless the active constituent contained in the chemical product was manufactured at a site of manufacture listed in the Record.</w:t>
      </w:r>
    </w:p>
    <w:p w14:paraId="4A8D8F57" w14:textId="77777777" w:rsidR="00F65A4C" w:rsidRPr="001D08DB" w:rsidRDefault="00F65A4C" w:rsidP="00F65A4C">
      <w:pPr>
        <w:pBdr>
          <w:top w:val="nil"/>
          <w:left w:val="nil"/>
          <w:bottom w:val="nil"/>
          <w:right w:val="nil"/>
          <w:between w:val="nil"/>
          <w:bar w:val="nil"/>
        </w:pBdr>
        <w:tabs>
          <w:tab w:val="left" w:pos="720"/>
        </w:tabs>
        <w:spacing w:before="120" w:after="120" w:line="280" w:lineRule="exact"/>
        <w:ind w:left="1701"/>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eastAsia="en-AU"/>
        </w:rPr>
        <w:t>2. The holder of the registration for a chemical product must not supply or cause the supply of the chemical product unless the holder possesses a record that demonstrates:</w:t>
      </w:r>
    </w:p>
    <w:p w14:paraId="33C0D7DF" w14:textId="77777777" w:rsidR="00F65A4C" w:rsidRPr="001D08DB" w:rsidRDefault="00F65A4C" w:rsidP="00F65A4C">
      <w:pPr>
        <w:numPr>
          <w:ilvl w:val="5"/>
          <w:numId w:val="1"/>
        </w:numPr>
        <w:pBdr>
          <w:top w:val="nil"/>
          <w:left w:val="nil"/>
          <w:bottom w:val="nil"/>
          <w:right w:val="nil"/>
          <w:between w:val="nil"/>
          <w:bar w:val="nil"/>
        </w:pBdr>
        <w:tabs>
          <w:tab w:val="left" w:pos="720"/>
        </w:tabs>
        <w:spacing w:before="120" w:after="120" w:line="280" w:lineRule="exact"/>
        <w:ind w:left="2268"/>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val="en-GB" w:eastAsia="en-AU"/>
        </w:rPr>
        <w:t>the active constituent(s) in the chemical product comply with Agricultural and Veterinary Chemicals Code (Agricultural Active Constituents) Standards 2022; and</w:t>
      </w:r>
    </w:p>
    <w:p w14:paraId="082642A2" w14:textId="77777777" w:rsidR="00F65A4C" w:rsidRPr="001D08DB" w:rsidRDefault="00F65A4C" w:rsidP="00F65A4C">
      <w:pPr>
        <w:numPr>
          <w:ilvl w:val="5"/>
          <w:numId w:val="1"/>
        </w:numPr>
        <w:pBdr>
          <w:top w:val="nil"/>
          <w:left w:val="nil"/>
          <w:bottom w:val="nil"/>
          <w:right w:val="nil"/>
          <w:between w:val="nil"/>
          <w:bar w:val="nil"/>
        </w:pBdr>
        <w:tabs>
          <w:tab w:val="left" w:pos="720"/>
        </w:tabs>
        <w:spacing w:before="120" w:after="120" w:line="280" w:lineRule="exact"/>
        <w:ind w:left="2268"/>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val="en-GB" w:eastAsia="en-AU"/>
        </w:rPr>
        <w:t xml:space="preserve">if there is a standard made under section 6E of the Agricultural and Veterinary Chemicals Code scheduled to the Agricultural and Veterinary Chemicals Code Act 1994 (Agvet Code) </w:t>
      </w:r>
      <w:r w:rsidRPr="001D08DB">
        <w:rPr>
          <w:rFonts w:eastAsia="Arial Unicode MS" w:hAnsi="Arial Unicode MS" w:cs="Arial Unicode MS"/>
          <w:i/>
          <w:iCs/>
          <w:color w:val="000000"/>
          <w:szCs w:val="18"/>
          <w:u w:color="000000"/>
          <w:bdr w:val="nil"/>
          <w:lang w:val="en-GB" w:eastAsia="en-AU"/>
        </w:rPr>
        <w:lastRenderedPageBreak/>
        <w:t>for any constituent in the chemical product that is not an active constituent, that the constituent complies with that Standard; and</w:t>
      </w:r>
    </w:p>
    <w:p w14:paraId="3ED6F24E" w14:textId="77777777" w:rsidR="00F65A4C" w:rsidRPr="001D08DB" w:rsidRDefault="00F65A4C" w:rsidP="00F65A4C">
      <w:pPr>
        <w:pBdr>
          <w:top w:val="nil"/>
          <w:left w:val="nil"/>
          <w:bottom w:val="nil"/>
          <w:right w:val="nil"/>
          <w:between w:val="nil"/>
          <w:bar w:val="nil"/>
        </w:pBdr>
        <w:tabs>
          <w:tab w:val="left" w:pos="720"/>
        </w:tabs>
        <w:spacing w:before="120" w:after="120" w:line="280" w:lineRule="exact"/>
        <w:ind w:left="1701"/>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eastAsia="en-AU"/>
        </w:rPr>
        <w:t>3. The records referred to in condition 2 above must include batch analysis results for the constituent(s) with the following information</w:t>
      </w:r>
      <w:r w:rsidRPr="001D08DB">
        <w:rPr>
          <w:rFonts w:eastAsia="Arial Unicode MS" w:hAnsi="Arial Unicode MS" w:cs="Arial Unicode MS"/>
          <w:i/>
          <w:iCs/>
          <w:color w:val="000000"/>
          <w:szCs w:val="18"/>
          <w:u w:color="000000"/>
          <w:bdr w:val="nil"/>
          <w:lang w:val="en-GB" w:eastAsia="en-AU"/>
        </w:rPr>
        <w:t>:</w:t>
      </w:r>
    </w:p>
    <w:p w14:paraId="571A6FAE" w14:textId="77777777" w:rsidR="00F65A4C" w:rsidRPr="001D08DB" w:rsidRDefault="00F65A4C" w:rsidP="00037CC3">
      <w:pPr>
        <w:numPr>
          <w:ilvl w:val="0"/>
          <w:numId w:val="52"/>
        </w:numPr>
        <w:pBdr>
          <w:top w:val="nil"/>
          <w:left w:val="nil"/>
          <w:bottom w:val="nil"/>
          <w:right w:val="nil"/>
          <w:between w:val="nil"/>
          <w:bar w:val="nil"/>
        </w:pBdr>
        <w:tabs>
          <w:tab w:val="left" w:pos="720"/>
        </w:tabs>
        <w:spacing w:before="120" w:after="120" w:line="280" w:lineRule="exact"/>
        <w:ind w:left="2410"/>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val="en-GB" w:eastAsia="en-AU"/>
        </w:rPr>
        <w:t>the name and address of the manufacturer of the constituent</w:t>
      </w:r>
    </w:p>
    <w:p w14:paraId="2C3B3BC8" w14:textId="77777777" w:rsidR="00F65A4C" w:rsidRPr="001D08DB" w:rsidRDefault="00F65A4C" w:rsidP="00037CC3">
      <w:pPr>
        <w:numPr>
          <w:ilvl w:val="0"/>
          <w:numId w:val="52"/>
        </w:numPr>
        <w:pBdr>
          <w:top w:val="nil"/>
          <w:left w:val="nil"/>
          <w:bottom w:val="nil"/>
          <w:right w:val="nil"/>
          <w:between w:val="nil"/>
          <w:bar w:val="nil"/>
        </w:pBdr>
        <w:tabs>
          <w:tab w:val="left" w:pos="720"/>
        </w:tabs>
        <w:spacing w:before="120" w:after="120" w:line="280" w:lineRule="exact"/>
        <w:ind w:left="2410"/>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val="en-GB" w:eastAsia="en-AU"/>
        </w:rPr>
        <w:t>the Batch Number of the Batch of the constituent</w:t>
      </w:r>
    </w:p>
    <w:p w14:paraId="77712BC3" w14:textId="77777777" w:rsidR="00F65A4C" w:rsidRPr="001D08DB" w:rsidRDefault="00F65A4C" w:rsidP="00037CC3">
      <w:pPr>
        <w:numPr>
          <w:ilvl w:val="0"/>
          <w:numId w:val="52"/>
        </w:numPr>
        <w:pBdr>
          <w:top w:val="nil"/>
          <w:left w:val="nil"/>
          <w:bottom w:val="nil"/>
          <w:right w:val="nil"/>
          <w:between w:val="nil"/>
          <w:bar w:val="nil"/>
        </w:pBdr>
        <w:tabs>
          <w:tab w:val="left" w:pos="720"/>
        </w:tabs>
        <w:spacing w:before="120" w:after="120" w:line="280" w:lineRule="exact"/>
        <w:ind w:left="2410"/>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val="en-GB" w:eastAsia="en-AU"/>
        </w:rPr>
        <w:t>the date of manufacture of the Batch of the constituent</w:t>
      </w:r>
    </w:p>
    <w:p w14:paraId="4BA8DC50" w14:textId="77777777" w:rsidR="00F65A4C" w:rsidRPr="001D08DB" w:rsidRDefault="00F65A4C" w:rsidP="00037CC3">
      <w:pPr>
        <w:numPr>
          <w:ilvl w:val="0"/>
          <w:numId w:val="52"/>
        </w:numPr>
        <w:pBdr>
          <w:top w:val="nil"/>
          <w:left w:val="nil"/>
          <w:bottom w:val="nil"/>
          <w:right w:val="nil"/>
          <w:between w:val="nil"/>
          <w:bar w:val="nil"/>
        </w:pBdr>
        <w:tabs>
          <w:tab w:val="left" w:pos="720"/>
        </w:tabs>
        <w:spacing w:before="120" w:after="120" w:line="280" w:lineRule="exact"/>
        <w:ind w:left="2410"/>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val="en-GB" w:eastAsia="en-AU"/>
        </w:rPr>
        <w:t>the date of the analysis of the Batch of the constituent</w:t>
      </w:r>
    </w:p>
    <w:p w14:paraId="2818C84C" w14:textId="77777777" w:rsidR="00F65A4C" w:rsidRPr="001D08DB" w:rsidRDefault="00F65A4C" w:rsidP="00037CC3">
      <w:pPr>
        <w:numPr>
          <w:ilvl w:val="0"/>
          <w:numId w:val="52"/>
        </w:numPr>
        <w:pBdr>
          <w:top w:val="nil"/>
          <w:left w:val="nil"/>
          <w:bottom w:val="nil"/>
          <w:right w:val="nil"/>
          <w:between w:val="nil"/>
          <w:bar w:val="nil"/>
        </w:pBdr>
        <w:tabs>
          <w:tab w:val="left" w:pos="720"/>
        </w:tabs>
        <w:spacing w:before="120" w:after="120" w:line="280" w:lineRule="exact"/>
        <w:ind w:left="2410"/>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val="en-GB" w:eastAsia="en-AU"/>
        </w:rPr>
        <w:t>the analysis result(s) for the constituent purity and/or content and/or isomer ratio and/or the specified impurities as per the relevant Standard for the constituent</w:t>
      </w:r>
    </w:p>
    <w:p w14:paraId="59C8E047" w14:textId="77777777" w:rsidR="00F65A4C" w:rsidRPr="001D08DB" w:rsidRDefault="00F65A4C" w:rsidP="00037CC3">
      <w:pPr>
        <w:numPr>
          <w:ilvl w:val="0"/>
          <w:numId w:val="52"/>
        </w:numPr>
        <w:pBdr>
          <w:top w:val="nil"/>
          <w:left w:val="nil"/>
          <w:bottom w:val="nil"/>
          <w:right w:val="nil"/>
          <w:between w:val="nil"/>
          <w:bar w:val="nil"/>
        </w:pBdr>
        <w:tabs>
          <w:tab w:val="left" w:pos="720"/>
        </w:tabs>
        <w:spacing w:before="120" w:after="120" w:line="280" w:lineRule="exact"/>
        <w:ind w:left="2410"/>
        <w:rPr>
          <w:rFonts w:eastAsia="Arial Unicode MS" w:hAnsi="Arial Unicode MS" w:cs="Arial Unicode MS"/>
          <w:color w:val="000000"/>
          <w:szCs w:val="18"/>
          <w:u w:color="000000"/>
          <w:bdr w:val="nil"/>
          <w:lang w:val="en-GB" w:eastAsia="en-AU"/>
        </w:rPr>
      </w:pPr>
      <w:r w:rsidRPr="001D08DB">
        <w:rPr>
          <w:rFonts w:eastAsia="Arial Unicode MS" w:hAnsi="Arial Unicode MS" w:cs="Arial Unicode MS"/>
          <w:i/>
          <w:iCs/>
          <w:color w:val="000000"/>
          <w:szCs w:val="18"/>
          <w:u w:color="000000"/>
          <w:bdr w:val="nil"/>
          <w:lang w:val="en-GB" w:eastAsia="en-AU"/>
        </w:rPr>
        <w:t>reference to the validated analytical method(s) used to determine the constituent purity and/or the content and/or the isomer ratio and/or the specified impurities</w:t>
      </w:r>
    </w:p>
    <w:p w14:paraId="0A50E760" w14:textId="77777777" w:rsidR="00F65A4C" w:rsidRPr="001D08DB" w:rsidRDefault="00F65A4C" w:rsidP="00F65A4C">
      <w:pPr>
        <w:pBdr>
          <w:top w:val="nil"/>
          <w:left w:val="nil"/>
          <w:bottom w:val="nil"/>
          <w:right w:val="nil"/>
          <w:between w:val="nil"/>
          <w:bar w:val="nil"/>
        </w:pBdr>
        <w:tabs>
          <w:tab w:val="left" w:pos="720"/>
        </w:tabs>
        <w:spacing w:before="120" w:after="120" w:line="280" w:lineRule="exact"/>
        <w:ind w:left="1701"/>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eastAsia="en-AU"/>
        </w:rPr>
        <w:t>4. The holder of the registration for a chemical product must not supply or cause the supply of any quantity of a Batch of the chemical product unless the holder possesses a record that contains the following information for that Batch of the chemical product:</w:t>
      </w:r>
    </w:p>
    <w:p w14:paraId="5CC910B6" w14:textId="77777777" w:rsidR="00F65A4C" w:rsidRPr="001D08DB" w:rsidRDefault="00F65A4C" w:rsidP="00037CC3">
      <w:pPr>
        <w:numPr>
          <w:ilvl w:val="0"/>
          <w:numId w:val="53"/>
        </w:numPr>
        <w:pBdr>
          <w:top w:val="nil"/>
          <w:left w:val="nil"/>
          <w:bottom w:val="nil"/>
          <w:right w:val="nil"/>
          <w:between w:val="nil"/>
          <w:bar w:val="nil"/>
        </w:pBdr>
        <w:tabs>
          <w:tab w:val="left" w:pos="720"/>
        </w:tabs>
        <w:spacing w:before="120" w:after="120" w:line="280" w:lineRule="exact"/>
        <w:ind w:left="2410"/>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val="en-GB" w:eastAsia="en-AU"/>
        </w:rPr>
        <w:t>the name of the chemical product</w:t>
      </w:r>
    </w:p>
    <w:p w14:paraId="2892F0DB" w14:textId="77777777" w:rsidR="00F65A4C" w:rsidRPr="001D08DB" w:rsidRDefault="00F65A4C" w:rsidP="00037CC3">
      <w:pPr>
        <w:numPr>
          <w:ilvl w:val="0"/>
          <w:numId w:val="53"/>
        </w:numPr>
        <w:pBdr>
          <w:top w:val="nil"/>
          <w:left w:val="nil"/>
          <w:bottom w:val="nil"/>
          <w:right w:val="nil"/>
          <w:between w:val="nil"/>
          <w:bar w:val="nil"/>
        </w:pBdr>
        <w:tabs>
          <w:tab w:val="left" w:pos="720"/>
        </w:tabs>
        <w:spacing w:before="120" w:after="120" w:line="280" w:lineRule="exact"/>
        <w:ind w:left="2410"/>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val="en-GB" w:eastAsia="en-AU"/>
        </w:rPr>
        <w:t xml:space="preserve">the distinguishing number of the registration of the chemical product </w:t>
      </w:r>
    </w:p>
    <w:p w14:paraId="282EDA20" w14:textId="77777777" w:rsidR="00F65A4C" w:rsidRPr="001D08DB" w:rsidRDefault="00F65A4C" w:rsidP="00037CC3">
      <w:pPr>
        <w:numPr>
          <w:ilvl w:val="0"/>
          <w:numId w:val="53"/>
        </w:numPr>
        <w:pBdr>
          <w:top w:val="nil"/>
          <w:left w:val="nil"/>
          <w:bottom w:val="nil"/>
          <w:right w:val="nil"/>
          <w:between w:val="nil"/>
          <w:bar w:val="nil"/>
        </w:pBdr>
        <w:tabs>
          <w:tab w:val="left" w:pos="720"/>
        </w:tabs>
        <w:spacing w:before="120" w:after="120" w:line="280" w:lineRule="exact"/>
        <w:ind w:left="2410"/>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val="en-GB" w:eastAsia="en-AU"/>
        </w:rPr>
        <w:t>if the chemical product was imported into Australia by another person on behalf of, or pursuant to an arrangement with the holder, the name and address of the importer, and the date of importation</w:t>
      </w:r>
    </w:p>
    <w:p w14:paraId="2872CBED" w14:textId="77777777" w:rsidR="00F65A4C" w:rsidRPr="001D08DB" w:rsidRDefault="00F65A4C" w:rsidP="00037CC3">
      <w:pPr>
        <w:numPr>
          <w:ilvl w:val="0"/>
          <w:numId w:val="53"/>
        </w:numPr>
        <w:pBdr>
          <w:top w:val="nil"/>
          <w:left w:val="nil"/>
          <w:bottom w:val="nil"/>
          <w:right w:val="nil"/>
          <w:between w:val="nil"/>
          <w:bar w:val="nil"/>
        </w:pBdr>
        <w:tabs>
          <w:tab w:val="left" w:pos="720"/>
        </w:tabs>
        <w:spacing w:before="120" w:after="120" w:line="280" w:lineRule="exact"/>
        <w:ind w:left="2410"/>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val="en-GB" w:eastAsia="en-AU"/>
        </w:rPr>
        <w:t>if the chemical product was manufactured in Australia by another person on behalf of, or pursuant to an arrangement with the holder, the name and address of the manufacturer, and the date of manufacture</w:t>
      </w:r>
    </w:p>
    <w:p w14:paraId="570615D1" w14:textId="77777777" w:rsidR="00F65A4C" w:rsidRPr="001D08DB" w:rsidRDefault="00F65A4C" w:rsidP="00037CC3">
      <w:pPr>
        <w:numPr>
          <w:ilvl w:val="0"/>
          <w:numId w:val="53"/>
        </w:numPr>
        <w:pBdr>
          <w:top w:val="nil"/>
          <w:left w:val="nil"/>
          <w:bottom w:val="nil"/>
          <w:right w:val="nil"/>
          <w:between w:val="nil"/>
          <w:bar w:val="nil"/>
        </w:pBdr>
        <w:tabs>
          <w:tab w:val="left" w:pos="720"/>
        </w:tabs>
        <w:spacing w:before="120" w:after="120" w:line="280" w:lineRule="exact"/>
        <w:ind w:left="2410"/>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val="en-GB" w:eastAsia="en-AU"/>
        </w:rPr>
        <w:t>the batch number of the chemical product from which the quantity was supplied and the quantity of the chemical product in that batch.</w:t>
      </w:r>
    </w:p>
    <w:p w14:paraId="1F7FE126" w14:textId="77777777" w:rsidR="00F65A4C" w:rsidRPr="001D08DB" w:rsidRDefault="00F65A4C" w:rsidP="00F65A4C">
      <w:pPr>
        <w:pBdr>
          <w:top w:val="nil"/>
          <w:left w:val="nil"/>
          <w:bottom w:val="nil"/>
          <w:right w:val="nil"/>
          <w:between w:val="nil"/>
          <w:bar w:val="nil"/>
        </w:pBdr>
        <w:tabs>
          <w:tab w:val="left" w:pos="720"/>
        </w:tabs>
        <w:spacing w:before="120" w:after="120" w:line="280" w:lineRule="exact"/>
        <w:ind w:left="1701"/>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val="en-GB" w:eastAsia="en-AU"/>
        </w:rPr>
        <w:t xml:space="preserve">5. The records referred to in conditions 2 and 4 above must be kept by the holder for at least 2 years.  </w:t>
      </w:r>
    </w:p>
    <w:p w14:paraId="07ED29B4" w14:textId="77777777" w:rsidR="00F65A4C" w:rsidRPr="001D08DB" w:rsidRDefault="00F65A4C" w:rsidP="00F65A4C">
      <w:pPr>
        <w:pBdr>
          <w:top w:val="nil"/>
          <w:left w:val="nil"/>
          <w:bottom w:val="nil"/>
          <w:right w:val="nil"/>
          <w:between w:val="nil"/>
          <w:bar w:val="nil"/>
        </w:pBdr>
        <w:tabs>
          <w:tab w:val="left" w:pos="720"/>
        </w:tabs>
        <w:spacing w:before="120" w:after="120" w:line="280" w:lineRule="exact"/>
        <w:ind w:left="1701"/>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val="en-GB" w:eastAsia="en-AU"/>
        </w:rPr>
        <w:t>6. The APVMA may request a holder to provide any records created and maintained under these conditions and, where the APVMA requests records be produced to it, a holder must provide the records to the APVMA.</w:t>
      </w:r>
    </w:p>
    <w:p w14:paraId="30658907" w14:textId="77777777" w:rsidR="00F65A4C" w:rsidRPr="001D08DB" w:rsidRDefault="00F65A4C" w:rsidP="00F65A4C">
      <w:pPr>
        <w:pBdr>
          <w:top w:val="nil"/>
          <w:left w:val="nil"/>
          <w:bottom w:val="nil"/>
          <w:right w:val="nil"/>
          <w:between w:val="nil"/>
          <w:bar w:val="nil"/>
        </w:pBdr>
        <w:tabs>
          <w:tab w:val="left" w:pos="720"/>
        </w:tabs>
        <w:spacing w:before="120" w:after="120" w:line="280" w:lineRule="exact"/>
        <w:ind w:left="1701"/>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val="en-GB" w:eastAsia="en-AU"/>
        </w:rPr>
        <w:t>7. For the purposes of this condition:</w:t>
      </w:r>
    </w:p>
    <w:p w14:paraId="42469295" w14:textId="77777777" w:rsidR="00F65A4C" w:rsidRPr="001D08DB" w:rsidRDefault="00F65A4C" w:rsidP="00037CC3">
      <w:pPr>
        <w:numPr>
          <w:ilvl w:val="0"/>
          <w:numId w:val="54"/>
        </w:numPr>
        <w:pBdr>
          <w:top w:val="nil"/>
          <w:left w:val="nil"/>
          <w:bottom w:val="nil"/>
          <w:right w:val="nil"/>
          <w:between w:val="nil"/>
          <w:bar w:val="nil"/>
        </w:pBdr>
        <w:tabs>
          <w:tab w:val="left" w:pos="720"/>
        </w:tabs>
        <w:spacing w:before="120" w:after="120" w:line="280" w:lineRule="exact"/>
        <w:ind w:left="2410"/>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val="en-GB" w:eastAsia="en-AU"/>
        </w:rPr>
        <w:t>Batch means a defined quantity of material produced in a single series of operations.</w:t>
      </w:r>
    </w:p>
    <w:p w14:paraId="28722B15" w14:textId="77777777" w:rsidR="00F65A4C" w:rsidRPr="001D08DB" w:rsidRDefault="00F65A4C" w:rsidP="00037CC3">
      <w:pPr>
        <w:numPr>
          <w:ilvl w:val="0"/>
          <w:numId w:val="54"/>
        </w:numPr>
        <w:pBdr>
          <w:top w:val="nil"/>
          <w:left w:val="nil"/>
          <w:bottom w:val="nil"/>
          <w:right w:val="nil"/>
          <w:between w:val="nil"/>
          <w:bar w:val="nil"/>
        </w:pBdr>
        <w:tabs>
          <w:tab w:val="left" w:pos="720"/>
        </w:tabs>
        <w:spacing w:before="120" w:after="120" w:line="280" w:lineRule="exact"/>
        <w:ind w:left="2410"/>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val="en-GB" w:eastAsia="en-AU"/>
        </w:rPr>
        <w:t>Batch Number means a distinctive combination of numbers and/or letters that specifically identifies a batch from which the production history can be determined.</w:t>
      </w:r>
    </w:p>
    <w:p w14:paraId="3EEB8D03" w14:textId="77777777" w:rsidR="00F65A4C" w:rsidRPr="001D08DB" w:rsidRDefault="00F65A4C" w:rsidP="00037CC3">
      <w:pPr>
        <w:numPr>
          <w:ilvl w:val="0"/>
          <w:numId w:val="54"/>
        </w:numPr>
        <w:pBdr>
          <w:top w:val="nil"/>
          <w:left w:val="nil"/>
          <w:bottom w:val="nil"/>
          <w:right w:val="nil"/>
          <w:between w:val="nil"/>
          <w:bar w:val="nil"/>
        </w:pBdr>
        <w:tabs>
          <w:tab w:val="left" w:pos="720"/>
        </w:tabs>
        <w:spacing w:before="120" w:after="120" w:line="280" w:lineRule="exact"/>
        <w:ind w:left="2410"/>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val="en-GB" w:eastAsia="en-AU"/>
        </w:rPr>
        <w:t>Possess means in the possession of the holder or in the possession of another person pursuant to an arrangement with the holder.</w:t>
      </w:r>
    </w:p>
    <w:p w14:paraId="6D8D7165" w14:textId="77777777" w:rsidR="00F65A4C" w:rsidRPr="001D08DB" w:rsidRDefault="00F65A4C" w:rsidP="00037CC3">
      <w:pPr>
        <w:numPr>
          <w:ilvl w:val="0"/>
          <w:numId w:val="54"/>
        </w:numPr>
        <w:pBdr>
          <w:top w:val="nil"/>
          <w:left w:val="nil"/>
          <w:bottom w:val="nil"/>
          <w:right w:val="nil"/>
          <w:between w:val="nil"/>
          <w:bar w:val="nil"/>
        </w:pBdr>
        <w:tabs>
          <w:tab w:val="left" w:pos="720"/>
        </w:tabs>
        <w:spacing w:before="120" w:after="120" w:line="280" w:lineRule="exact"/>
        <w:ind w:left="2410"/>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val="en-GB" w:eastAsia="en-AU"/>
        </w:rPr>
        <w:t>Record includes information stored or recorded by means of a computer.</w:t>
      </w:r>
    </w:p>
    <w:p w14:paraId="66443091" w14:textId="77777777" w:rsidR="00F65A4C" w:rsidRDefault="00F65A4C" w:rsidP="00037CC3">
      <w:pPr>
        <w:numPr>
          <w:ilvl w:val="0"/>
          <w:numId w:val="54"/>
        </w:numPr>
        <w:pBdr>
          <w:top w:val="nil"/>
          <w:left w:val="nil"/>
          <w:bottom w:val="nil"/>
          <w:right w:val="nil"/>
          <w:between w:val="nil"/>
          <w:bar w:val="nil"/>
        </w:pBdr>
        <w:tabs>
          <w:tab w:val="left" w:pos="720"/>
        </w:tabs>
        <w:spacing w:before="120" w:after="120" w:line="280" w:lineRule="exact"/>
        <w:ind w:left="2410"/>
        <w:rPr>
          <w:rFonts w:eastAsia="Arial Unicode MS" w:hAnsi="Arial Unicode MS" w:cs="Arial Unicode MS"/>
          <w:i/>
          <w:iCs/>
          <w:color w:val="000000"/>
          <w:szCs w:val="18"/>
          <w:u w:color="000000"/>
          <w:bdr w:val="nil"/>
          <w:lang w:val="en-GB" w:eastAsia="en-AU"/>
        </w:rPr>
      </w:pPr>
      <w:r w:rsidRPr="001D08DB">
        <w:rPr>
          <w:rFonts w:eastAsia="Arial Unicode MS" w:hAnsi="Arial Unicode MS" w:cs="Arial Unicode MS"/>
          <w:i/>
          <w:iCs/>
          <w:color w:val="000000"/>
          <w:szCs w:val="18"/>
          <w:u w:color="000000"/>
          <w:bdr w:val="nil"/>
          <w:lang w:val="en-GB" w:eastAsia="en-AU"/>
        </w:rPr>
        <w:t>Supply has the same meaning as in Section 3 of the Agricultural and Veterinary Chemicals Code Act 1994 (Agvet Code).</w:t>
      </w:r>
    </w:p>
    <w:p w14:paraId="610814B3" w14:textId="4178C6FF" w:rsidR="00F65A4C" w:rsidRPr="006810FF" w:rsidRDefault="00F65A4C" w:rsidP="00F65A4C">
      <w:pPr>
        <w:pStyle w:val="StatementofReasonsLevel2"/>
        <w:ind w:left="1134" w:hanging="567"/>
      </w:pPr>
      <w:r>
        <w:t xml:space="preserve">I have decided to remove the redundant condition identified in </w:t>
      </w:r>
      <w:r w:rsidRPr="006810FF">
        <w:t xml:space="preserve">paragraph </w:t>
      </w:r>
      <w:r w:rsidRPr="006810FF">
        <w:fldChar w:fldCharType="begin"/>
      </w:r>
      <w:r w:rsidRPr="006810FF">
        <w:instrText xml:space="preserve"> REF _Ref232600620 \r \h </w:instrText>
      </w:r>
      <w:r>
        <w:instrText xml:space="preserve"> \* MERGEFORMAT </w:instrText>
      </w:r>
      <w:r w:rsidRPr="006810FF">
        <w:fldChar w:fldCharType="separate"/>
      </w:r>
      <w:r w:rsidR="006C711C">
        <w:t>35.6</w:t>
      </w:r>
      <w:r w:rsidRPr="006810FF">
        <w:fldChar w:fldCharType="end"/>
      </w:r>
      <w:r>
        <w:t>.</w:t>
      </w:r>
    </w:p>
    <w:p w14:paraId="0E0EF1B2" w14:textId="34B56A08" w:rsidR="00F65A4C" w:rsidRDefault="00F65A4C" w:rsidP="00F65A4C">
      <w:pPr>
        <w:pStyle w:val="StatementofReasonsLevel1"/>
        <w:ind w:left="567" w:hanging="567"/>
      </w:pPr>
      <w:bookmarkStart w:id="393" w:name="_Ref165302024"/>
      <w:bookmarkStart w:id="394" w:name="_Ref229754576"/>
      <w:bookmarkStart w:id="395" w:name="_Ref232607534"/>
      <w:r w:rsidRPr="00EC2B4F">
        <w:lastRenderedPageBreak/>
        <w:t xml:space="preserve">To address concerns related to human health identified in paragraphs </w:t>
      </w:r>
      <w:r w:rsidRPr="00EC2B4F">
        <w:fldChar w:fldCharType="begin"/>
      </w:r>
      <w:r w:rsidRPr="00EC2B4F">
        <w:instrText xml:space="preserve"> REF _Ref163220413 \r \h  \* MERGEFORMAT </w:instrText>
      </w:r>
      <w:r w:rsidRPr="00EC2B4F">
        <w:fldChar w:fldCharType="separate"/>
      </w:r>
      <w:r w:rsidR="006C711C">
        <w:t>36.4</w:t>
      </w:r>
      <w:r w:rsidRPr="00EC2B4F">
        <w:fldChar w:fldCharType="end"/>
      </w:r>
      <w:r w:rsidRPr="00EC2B4F">
        <w:t xml:space="preserve"> and </w:t>
      </w:r>
      <w:r w:rsidRPr="00EC2B4F">
        <w:fldChar w:fldCharType="begin"/>
      </w:r>
      <w:r w:rsidRPr="00EC2B4F">
        <w:instrText xml:space="preserve"> REF _Ref163220441 \r \h  \* MERGEFORMAT </w:instrText>
      </w:r>
      <w:r w:rsidRPr="00EC2B4F">
        <w:fldChar w:fldCharType="separate"/>
      </w:r>
      <w:r w:rsidR="006C711C">
        <w:t>36.5</w:t>
      </w:r>
      <w:r w:rsidRPr="00EC2B4F">
        <w:fldChar w:fldCharType="end"/>
      </w:r>
      <w:r w:rsidRPr="00EC2B4F">
        <w:t xml:space="preserve"> in </w:t>
      </w:r>
      <w:bookmarkEnd w:id="393"/>
      <w:bookmarkEnd w:id="394"/>
      <w:r w:rsidRPr="00EC2B4F">
        <w:t xml:space="preserve">relation to the instructions for use (which are relevant particulars) that are or would be entered into the Register for diquat chemical products as required by section 5A(3)(a)(vi) of the Agvet Code, I have decided to vary the instructions for use as indicated below, noting that the specific instructions to be included on the labels of the product are dealt with below in the section of my reasons entitled </w:t>
      </w:r>
      <w:r w:rsidRPr="002D50BE">
        <w:rPr>
          <w:b/>
          <w:bCs/>
        </w:rPr>
        <w:t>Labels for chemical products</w:t>
      </w:r>
      <w:r w:rsidRPr="00EC2B4F">
        <w:t>.</w:t>
      </w:r>
      <w:bookmarkEnd w:id="395"/>
    </w:p>
    <w:p w14:paraId="6E5AE4E5" w14:textId="757B2FFA" w:rsidR="00F65A4C" w:rsidRDefault="00F65A4C" w:rsidP="00F65A4C">
      <w:pPr>
        <w:pStyle w:val="StatementofReasonsLevel2"/>
        <w:ind w:left="1134" w:hanging="567"/>
      </w:pPr>
      <w:r>
        <w:t>I have decide to vary the instructions for use of diquat applied by ground boom in small scale agriculture, i.e. r</w:t>
      </w:r>
      <w:r w:rsidRPr="00553C36">
        <w:t>ow crops, vegetables and market gardens</w:t>
      </w:r>
      <w:r>
        <w:t>,</w:t>
      </w:r>
      <w:r w:rsidRPr="002D0EB9">
        <w:t xml:space="preserve"> </w:t>
      </w:r>
      <w:r>
        <w:t>to require the operator to use the following minimum personal protective equipment: open cab, single layer of clothing, gloves, PF10 respirator, and face shield or goggles when mixing or loading, which will prevent exposure from exceeding the maximum acceptable level for workers.</w:t>
      </w:r>
    </w:p>
    <w:p w14:paraId="300C1DFA" w14:textId="1733B64F" w:rsidR="00F65A4C" w:rsidRPr="002D50BE" w:rsidRDefault="00F65A4C" w:rsidP="00F65A4C">
      <w:pPr>
        <w:pStyle w:val="StatementofReasonsLevel2"/>
        <w:ind w:left="1134" w:hanging="567"/>
      </w:pPr>
      <w:r>
        <w:t xml:space="preserve">I have decided to vary the instructions for use of diquat applied by ground boom in broad scale agriculture to require the operator to use the following minimum personal protective equipment: enclosed cab application, with closed mixing and loading (single layer of clothing, gloves, PF10 </w:t>
      </w:r>
      <w:r w:rsidRPr="002D50BE">
        <w:t>respirator, face shield or goggles when connecting, disconnecting or cleaning components of the mixing and loading system), which will prevent exposure from exceeding the maximum acceptable level for workers.</w:t>
      </w:r>
    </w:p>
    <w:p w14:paraId="5BE6D22A" w14:textId="77777777" w:rsidR="00F65A4C" w:rsidRPr="002D50BE" w:rsidRDefault="00F65A4C" w:rsidP="00F65A4C">
      <w:pPr>
        <w:pStyle w:val="StatementofReasonsLevel2"/>
        <w:ind w:left="1134" w:hanging="567"/>
      </w:pPr>
      <w:r w:rsidRPr="002D50BE">
        <w:t>I have decided to vary the instructions for use of diquat applied by manually pressurised hand wand to require the operator to use the following minimum personal protective equipment: double layer of clothing, gloves, PF50 respirator and face shield or goggles when mixing and loading, which will prevent exposure from exceeding the maximum acceptable level for workers. I have also decided to vary the instructions for use of diquat by mechanically pressurised hand wand, to require following minimum personal protective equipment: double layer of clothing, gloves, PF50 respirator and face shield or goggles when mixing and loading.</w:t>
      </w:r>
    </w:p>
    <w:p w14:paraId="41198700" w14:textId="0D45FFA6" w:rsidR="00F65A4C" w:rsidRDefault="00F65A4C" w:rsidP="00F65A4C">
      <w:pPr>
        <w:pStyle w:val="StatementofReasonsLevel2"/>
        <w:ind w:left="1134" w:hanging="567"/>
      </w:pPr>
      <w:r>
        <w:t xml:space="preserve">I have decided to vary the instructions for use of all products listed in Attachment A to include re-entry instructions specifying the relevant minimum intervals noted in Table 11 of the </w:t>
      </w:r>
      <w:r>
        <w:rPr>
          <w:i/>
          <w:iCs/>
        </w:rPr>
        <w:t>Diquat Final Review Technical Report</w:t>
      </w:r>
      <w:r>
        <w:t xml:space="preserve">. </w:t>
      </w:r>
      <w:r w:rsidRPr="00F20706">
        <w:t xml:space="preserve">These intervals, or PPE if the re-entry interval cannot be observed, are necessary to prevent worker exposure exceeding the acceptable level discussed in section 4.1 and Table 9 of the </w:t>
      </w:r>
      <w:r w:rsidRPr="00F20706">
        <w:rPr>
          <w:i/>
          <w:iCs/>
        </w:rPr>
        <w:t>Diquat Final Review Technical Report</w:t>
      </w:r>
      <w:r w:rsidRPr="00F20706">
        <w:t xml:space="preserve"> and paragraph</w:t>
      </w:r>
      <w:r>
        <w:t xml:space="preserve"> </w:t>
      </w:r>
      <w:r>
        <w:fldChar w:fldCharType="begin"/>
      </w:r>
      <w:r>
        <w:instrText xml:space="preserve"> REF _Ref229146075 \r \h </w:instrText>
      </w:r>
      <w:r>
        <w:fldChar w:fldCharType="separate"/>
      </w:r>
      <w:r w:rsidR="006C711C">
        <w:t>14.3</w:t>
      </w:r>
      <w:r>
        <w:fldChar w:fldCharType="end"/>
      </w:r>
      <w:r>
        <w:t xml:space="preserve"> </w:t>
      </w:r>
      <w:r w:rsidRPr="00F20706">
        <w:t>above.</w:t>
      </w:r>
    </w:p>
    <w:p w14:paraId="0B5CDA81" w14:textId="77777777" w:rsidR="00F65A4C" w:rsidRPr="003B2A35" w:rsidRDefault="00F65A4C" w:rsidP="00F65A4C">
      <w:pPr>
        <w:pStyle w:val="StatementofReasonsLevel2"/>
        <w:ind w:left="1134" w:hanging="567"/>
      </w:pPr>
      <w:r>
        <w:t xml:space="preserve">I have also decided to vary the instructions for use to include relevant signal headings, restraints, first aid and safety directions and re-entry statements recommended in section 4.2 of the </w:t>
      </w:r>
      <w:r>
        <w:rPr>
          <w:i/>
          <w:iCs/>
        </w:rPr>
        <w:t>Diquat Final Review Technical Report</w:t>
      </w:r>
      <w:r>
        <w:t xml:space="preserve"> to ensure that users are aware of the necessary PPE and other behaviours necessary to use the products safely.</w:t>
      </w:r>
    </w:p>
    <w:p w14:paraId="04372FA1" w14:textId="57CC4C22" w:rsidR="00F65A4C" w:rsidRPr="005367ED" w:rsidRDefault="00F65A4C" w:rsidP="00F65A4C">
      <w:pPr>
        <w:pStyle w:val="StatementofReasonsLevel1"/>
        <w:ind w:left="567" w:hanging="567"/>
      </w:pPr>
      <w:bookmarkStart w:id="396" w:name="_Ref229999915"/>
      <w:r w:rsidRPr="005367ED">
        <w:t>To address concerns related to risks to the environment identified i</w:t>
      </w:r>
      <w:r w:rsidRPr="006E1E3D">
        <w:t xml:space="preserve">n paragraph </w:t>
      </w:r>
      <w:r w:rsidRPr="006E1E3D">
        <w:fldChar w:fldCharType="begin"/>
      </w:r>
      <w:r w:rsidRPr="006E1E3D">
        <w:instrText xml:space="preserve"> REF _Ref229663600 \r \h </w:instrText>
      </w:r>
      <w:r>
        <w:instrText xml:space="preserve"> \* MERGEFORMAT </w:instrText>
      </w:r>
      <w:r w:rsidRPr="006E1E3D">
        <w:fldChar w:fldCharType="separate"/>
      </w:r>
      <w:r w:rsidR="006C711C">
        <w:t>36.6</w:t>
      </w:r>
      <w:r w:rsidRPr="006E1E3D">
        <w:fldChar w:fldCharType="end"/>
      </w:r>
      <w:r w:rsidRPr="006E1E3D">
        <w:t xml:space="preserve"> in</w:t>
      </w:r>
      <w:r w:rsidRPr="005367ED">
        <w:t xml:space="preserve"> relation to the instructions for use (</w:t>
      </w:r>
      <w:r>
        <w:t xml:space="preserve">which are </w:t>
      </w:r>
      <w:r w:rsidRPr="005367ED">
        <w:t xml:space="preserve">relevant particulars) that are or would be entered into the Register for </w:t>
      </w:r>
      <w:r>
        <w:t>diquat</w:t>
      </w:r>
      <w:r w:rsidRPr="005367ED">
        <w:t xml:space="preserve"> chemical products as required by section 5A(3)(a)(vi) of the Agvet Code, I have decided to vary the instructions for use as indicated below.</w:t>
      </w:r>
      <w:bookmarkEnd w:id="396"/>
    </w:p>
    <w:p w14:paraId="542ADFC5" w14:textId="0D859595" w:rsidR="00F65A4C" w:rsidRDefault="00F65A4C" w:rsidP="00F65A4C">
      <w:pPr>
        <w:pStyle w:val="StatementofReasonsLevel2"/>
        <w:ind w:left="1134" w:hanging="567"/>
      </w:pPr>
      <w:r>
        <w:t xml:space="preserve">To address the concerns identified in paragraph </w:t>
      </w:r>
      <w:r>
        <w:fldChar w:fldCharType="begin"/>
      </w:r>
      <w:r>
        <w:instrText xml:space="preserve"> REF _Ref229663600 \r \h </w:instrText>
      </w:r>
      <w:r>
        <w:fldChar w:fldCharType="separate"/>
      </w:r>
      <w:r w:rsidR="006C711C">
        <w:t>36.6</w:t>
      </w:r>
      <w:r>
        <w:fldChar w:fldCharType="end"/>
      </w:r>
      <w:r>
        <w:t xml:space="preserve"> indicating that the use of products containing diquat will exceed regulatory acceptable levels for non-target species in all situations except the uses and rates listed in</w:t>
      </w:r>
      <w:r w:rsidR="00037CC3">
        <w:t xml:space="preserve"> </w:t>
      </w:r>
      <w:r w:rsidR="00037CC3">
        <w:fldChar w:fldCharType="begin"/>
      </w:r>
      <w:r w:rsidR="00037CC3">
        <w:instrText xml:space="preserve"> REF _Ref230006519 \h </w:instrText>
      </w:r>
      <w:r w:rsidR="00037CC3">
        <w:fldChar w:fldCharType="separate"/>
      </w:r>
      <w:r w:rsidR="00037CC3" w:rsidRPr="00753B95">
        <w:t>Table</w:t>
      </w:r>
      <w:r w:rsidR="00037CC3">
        <w:t xml:space="preserve"> </w:t>
      </w:r>
      <w:r w:rsidR="00037CC3">
        <w:rPr>
          <w:noProof/>
        </w:rPr>
        <w:t>8</w:t>
      </w:r>
      <w:r w:rsidR="00037CC3">
        <w:fldChar w:fldCharType="end"/>
      </w:r>
      <w:r>
        <w:t>, I have decided to vary the instructions for use to remove all instructions for use of diquat products, except in the situations described in</w:t>
      </w:r>
      <w:r w:rsidR="00037CC3">
        <w:t xml:space="preserve"> </w:t>
      </w:r>
      <w:r w:rsidR="00037CC3">
        <w:fldChar w:fldCharType="begin"/>
      </w:r>
      <w:r w:rsidR="00037CC3">
        <w:instrText xml:space="preserve"> REF _Ref233043391 \h </w:instrText>
      </w:r>
      <w:r w:rsidR="00037CC3">
        <w:fldChar w:fldCharType="separate"/>
      </w:r>
      <w:r w:rsidR="00037CC3" w:rsidRPr="006C711C">
        <w:t xml:space="preserve">Table </w:t>
      </w:r>
      <w:r w:rsidR="00037CC3">
        <w:rPr>
          <w:noProof/>
        </w:rPr>
        <w:t>9</w:t>
      </w:r>
      <w:r w:rsidR="00037CC3">
        <w:fldChar w:fldCharType="end"/>
      </w:r>
      <w:r>
        <w:t xml:space="preserve">. This will make it unlikely that </w:t>
      </w:r>
      <w:r w:rsidRPr="00334547">
        <w:t xml:space="preserve">harmful levels of exposure of non-target animals to </w:t>
      </w:r>
      <w:r>
        <w:t>diquat will occur.</w:t>
      </w:r>
    </w:p>
    <w:p w14:paraId="0BD76FD2" w14:textId="05B7E561" w:rsidR="00F65A4C" w:rsidRDefault="00F65A4C" w:rsidP="00F65A4C">
      <w:pPr>
        <w:pStyle w:val="StatementofReasonsLevel1"/>
        <w:ind w:left="567" w:hanging="567"/>
      </w:pPr>
      <w:bookmarkStart w:id="397" w:name="_Ref229754599"/>
      <w:r>
        <w:t xml:space="preserve">To address concerns related to risks posed to areas sensitive to spray drift identified </w:t>
      </w:r>
      <w:r w:rsidRPr="006E1E3D">
        <w:t xml:space="preserve">in paragraph </w:t>
      </w:r>
      <w:r w:rsidRPr="006E1E3D">
        <w:fldChar w:fldCharType="begin"/>
      </w:r>
      <w:r w:rsidRPr="006E1E3D">
        <w:instrText xml:space="preserve"> REF _Ref229754295 \r \h </w:instrText>
      </w:r>
      <w:r>
        <w:instrText xml:space="preserve"> \* MERGEFORMAT </w:instrText>
      </w:r>
      <w:r w:rsidRPr="006E1E3D">
        <w:fldChar w:fldCharType="separate"/>
      </w:r>
      <w:r w:rsidR="006C711C">
        <w:t>36.7</w:t>
      </w:r>
      <w:r w:rsidRPr="006E1E3D">
        <w:fldChar w:fldCharType="end"/>
      </w:r>
      <w:r w:rsidRPr="006E1E3D">
        <w:t xml:space="preserve"> in relation to the instructions for use (relevant particulars) that are</w:t>
      </w:r>
      <w:r w:rsidRPr="003B2A35">
        <w:t xml:space="preserve"> or would be entered into the Register for </w:t>
      </w:r>
      <w:r>
        <w:t>diquat</w:t>
      </w:r>
      <w:r w:rsidRPr="003B2A35">
        <w:t xml:space="preserve"> chemical products as required by section 5A(3)(a)(vi) of the Agvet Code, I have decided to vary the instructions for use as indicated below.</w:t>
      </w:r>
      <w:bookmarkEnd w:id="397"/>
    </w:p>
    <w:p w14:paraId="62E98A4D" w14:textId="77777777" w:rsidR="00F65A4C" w:rsidRPr="00ED6F5E" w:rsidRDefault="00F65A4C" w:rsidP="00F65A4C">
      <w:pPr>
        <w:pStyle w:val="StatementofReasonsLevel2"/>
        <w:ind w:left="1134" w:hanging="567"/>
      </w:pPr>
      <w:r>
        <w:lastRenderedPageBreak/>
        <w:t xml:space="preserve">I have decided to vary the instructions for use to include spray drift specific restraints as recommended in section </w:t>
      </w:r>
      <w:r w:rsidRPr="003B2A35">
        <w:t xml:space="preserve">7 of the </w:t>
      </w:r>
      <w:r>
        <w:rPr>
          <w:i/>
          <w:iCs/>
        </w:rPr>
        <w:t>Diquat Final Review Technical Report</w:t>
      </w:r>
      <w:r w:rsidRPr="003B2A35">
        <w:t xml:space="preserve"> and the mandatory down-wind buffer zones recommended in Table 38 and 39 of the </w:t>
      </w:r>
      <w:r>
        <w:rPr>
          <w:i/>
          <w:iCs/>
        </w:rPr>
        <w:t xml:space="preserve">Diquat Final Review Technical Report. </w:t>
      </w:r>
      <w:r>
        <w:t>This will make it unlikely that harmful levels of exposure of non-target animals, human bystanders or non-target vegetation to diquat will occur via spray drift.</w:t>
      </w:r>
    </w:p>
    <w:p w14:paraId="346BA2F6" w14:textId="51B6AF1C" w:rsidR="00F65A4C" w:rsidRDefault="00F65A4C" w:rsidP="00F65A4C">
      <w:pPr>
        <w:pStyle w:val="StatementofReasonsLevel1"/>
        <w:ind w:left="567" w:hanging="567"/>
      </w:pPr>
      <w:bookmarkStart w:id="398" w:name="_Ref232695432"/>
      <w:bookmarkStart w:id="399" w:name="_Ref229947067"/>
      <w:r>
        <w:t xml:space="preserve">To address concerns related to the use of broad crop groupings identified in paragraph </w:t>
      </w:r>
      <w:r>
        <w:fldChar w:fldCharType="begin"/>
      </w:r>
      <w:r>
        <w:instrText xml:space="preserve"> REF _Ref229946998 \r \h </w:instrText>
      </w:r>
      <w:r>
        <w:fldChar w:fldCharType="separate"/>
      </w:r>
      <w:r w:rsidR="006C711C">
        <w:t>36.5.h</w:t>
      </w:r>
      <w:r>
        <w:fldChar w:fldCharType="end"/>
      </w:r>
      <w:r w:rsidRPr="00267637">
        <w:t xml:space="preserve"> </w:t>
      </w:r>
      <w:r>
        <w:t xml:space="preserve">in </w:t>
      </w:r>
      <w:r w:rsidRPr="00267637">
        <w:t>the instructions for use</w:t>
      </w:r>
      <w:r>
        <w:t xml:space="preserve"> of diquat I have decided to:</w:t>
      </w:r>
      <w:bookmarkEnd w:id="398"/>
    </w:p>
    <w:p w14:paraId="20577BEE" w14:textId="77777777" w:rsidR="00F65A4C" w:rsidRDefault="00F65A4C" w:rsidP="00F65A4C">
      <w:pPr>
        <w:pStyle w:val="StatementofReasonsLevel2"/>
        <w:ind w:left="1134" w:hanging="567"/>
      </w:pPr>
      <w:r>
        <w:t>V</w:t>
      </w:r>
      <w:r w:rsidRPr="00DA029A">
        <w:t xml:space="preserve">ary the instructions for use of diquat on </w:t>
      </w:r>
      <w:r w:rsidRPr="00DA029A">
        <w:t>“</w:t>
      </w:r>
      <w:r w:rsidRPr="00DA029A">
        <w:t>row crops, vegetables, and market gardens</w:t>
      </w:r>
      <w:r w:rsidRPr="00DA029A">
        <w:t>”</w:t>
      </w:r>
      <w:r w:rsidRPr="00DA029A">
        <w:t xml:space="preserve"> to refer to specific crops or use situations, consistent with the APVMA crop group guidelines where those uses are supported by all other risk assessments as below</w:t>
      </w:r>
      <w:r>
        <w:t>:</w:t>
      </w:r>
    </w:p>
    <w:p w14:paraId="573A14A7" w14:textId="77777777" w:rsidR="00F65A4C" w:rsidRPr="00267637" w:rsidRDefault="00F65A4C" w:rsidP="00F65A4C">
      <w:pPr>
        <w:pStyle w:val="StatementofReasonsLevel3"/>
        <w:ind w:left="1701" w:hanging="397"/>
      </w:pPr>
      <w:r w:rsidRPr="00267637">
        <w:t>replace the broad claims for row crops, vegetables and market gardens with the following crops: berries and other small fruit (except grapes), brassica vegetables (broccoli, head cabbages, cauliflower and Chinese cabbage (type pe-</w:t>
      </w:r>
      <w:proofErr w:type="spellStart"/>
      <w:r w:rsidRPr="00267637">
        <w:t>tsai</w:t>
      </w:r>
      <w:proofErr w:type="spellEnd"/>
      <w:r w:rsidRPr="00267637">
        <w:t>)), bulb vegetables (except green onions), fruiting vegetables (other than cucurbits), cucumbers, leafy vegetables, legume vegetables, pineapple, root and tuber vegetables.</w:t>
      </w:r>
    </w:p>
    <w:bookmarkEnd w:id="399"/>
    <w:p w14:paraId="6A373789" w14:textId="12392943" w:rsidR="00F65A4C" w:rsidRPr="00DA029A" w:rsidRDefault="00F65A4C" w:rsidP="00F65A4C">
      <w:pPr>
        <w:pStyle w:val="StatementofReasonsLevel2"/>
        <w:ind w:left="1134" w:hanging="567"/>
      </w:pPr>
      <w:r>
        <w:t xml:space="preserve">I note that I have not varied the instructions for use on </w:t>
      </w:r>
      <w:r>
        <w:t>“</w:t>
      </w:r>
      <w:r>
        <w:t>orchards and vineyards</w:t>
      </w:r>
      <w:r>
        <w:t>”</w:t>
      </w:r>
      <w:r>
        <w:t xml:space="preserve"> or </w:t>
      </w:r>
      <w:r>
        <w:t>“</w:t>
      </w:r>
      <w:r>
        <w:t>winter cereals</w:t>
      </w:r>
      <w:r>
        <w:t>”</w:t>
      </w:r>
      <w:r>
        <w:t xml:space="preserve"> as outlined in </w:t>
      </w:r>
      <w:r>
        <w:fldChar w:fldCharType="begin"/>
      </w:r>
      <w:r>
        <w:instrText xml:space="preserve"> REF _Ref229946998 \r \h </w:instrText>
      </w:r>
      <w:r>
        <w:fldChar w:fldCharType="separate"/>
      </w:r>
      <w:r w:rsidR="006C711C">
        <w:t>36.5.h</w:t>
      </w:r>
      <w:r>
        <w:fldChar w:fldCharType="end"/>
      </w:r>
      <w:r>
        <w:t xml:space="preserve"> as these use patterns have not been supported by environment risk assessments.</w:t>
      </w:r>
    </w:p>
    <w:p w14:paraId="635A800C" w14:textId="6F51D32D" w:rsidR="00F65A4C" w:rsidRPr="0014147E" w:rsidRDefault="00F65A4C" w:rsidP="00F65A4C">
      <w:pPr>
        <w:pStyle w:val="StatementofReasonsLevel1"/>
        <w:ind w:left="567" w:hanging="567"/>
      </w:pPr>
      <w:bookmarkStart w:id="400" w:name="_Ref229754622"/>
      <w:r w:rsidRPr="0014147E">
        <w:t xml:space="preserve">To address the concerns identified in paragraph </w:t>
      </w:r>
      <w:r w:rsidRPr="0014147E">
        <w:fldChar w:fldCharType="begin"/>
      </w:r>
      <w:r w:rsidRPr="0014147E">
        <w:instrText xml:space="preserve"> REF _Ref156558752 \r \h  \* MERGEFORMAT </w:instrText>
      </w:r>
      <w:r w:rsidRPr="0014147E">
        <w:fldChar w:fldCharType="separate"/>
      </w:r>
      <w:r w:rsidR="006C711C">
        <w:t>42</w:t>
      </w:r>
      <w:r w:rsidRPr="0014147E">
        <w:fldChar w:fldCharType="end"/>
      </w:r>
      <w:r w:rsidRPr="0014147E">
        <w:t xml:space="preserve"> in relation to whether any trials or laboratory experiments have been carried out to determine the residues of the product and whether those results show that the residues of the product will not be greater than limits that the APVMA has approved or approves as required by section 5A(3)(b)(</w:t>
      </w:r>
      <w:r>
        <w:t>iii</w:t>
      </w:r>
      <w:r w:rsidRPr="0014147E">
        <w:t xml:space="preserve">), </w:t>
      </w:r>
      <w:r>
        <w:t>I have decided</w:t>
      </w:r>
      <w:r w:rsidRPr="0014147E">
        <w:t xml:space="preserve"> to:</w:t>
      </w:r>
      <w:bookmarkEnd w:id="400"/>
      <w:r w:rsidRPr="0014147E">
        <w:tab/>
      </w:r>
    </w:p>
    <w:p w14:paraId="21EF412D" w14:textId="5A142CC4" w:rsidR="00F65A4C" w:rsidRDefault="00F65A4C" w:rsidP="00F65A4C">
      <w:pPr>
        <w:pStyle w:val="StatementofReasonsLevel2"/>
        <w:ind w:left="1134" w:hanging="567"/>
      </w:pPr>
      <w:bookmarkStart w:id="401" w:name="_Ref232608199"/>
      <w:r>
        <w:t>remove</w:t>
      </w:r>
      <w:r w:rsidRPr="0014147E">
        <w:t xml:space="preserve"> instructions for use of products containing diquat</w:t>
      </w:r>
      <w:r>
        <w:t xml:space="preserve"> in the following situations which are present in </w:t>
      </w:r>
      <w:r>
        <w:fldChar w:fldCharType="begin"/>
      </w:r>
      <w:r>
        <w:instrText xml:space="preserve"> REF _Ref228547658 \h </w:instrText>
      </w:r>
      <w:r>
        <w:fldChar w:fldCharType="separate"/>
      </w:r>
      <w:r w:rsidR="006C711C">
        <w:t xml:space="preserve">Table </w:t>
      </w:r>
      <w:r w:rsidR="006C711C">
        <w:rPr>
          <w:noProof/>
        </w:rPr>
        <w:t>3</w:t>
      </w:r>
      <w:r>
        <w:fldChar w:fldCharType="end"/>
      </w:r>
      <w:r>
        <w:t xml:space="preserve"> but are not supported by sufficient residues information:</w:t>
      </w:r>
      <w:bookmarkEnd w:id="401"/>
    </w:p>
    <w:p w14:paraId="72A415A4" w14:textId="77777777" w:rsidR="00F65A4C" w:rsidRPr="0032441E" w:rsidRDefault="00F65A4C" w:rsidP="00F65A4C">
      <w:pPr>
        <w:pStyle w:val="StatementofReasonsLevel3"/>
        <w:ind w:left="1701" w:hanging="397"/>
      </w:pPr>
      <w:r w:rsidRPr="0032441E">
        <w:t>pineapple</w:t>
      </w:r>
    </w:p>
    <w:p w14:paraId="1BDF1A8F" w14:textId="77777777" w:rsidR="00F65A4C" w:rsidRPr="0032441E" w:rsidRDefault="00F65A4C" w:rsidP="00F65A4C">
      <w:pPr>
        <w:pStyle w:val="StatementofReasonsLevel3"/>
        <w:ind w:left="1701" w:hanging="397"/>
      </w:pPr>
      <w:r w:rsidRPr="0032441E">
        <w:t>green onions</w:t>
      </w:r>
    </w:p>
    <w:p w14:paraId="590A9BAA" w14:textId="77777777" w:rsidR="00F65A4C" w:rsidRPr="0032441E" w:rsidRDefault="00F65A4C" w:rsidP="00F65A4C">
      <w:pPr>
        <w:pStyle w:val="StatementofReasonsLevel3"/>
        <w:ind w:left="1701" w:hanging="397"/>
      </w:pPr>
      <w:r w:rsidRPr="0032441E">
        <w:t xml:space="preserve">brassica vegetables other than crops with specific residue data, </w:t>
      </w:r>
    </w:p>
    <w:p w14:paraId="0702C00C" w14:textId="77777777" w:rsidR="00F65A4C" w:rsidRPr="002B5002" w:rsidRDefault="00F65A4C" w:rsidP="00F65A4C">
      <w:pPr>
        <w:pStyle w:val="StatementofReasonsLevel3"/>
        <w:ind w:left="1701" w:hanging="397"/>
      </w:pPr>
      <w:r w:rsidRPr="002B5002">
        <w:t>fruiting vegetables (cucurbits)</w:t>
      </w:r>
      <w:r w:rsidRPr="002B5002">
        <w:rPr>
          <w:i/>
          <w:iCs/>
        </w:rPr>
        <w:t>,</w:t>
      </w:r>
      <w:r w:rsidRPr="002B5002">
        <w:t xml:space="preserve"> other than cucumbers</w:t>
      </w:r>
    </w:p>
    <w:p w14:paraId="0F8E466F" w14:textId="77777777" w:rsidR="00F65A4C" w:rsidRPr="002B5002" w:rsidRDefault="00F65A4C" w:rsidP="00F65A4C">
      <w:pPr>
        <w:pStyle w:val="StatementofReasonsLevel3"/>
        <w:ind w:left="1701" w:hanging="397"/>
      </w:pPr>
      <w:r w:rsidRPr="002B5002">
        <w:t>stalk and stem vegetables, other than asparagus</w:t>
      </w:r>
    </w:p>
    <w:p w14:paraId="6030BB08" w14:textId="77777777" w:rsidR="00F65A4C" w:rsidRPr="0032441E" w:rsidRDefault="00F65A4C" w:rsidP="00F65A4C">
      <w:pPr>
        <w:pStyle w:val="StatementofReasonsLevel3"/>
        <w:ind w:left="1701" w:hanging="397"/>
      </w:pPr>
      <w:r w:rsidRPr="0032441E">
        <w:t>herbs and spices,</w:t>
      </w:r>
    </w:p>
    <w:p w14:paraId="48841047" w14:textId="77777777" w:rsidR="00F65A4C" w:rsidRPr="0032441E" w:rsidRDefault="00F65A4C" w:rsidP="00F65A4C">
      <w:pPr>
        <w:pStyle w:val="StatementofReasonsLevel3"/>
        <w:ind w:left="1701" w:hanging="397"/>
      </w:pPr>
      <w:r w:rsidRPr="0032441E">
        <w:t xml:space="preserve">cotton for pre-harvest desiccation, </w:t>
      </w:r>
    </w:p>
    <w:p w14:paraId="0D713CA0" w14:textId="77777777" w:rsidR="00F65A4C" w:rsidRPr="0032441E" w:rsidRDefault="00F65A4C" w:rsidP="00F65A4C">
      <w:pPr>
        <w:pStyle w:val="StatementofReasonsLevel3"/>
        <w:ind w:left="1701" w:hanging="397"/>
      </w:pPr>
      <w:r w:rsidRPr="0032441E">
        <w:t xml:space="preserve">sugar cane </w:t>
      </w:r>
      <w:r>
        <w:t xml:space="preserve">for </w:t>
      </w:r>
      <w:r w:rsidRPr="0032441E">
        <w:t>pre-harvest desiccation</w:t>
      </w:r>
    </w:p>
    <w:p w14:paraId="4C2F8EE1" w14:textId="77777777" w:rsidR="00F65A4C" w:rsidRPr="00647526" w:rsidRDefault="00F65A4C" w:rsidP="00F65A4C">
      <w:pPr>
        <w:pStyle w:val="StatementofReasonsLevel2"/>
        <w:ind w:left="1134" w:hanging="567"/>
      </w:pPr>
      <w:bookmarkStart w:id="402" w:name="_Ref232608259"/>
      <w:r w:rsidRPr="00647526">
        <w:t>Vary the instructions for use of products containing diquat, in the following situations</w:t>
      </w:r>
      <w:r>
        <w:t>,</w:t>
      </w:r>
      <w:r w:rsidRPr="00647526">
        <w:t xml:space="preserve"> to include the indicated withholding period statements:</w:t>
      </w:r>
      <w:bookmarkEnd w:id="402"/>
    </w:p>
    <w:p w14:paraId="578935E3" w14:textId="76D2A1F2" w:rsidR="00F65A4C" w:rsidRPr="00647526" w:rsidRDefault="00F65A4C" w:rsidP="00F65A4C">
      <w:pPr>
        <w:pStyle w:val="StatementofReasonsLevel3"/>
        <w:ind w:left="1701" w:hanging="397"/>
      </w:pPr>
      <w:r>
        <w:t>t</w:t>
      </w:r>
      <w:r w:rsidRPr="00647526">
        <w:t xml:space="preserve">he </w:t>
      </w:r>
      <w:r>
        <w:t>h</w:t>
      </w:r>
      <w:r w:rsidRPr="00647526">
        <w:t xml:space="preserve">arvest </w:t>
      </w:r>
      <w:r>
        <w:t>w</w:t>
      </w:r>
      <w:r w:rsidRPr="00647526">
        <w:t xml:space="preserve">ithholding </w:t>
      </w:r>
      <w:r>
        <w:t>p</w:t>
      </w:r>
      <w:r w:rsidRPr="00647526">
        <w:t xml:space="preserve">eriod statement for row crops, vegetables and market gardens for pre-emergent applications or applications by a shielded sprayer is </w:t>
      </w:r>
      <w:r w:rsidRPr="00647526">
        <w:t>“</w:t>
      </w:r>
      <w:r w:rsidRPr="00647526">
        <w:t>Not required when used as directed</w:t>
      </w:r>
      <w:r w:rsidRPr="00647526">
        <w:t>”</w:t>
      </w:r>
      <w:r>
        <w:t xml:space="preserve">, noting the requirement to provide directions for specific crops as indicated in </w:t>
      </w:r>
      <w:r w:rsidRPr="003963D2">
        <w:t xml:space="preserve">paragraph </w:t>
      </w:r>
      <w:r w:rsidRPr="003963D2">
        <w:fldChar w:fldCharType="begin"/>
      </w:r>
      <w:r w:rsidRPr="003963D2">
        <w:instrText xml:space="preserve"> REF _Ref229946998 \r \h </w:instrText>
      </w:r>
      <w:r>
        <w:instrText xml:space="preserve"> \* MERGEFORMAT </w:instrText>
      </w:r>
      <w:r w:rsidRPr="003963D2">
        <w:fldChar w:fldCharType="separate"/>
      </w:r>
      <w:r w:rsidR="006C711C">
        <w:t>36.5.h</w:t>
      </w:r>
      <w:r w:rsidRPr="003963D2">
        <w:fldChar w:fldCharType="end"/>
      </w:r>
      <w:r>
        <w:t>.</w:t>
      </w:r>
    </w:p>
    <w:p w14:paraId="45E531BC" w14:textId="77777777" w:rsidR="00F65A4C" w:rsidRDefault="00F65A4C" w:rsidP="00F65A4C">
      <w:pPr>
        <w:pStyle w:val="StatementofReasonsLevel3"/>
        <w:ind w:left="1701" w:hanging="397"/>
      </w:pPr>
      <w:proofErr w:type="spellStart"/>
      <w:r>
        <w:t>t</w:t>
      </w:r>
      <w:r w:rsidRPr="00647526">
        <w:t>he</w:t>
      </w:r>
      <w:proofErr w:type="spellEnd"/>
      <w:r w:rsidRPr="00647526">
        <w:t xml:space="preserve"> supported grazing withholding period statement</w:t>
      </w:r>
      <w:r>
        <w:t xml:space="preserve"> for general weed control in cereals up to tillering (wheat and oats only; up to 140 g ac/ha), pastures grazed before spraying (up to 188 g ac/ha) and lucerne, grazed before spraying (140 g ac/ha) </w:t>
      </w:r>
      <w:r w:rsidRPr="00647526">
        <w:t xml:space="preserve"> in relation to diquat is </w:t>
      </w:r>
      <w:r w:rsidRPr="00647526">
        <w:t>“</w:t>
      </w:r>
      <w:r w:rsidRPr="00647526">
        <w:t>DO NOT graze or cut for stock food for 1 day after application</w:t>
      </w:r>
      <w:r w:rsidRPr="00647526">
        <w:t>”</w:t>
      </w:r>
      <w:r w:rsidRPr="00647526">
        <w:t>.</w:t>
      </w:r>
    </w:p>
    <w:p w14:paraId="04B1E533" w14:textId="77777777" w:rsidR="00F65A4C" w:rsidRPr="00887B7E" w:rsidRDefault="00F65A4C" w:rsidP="00F65A4C">
      <w:pPr>
        <w:pStyle w:val="StatementofReasonsLevel3"/>
        <w:ind w:left="1701" w:hanging="397"/>
      </w:pPr>
      <w:r>
        <w:lastRenderedPageBreak/>
        <w:t xml:space="preserve">the recommended withholding period statement for water from treated aquatic areas in relation to diquat is </w:t>
      </w:r>
      <w:r>
        <w:t>“</w:t>
      </w:r>
      <w:r>
        <w:t>D</w:t>
      </w:r>
      <w:r w:rsidRPr="00887B7E">
        <w:rPr>
          <w:lang w:val="en-AU"/>
        </w:rPr>
        <w:t xml:space="preserve">O NOT </w:t>
      </w:r>
      <w:r>
        <w:rPr>
          <w:lang w:val="en-AU"/>
        </w:rPr>
        <w:t>use treated water for human consumption, livestock watering or irrigation purposes for 10 days after application</w:t>
      </w:r>
      <w:r>
        <w:rPr>
          <w:lang w:val="en-AU"/>
        </w:rPr>
        <w:t>”</w:t>
      </w:r>
      <w:r>
        <w:rPr>
          <w:lang w:val="en-AU"/>
        </w:rPr>
        <w:t>.</w:t>
      </w:r>
    </w:p>
    <w:p w14:paraId="37B27838" w14:textId="77777777" w:rsidR="00F65A4C" w:rsidRDefault="00F65A4C" w:rsidP="00F65A4C">
      <w:pPr>
        <w:pStyle w:val="StatementofReasonsLevel2"/>
        <w:ind w:left="1134" w:hanging="567"/>
      </w:pPr>
      <w:r>
        <w:t>I note that the current withholding period statements for products containing diquat for aquatic areas, poppies and hops as set out below remain appropriate:</w:t>
      </w:r>
    </w:p>
    <w:p w14:paraId="54BADA01" w14:textId="77777777" w:rsidR="00F65A4C" w:rsidRDefault="00F65A4C" w:rsidP="00F65A4C">
      <w:pPr>
        <w:pStyle w:val="StatementofReasonsLevel3"/>
        <w:ind w:left="1701" w:hanging="397"/>
      </w:pPr>
      <w:r>
        <w:t>t</w:t>
      </w:r>
      <w:r w:rsidRPr="00647526">
        <w:t xml:space="preserve">he </w:t>
      </w:r>
      <w:r>
        <w:t>h</w:t>
      </w:r>
      <w:r w:rsidRPr="00647526">
        <w:t xml:space="preserve">arvest </w:t>
      </w:r>
      <w:r>
        <w:t>w</w:t>
      </w:r>
      <w:r w:rsidRPr="00647526">
        <w:t xml:space="preserve">ithholding </w:t>
      </w:r>
      <w:r>
        <w:t>p</w:t>
      </w:r>
      <w:r w:rsidRPr="00647526">
        <w:t xml:space="preserve">eriod statement for hops is </w:t>
      </w:r>
      <w:r w:rsidRPr="00647526">
        <w:t>“</w:t>
      </w:r>
      <w:r w:rsidRPr="00647526">
        <w:t>Not required when used as directed</w:t>
      </w:r>
      <w:r w:rsidRPr="00647526">
        <w:t>”</w:t>
      </w:r>
      <w:r w:rsidRPr="00647526">
        <w:t xml:space="preserve"> </w:t>
      </w:r>
      <w:r>
        <w:t>and the grazing withholding period statement for sprayed vegetation is 1 day.</w:t>
      </w:r>
    </w:p>
    <w:p w14:paraId="1F4A3427" w14:textId="77777777" w:rsidR="00F65A4C" w:rsidRDefault="00F65A4C" w:rsidP="00F65A4C">
      <w:pPr>
        <w:pStyle w:val="StatementofReasonsLevel3"/>
        <w:ind w:left="1701" w:hanging="397"/>
      </w:pPr>
      <w:r>
        <w:t>t</w:t>
      </w:r>
      <w:r w:rsidRPr="00647526">
        <w:t xml:space="preserve">he </w:t>
      </w:r>
      <w:r>
        <w:t>h</w:t>
      </w:r>
      <w:r w:rsidRPr="00647526">
        <w:t xml:space="preserve">arvest </w:t>
      </w:r>
      <w:r>
        <w:t>w</w:t>
      </w:r>
      <w:r w:rsidRPr="00647526">
        <w:t xml:space="preserve">ithholding </w:t>
      </w:r>
      <w:r>
        <w:t>p</w:t>
      </w:r>
      <w:r w:rsidRPr="00647526">
        <w:t>eriod statement for general weed control up to 283 g ac/ha in oil seed poppies</w:t>
      </w:r>
      <w:r>
        <w:t xml:space="preserve"> and pre-harvest desiccation for poppies</w:t>
      </w:r>
      <w:r w:rsidRPr="00647526">
        <w:t xml:space="preserve"> is </w:t>
      </w:r>
      <w:r w:rsidRPr="00647526">
        <w:t>“</w:t>
      </w:r>
      <w:r w:rsidRPr="00647526">
        <w:t>DO NOT harvest for at 2 days after application</w:t>
      </w:r>
      <w:r w:rsidRPr="00647526">
        <w:t>”</w:t>
      </w:r>
    </w:p>
    <w:p w14:paraId="7CBF8332" w14:textId="77777777" w:rsidR="00F65A4C" w:rsidRDefault="00F65A4C" w:rsidP="00F65A4C">
      <w:pPr>
        <w:pStyle w:val="StatementofReasonsLevel2"/>
        <w:ind w:left="1134" w:hanging="567"/>
      </w:pPr>
      <w:r>
        <w:t xml:space="preserve">I note that the uses where other concerns related to residues were identified are not supported by the outcomes of the environment risk assessment, so do not require mitigations to address residue levels. </w:t>
      </w:r>
    </w:p>
    <w:p w14:paraId="5A191CDC" w14:textId="45588918" w:rsidR="00F65A4C" w:rsidRDefault="00F65A4C" w:rsidP="00F65A4C">
      <w:pPr>
        <w:pStyle w:val="StatementofReasonsLevel2"/>
        <w:ind w:left="1134" w:hanging="567"/>
      </w:pPr>
      <w:r>
        <w:t>I am satisfied that following these variations the residues of the product will not exceed the limits approved by the APVMA.</w:t>
      </w:r>
    </w:p>
    <w:p w14:paraId="1074FBF7" w14:textId="37ED6667" w:rsidR="00F65A4C" w:rsidRDefault="00F65A4C" w:rsidP="00F65A4C">
      <w:pPr>
        <w:pStyle w:val="StatementofReasonsLevel1"/>
        <w:ind w:left="567" w:hanging="567"/>
      </w:pPr>
      <w:bookmarkStart w:id="403" w:name="_Ref229749288"/>
      <w:r>
        <w:t xml:space="preserve">To address the concerns identified in paragraph </w:t>
      </w:r>
      <w:r>
        <w:fldChar w:fldCharType="begin"/>
      </w:r>
      <w:r>
        <w:instrText xml:space="preserve"> REF _Ref166251268 \w \h </w:instrText>
      </w:r>
      <w:r>
        <w:fldChar w:fldCharType="separate"/>
      </w:r>
      <w:r w:rsidR="006C711C">
        <w:t>44</w:t>
      </w:r>
      <w:r>
        <w:fldChar w:fldCharType="end"/>
      </w:r>
      <w:r>
        <w:t xml:space="preserve"> in relation to specifications for the containers for the products (section </w:t>
      </w:r>
      <w:r w:rsidRPr="00F054ED">
        <w:t>5A(3)(b)(v) of the Agvet Code</w:t>
      </w:r>
      <w:r>
        <w:t>), I have varied</w:t>
      </w:r>
      <w:r w:rsidRPr="00EB1853">
        <w:t xml:space="preserve"> the conditions of</w:t>
      </w:r>
      <w:r>
        <w:t xml:space="preserve"> product registration to add the following requirement:</w:t>
      </w:r>
      <w:bookmarkEnd w:id="403"/>
      <w:r>
        <w:t xml:space="preserve"> </w:t>
      </w:r>
    </w:p>
    <w:p w14:paraId="72F2F69D" w14:textId="77777777" w:rsidR="00F65A4C" w:rsidRPr="00356C6D" w:rsidRDefault="00F65A4C" w:rsidP="00F65A4C">
      <w:pPr>
        <w:pStyle w:val="StatementofReasonsLevel3"/>
        <w:numPr>
          <w:ilvl w:val="0"/>
          <w:numId w:val="0"/>
        </w:numPr>
        <w:ind w:left="737"/>
        <w:rPr>
          <w:i/>
          <w:iCs/>
        </w:rPr>
      </w:pPr>
      <w:r w:rsidRPr="00356C6D">
        <w:rPr>
          <w:i/>
          <w:iCs/>
        </w:rPr>
        <w:t>Condition of Product Registration</w:t>
      </w:r>
    </w:p>
    <w:p w14:paraId="6DEBD49A" w14:textId="10C8C909" w:rsidR="00F65A4C" w:rsidRPr="00356C6D" w:rsidRDefault="00F65A4C" w:rsidP="00F65A4C">
      <w:pPr>
        <w:pStyle w:val="StatementofReasonsLevel3"/>
        <w:numPr>
          <w:ilvl w:val="0"/>
          <w:numId w:val="0"/>
        </w:numPr>
        <w:ind w:left="737"/>
        <w:rPr>
          <w:i/>
          <w:iCs/>
        </w:rPr>
      </w:pPr>
      <w:r w:rsidRPr="00356C6D">
        <w:rPr>
          <w:i/>
          <w:iCs/>
        </w:rPr>
        <w:t>This product must be supplied in a container that is sealed with a fitting compatible with enclosed mixing and loading systems capable of preventing contact between the contents of the container and users of the product during loading of the chemical into the application mechanism.</w:t>
      </w:r>
    </w:p>
    <w:p w14:paraId="0B48039F" w14:textId="77777777" w:rsidR="00F65A4C" w:rsidRDefault="00F65A4C" w:rsidP="00F65A4C">
      <w:pPr>
        <w:pStyle w:val="StatementofReasonsLevel1"/>
        <w:ind w:left="567" w:hanging="567"/>
      </w:pPr>
      <w:bookmarkStart w:id="404" w:name="_Ref232669786"/>
      <w:r>
        <w:t xml:space="preserve">Having had regard to the matters described above, </w:t>
      </w:r>
      <w:r w:rsidRPr="000B618B">
        <w:t xml:space="preserve">I am satisfied that I can vary the conditions of product registration and instructions for use of </w:t>
      </w:r>
      <w:r>
        <w:t>di</w:t>
      </w:r>
      <w:r w:rsidRPr="000B618B">
        <w:t>quat products listed in Attachment A so that those products meet the safety criteria for the following reasons</w:t>
      </w:r>
      <w:r>
        <w:t>:</w:t>
      </w:r>
      <w:bookmarkEnd w:id="404"/>
    </w:p>
    <w:p w14:paraId="64BF9EFC" w14:textId="29B1A595" w:rsidR="00F65A4C" w:rsidRPr="00967D0C" w:rsidRDefault="00F65A4C" w:rsidP="00F65A4C">
      <w:pPr>
        <w:pStyle w:val="StatementofReasonsLevel2"/>
        <w:ind w:left="1134" w:hanging="567"/>
        <w:rPr>
          <w:lang w:val="en-AU"/>
        </w:rPr>
      </w:pPr>
      <w:r>
        <w:t>I am satisfied that varying the conditions of registration</w:t>
      </w:r>
      <w:r>
        <w:rPr>
          <w:lang w:val="en-AU"/>
        </w:rPr>
        <w:t xml:space="preserve"> imposed by the APVMA under s23(1)(b) of the Agvet Code</w:t>
      </w:r>
      <w:r>
        <w:t xml:space="preserve"> as described in paragraph </w:t>
      </w:r>
      <w:r>
        <w:fldChar w:fldCharType="begin"/>
      </w:r>
      <w:r>
        <w:instrText xml:space="preserve"> REF _Ref229749273 \r \h </w:instrText>
      </w:r>
      <w:r>
        <w:fldChar w:fldCharType="separate"/>
      </w:r>
      <w:r w:rsidR="006C711C">
        <w:t>48</w:t>
      </w:r>
      <w:r>
        <w:fldChar w:fldCharType="end"/>
      </w:r>
      <w:r>
        <w:t xml:space="preserve">, above, will address the risks identified in paragraphs </w:t>
      </w:r>
      <w:r>
        <w:fldChar w:fldCharType="begin"/>
      </w:r>
      <w:r>
        <w:instrText xml:space="preserve"> REF _Ref232600620 \r \h </w:instrText>
      </w:r>
      <w:r>
        <w:fldChar w:fldCharType="separate"/>
      </w:r>
      <w:r w:rsidR="006C711C">
        <w:t>35.6</w:t>
      </w:r>
      <w:r>
        <w:fldChar w:fldCharType="end"/>
      </w:r>
      <w:r>
        <w:t xml:space="preserve"> and </w:t>
      </w:r>
      <w:r>
        <w:fldChar w:fldCharType="begin"/>
      </w:r>
      <w:r>
        <w:instrText xml:space="preserve"> REF _Ref232168322 \r \h </w:instrText>
      </w:r>
      <w:r>
        <w:fldChar w:fldCharType="separate"/>
      </w:r>
      <w:r w:rsidR="006C711C">
        <w:t>35.7</w:t>
      </w:r>
      <w:r>
        <w:fldChar w:fldCharType="end"/>
      </w:r>
      <w:r>
        <w:rPr>
          <w:lang w:val="en-AU"/>
        </w:rPr>
        <w:t xml:space="preserve">. These variations will remove inconsistencies between the current conditions and provide a framework for appropriate quality assurance and record keeping standards. </w:t>
      </w:r>
      <w:r>
        <w:t xml:space="preserve">These conditions allow me to be satisfied that </w:t>
      </w:r>
      <w:r>
        <w:rPr>
          <w:lang w:val="en-AU"/>
        </w:rPr>
        <w:t xml:space="preserve">the products listed in Attachment A will not be an undue hazard to the safety of people exposed to them or using anything containing their residues (s5A(1)(a)). I am also satisfied that adding a condition of registration requiring containers to be sealed with closed mixing and loading compatible valves as described in paragraph </w:t>
      </w:r>
      <w:r>
        <w:rPr>
          <w:lang w:val="en-AU"/>
        </w:rPr>
        <w:fldChar w:fldCharType="begin"/>
      </w:r>
      <w:r>
        <w:rPr>
          <w:lang w:val="en-AU"/>
        </w:rPr>
        <w:instrText xml:space="preserve"> REF _Ref229749288 \r \h </w:instrText>
      </w:r>
      <w:r>
        <w:rPr>
          <w:lang w:val="en-AU"/>
        </w:rPr>
      </w:r>
      <w:r>
        <w:rPr>
          <w:lang w:val="en-AU"/>
        </w:rPr>
        <w:fldChar w:fldCharType="separate"/>
      </w:r>
      <w:r w:rsidR="006C711C">
        <w:rPr>
          <w:lang w:val="en-AU"/>
        </w:rPr>
        <w:t>54</w:t>
      </w:r>
      <w:r>
        <w:rPr>
          <w:lang w:val="en-AU"/>
        </w:rPr>
        <w:fldChar w:fldCharType="end"/>
      </w:r>
      <w:r>
        <w:rPr>
          <w:lang w:val="en-AU"/>
        </w:rPr>
        <w:t xml:space="preserve"> above will mitigate risks id</w:t>
      </w:r>
      <w:r w:rsidRPr="00130212">
        <w:rPr>
          <w:lang w:val="en-AU"/>
        </w:rPr>
        <w:t xml:space="preserve">entified in </w:t>
      </w:r>
      <w:proofErr w:type="spellStart"/>
      <w:r w:rsidRPr="00130212">
        <w:rPr>
          <w:lang w:val="en-AU"/>
        </w:rPr>
        <w:t>paragrap</w:t>
      </w:r>
      <w:proofErr w:type="spellEnd"/>
      <w:r w:rsidRPr="00130212">
        <w:t xml:space="preserve">h </w:t>
      </w:r>
      <w:r w:rsidRPr="00130212">
        <w:fldChar w:fldCharType="begin"/>
      </w:r>
      <w:r w:rsidRPr="00130212">
        <w:instrText xml:space="preserve"> REF _Ref166251268 \r \h </w:instrText>
      </w:r>
      <w:r>
        <w:instrText xml:space="preserve"> \* MERGEFORMAT </w:instrText>
      </w:r>
      <w:r w:rsidRPr="00130212">
        <w:fldChar w:fldCharType="separate"/>
      </w:r>
      <w:r w:rsidR="006C711C">
        <w:t>44</w:t>
      </w:r>
      <w:r w:rsidRPr="00130212">
        <w:fldChar w:fldCharType="end"/>
      </w:r>
      <w:r w:rsidRPr="00130212">
        <w:t>, th</w:t>
      </w:r>
      <w:r>
        <w:t>ereby allowing the container</w:t>
      </w:r>
      <w:r>
        <w:rPr>
          <w:rFonts w:hint="eastAsia"/>
        </w:rPr>
        <w:t>’</w:t>
      </w:r>
      <w:r>
        <w:t xml:space="preserve">s contents to be removed or discharged in such a way that, with the exercise of no more than reasonable care, the contents cannot harm a person or have an unintended effect that is harmful to the environment, as </w:t>
      </w:r>
      <w:r w:rsidRPr="00967D0C">
        <w:t>required by regulation 18(e).</w:t>
      </w:r>
    </w:p>
    <w:p w14:paraId="26431A8A" w14:textId="5425C3F1" w:rsidR="00F65A4C" w:rsidRPr="00967D0C" w:rsidRDefault="00F65A4C" w:rsidP="00F65A4C">
      <w:pPr>
        <w:pStyle w:val="StatementofReasonsLevel2"/>
        <w:ind w:left="1134" w:hanging="567"/>
      </w:pPr>
      <w:r w:rsidRPr="00967D0C">
        <w:t xml:space="preserve">I am satisfied that varying the instructions for use of diquat in the manner described in paragraph </w:t>
      </w:r>
      <w:r w:rsidRPr="00967D0C">
        <w:fldChar w:fldCharType="begin"/>
      </w:r>
      <w:r w:rsidRPr="00967D0C">
        <w:instrText xml:space="preserve"> REF _Ref232607534 \r \h </w:instrText>
      </w:r>
      <w:r>
        <w:instrText xml:space="preserve"> \* MERGEFORMAT </w:instrText>
      </w:r>
      <w:r w:rsidRPr="00967D0C">
        <w:fldChar w:fldCharType="separate"/>
      </w:r>
      <w:r w:rsidR="006C711C">
        <w:t>49</w:t>
      </w:r>
      <w:r w:rsidRPr="00967D0C">
        <w:fldChar w:fldCharType="end"/>
      </w:r>
      <w:r w:rsidRPr="00967D0C">
        <w:t xml:space="preserve">, above, will mitigate the risks to workers discussed in paragraph </w:t>
      </w:r>
      <w:r w:rsidRPr="00967D0C">
        <w:fldChar w:fldCharType="begin"/>
      </w:r>
      <w:r w:rsidRPr="00967D0C">
        <w:instrText xml:space="preserve"> REF _Ref229926465 \r \h  \* MERGEFORMAT </w:instrText>
      </w:r>
      <w:r w:rsidRPr="00967D0C">
        <w:fldChar w:fldCharType="separate"/>
      </w:r>
      <w:r w:rsidR="006C711C">
        <w:t>36.5</w:t>
      </w:r>
      <w:r w:rsidRPr="00967D0C">
        <w:fldChar w:fldCharType="end"/>
      </w:r>
      <w:r w:rsidRPr="00967D0C">
        <w:t xml:space="preserve">. Accordingly, I am satisfied that the use of diquat products according to the instructions for use, as varied, will not result in worker exposures that exceed the maximum safe levels established in section 4.1 of the </w:t>
      </w:r>
      <w:r w:rsidRPr="00967D0C">
        <w:rPr>
          <w:i/>
          <w:iCs/>
        </w:rPr>
        <w:t xml:space="preserve">Diquat Final Review Technical Report </w:t>
      </w:r>
      <w:r w:rsidRPr="00967D0C">
        <w:t xml:space="preserve">and noted in paragraphs </w:t>
      </w:r>
      <w:r w:rsidRPr="00967D0C">
        <w:fldChar w:fldCharType="begin"/>
      </w:r>
      <w:r w:rsidRPr="00967D0C">
        <w:instrText xml:space="preserve"> REF _Ref232596136 \r \h  \* MERGEFORMAT </w:instrText>
      </w:r>
      <w:r w:rsidRPr="00967D0C">
        <w:fldChar w:fldCharType="separate"/>
      </w:r>
      <w:r w:rsidR="006C711C">
        <w:t>14</w:t>
      </w:r>
      <w:r w:rsidRPr="00967D0C">
        <w:fldChar w:fldCharType="end"/>
      </w:r>
      <w:r w:rsidRPr="00967D0C">
        <w:t xml:space="preserve"> and </w:t>
      </w:r>
      <w:r w:rsidRPr="00967D0C">
        <w:fldChar w:fldCharType="begin"/>
      </w:r>
      <w:r w:rsidRPr="00967D0C">
        <w:instrText xml:space="preserve"> REF _Ref232600986 \r \h  \* MERGEFORMAT </w:instrText>
      </w:r>
      <w:r w:rsidRPr="00967D0C">
        <w:fldChar w:fldCharType="separate"/>
      </w:r>
      <w:r w:rsidR="006C711C">
        <w:t>31</w:t>
      </w:r>
      <w:r w:rsidRPr="00967D0C">
        <w:fldChar w:fldCharType="end"/>
      </w:r>
      <w:r w:rsidRPr="00967D0C">
        <w:t xml:space="preserve"> above. I am also satisfied that removing uses for selected crops for which there is not sufficient residues data as described in paragraph </w:t>
      </w:r>
      <w:r w:rsidRPr="00967D0C">
        <w:fldChar w:fldCharType="begin"/>
      </w:r>
      <w:r w:rsidRPr="00967D0C">
        <w:instrText xml:space="preserve"> REF _Ref232608199 \r \h  \* MERGEFORMAT </w:instrText>
      </w:r>
      <w:r w:rsidRPr="00967D0C">
        <w:fldChar w:fldCharType="separate"/>
      </w:r>
      <w:r w:rsidR="006C711C">
        <w:t>53.1</w:t>
      </w:r>
      <w:r w:rsidRPr="00967D0C">
        <w:fldChar w:fldCharType="end"/>
      </w:r>
      <w:r w:rsidRPr="00967D0C">
        <w:t xml:space="preserve"> and varying harvest withholding period as described in paragraph </w:t>
      </w:r>
      <w:r w:rsidRPr="00967D0C">
        <w:fldChar w:fldCharType="begin"/>
      </w:r>
      <w:r w:rsidRPr="00967D0C">
        <w:instrText xml:space="preserve"> REF _Ref232608259 \r \h  \* MERGEFORMAT </w:instrText>
      </w:r>
      <w:r w:rsidRPr="00967D0C">
        <w:fldChar w:fldCharType="separate"/>
      </w:r>
      <w:r w:rsidR="006C711C">
        <w:t>53.2</w:t>
      </w:r>
      <w:r w:rsidRPr="00967D0C">
        <w:fldChar w:fldCharType="end"/>
      </w:r>
      <w:r w:rsidRPr="00967D0C">
        <w:t xml:space="preserve"> will ensure there are not residues of diquat that exceed the MRL and will not pose an undue risk to human health through residues in food. This means I can be satisfied that the use of diquat products according to the instructions for use, as varied, will not be likely to have an effect that is harmful to human beings (s5A(1)(b)).</w:t>
      </w:r>
    </w:p>
    <w:p w14:paraId="775DF6AC" w14:textId="77916A55" w:rsidR="00F65A4C" w:rsidRPr="00967D0C" w:rsidRDefault="00F65A4C" w:rsidP="00F65A4C">
      <w:pPr>
        <w:pStyle w:val="StatementofReasonsLevel2"/>
        <w:ind w:left="1134" w:hanging="567"/>
      </w:pPr>
      <w:r w:rsidRPr="00967D0C">
        <w:lastRenderedPageBreak/>
        <w:t xml:space="preserve">I am satisfied that varying the instructions for use of diquat in the manner described in paragraph </w:t>
      </w:r>
      <w:r w:rsidRPr="00967D0C">
        <w:fldChar w:fldCharType="begin"/>
      </w:r>
      <w:r w:rsidRPr="00967D0C">
        <w:instrText xml:space="preserve"> REF _Ref229999915 \r \h  \* MERGEFORMAT </w:instrText>
      </w:r>
      <w:r w:rsidRPr="00967D0C">
        <w:fldChar w:fldCharType="separate"/>
      </w:r>
      <w:r w:rsidR="006C711C">
        <w:t>50</w:t>
      </w:r>
      <w:r w:rsidRPr="00967D0C">
        <w:fldChar w:fldCharType="end"/>
      </w:r>
      <w:r w:rsidRPr="00967D0C">
        <w:t xml:space="preserve">, above, will mitigate the risks to non-target birds and mammals discussed in paragraph </w:t>
      </w:r>
      <w:r w:rsidRPr="00967D0C">
        <w:fldChar w:fldCharType="begin"/>
      </w:r>
      <w:r w:rsidRPr="00967D0C">
        <w:instrText xml:space="preserve"> REF _Ref229663600 \r \h  \* MERGEFORMAT </w:instrText>
      </w:r>
      <w:r w:rsidRPr="00967D0C">
        <w:fldChar w:fldCharType="separate"/>
      </w:r>
      <w:r w:rsidR="006C711C">
        <w:t>36.6</w:t>
      </w:r>
      <w:r w:rsidRPr="00967D0C">
        <w:fldChar w:fldCharType="end"/>
      </w:r>
      <w:r w:rsidRPr="00967D0C">
        <w:t xml:space="preserve">, above. Accordingly, this means I can be satisfied that the use of diquat products according to the instructions for use, as varied, will not result in exposures that exceed the maximum safe levels established for non-target species in section 6.3 of the </w:t>
      </w:r>
      <w:r w:rsidRPr="00967D0C">
        <w:rPr>
          <w:i/>
          <w:iCs/>
        </w:rPr>
        <w:t xml:space="preserve">Diquat Final Review Technical Report </w:t>
      </w:r>
      <w:r w:rsidRPr="00967D0C">
        <w:t xml:space="preserve">and noted in paragraphs </w:t>
      </w:r>
      <w:r w:rsidRPr="00967D0C">
        <w:fldChar w:fldCharType="begin"/>
      </w:r>
      <w:r w:rsidRPr="00967D0C">
        <w:instrText xml:space="preserve"> REF _Ref229146130 \r \h  \* MERGEFORMAT </w:instrText>
      </w:r>
      <w:r w:rsidRPr="00967D0C">
        <w:fldChar w:fldCharType="separate"/>
      </w:r>
      <w:r w:rsidR="006C711C">
        <w:t>14.6</w:t>
      </w:r>
      <w:r w:rsidRPr="00967D0C">
        <w:fldChar w:fldCharType="end"/>
      </w:r>
      <w:r w:rsidRPr="00967D0C">
        <w:t xml:space="preserve"> </w:t>
      </w:r>
      <w:r w:rsidR="006C711C">
        <w:t xml:space="preserve">and </w:t>
      </w:r>
      <w:r w:rsidRPr="00967D0C">
        <w:fldChar w:fldCharType="begin"/>
      </w:r>
      <w:r w:rsidRPr="00967D0C">
        <w:instrText xml:space="preserve"> REF _Ref229146141 \r \h  \* MERGEFORMAT </w:instrText>
      </w:r>
      <w:r w:rsidRPr="00967D0C">
        <w:fldChar w:fldCharType="separate"/>
      </w:r>
      <w:r w:rsidR="006C711C">
        <w:t>14.7</w:t>
      </w:r>
      <w:r w:rsidRPr="00967D0C">
        <w:fldChar w:fldCharType="end"/>
      </w:r>
      <w:r w:rsidRPr="00967D0C">
        <w:t xml:space="preserve"> above. This means I am satisfied that the use of diquat products according to the instructions for use, as varied, will not be likely to have an unintended effect that is harmful to animals or plants or to things or to the environment (s5A(1)(c)).</w:t>
      </w:r>
    </w:p>
    <w:p w14:paraId="6ACD1CD1" w14:textId="4C8A52D0" w:rsidR="00F65A4C" w:rsidRPr="00967D0C" w:rsidRDefault="00F65A4C" w:rsidP="00F65A4C">
      <w:pPr>
        <w:pStyle w:val="StatementofReasonsLevel2"/>
        <w:ind w:left="1134" w:hanging="567"/>
      </w:pPr>
      <w:r w:rsidRPr="00967D0C">
        <w:t xml:space="preserve">I am satisfied that varying the instructions for use to include spray drift restraints, as discussed in paragraph </w:t>
      </w:r>
      <w:r w:rsidRPr="00967D0C">
        <w:fldChar w:fldCharType="begin"/>
      </w:r>
      <w:r w:rsidRPr="00967D0C">
        <w:instrText xml:space="preserve"> REF _Ref229754599 \r \h  \* MERGEFORMAT </w:instrText>
      </w:r>
      <w:r w:rsidRPr="00967D0C">
        <w:fldChar w:fldCharType="separate"/>
      </w:r>
      <w:r w:rsidR="006C711C">
        <w:t>51</w:t>
      </w:r>
      <w:r w:rsidRPr="00967D0C">
        <w:fldChar w:fldCharType="end"/>
      </w:r>
      <w:r w:rsidRPr="00967D0C">
        <w:t xml:space="preserve"> above will mitigate the risks discussed in paragraph </w:t>
      </w:r>
      <w:r w:rsidRPr="00967D0C">
        <w:fldChar w:fldCharType="begin"/>
      </w:r>
      <w:r w:rsidRPr="00967D0C">
        <w:instrText xml:space="preserve"> REF _Ref229754295 \r \h  \* MERGEFORMAT </w:instrText>
      </w:r>
      <w:r w:rsidRPr="00967D0C">
        <w:fldChar w:fldCharType="separate"/>
      </w:r>
      <w:r w:rsidR="006C711C">
        <w:t>36.7</w:t>
      </w:r>
      <w:r w:rsidRPr="00967D0C">
        <w:fldChar w:fldCharType="end"/>
      </w:r>
      <w:r w:rsidRPr="00967D0C">
        <w:t xml:space="preserve">, above. Accordingly I am satisfied that the use of diquat products according to the instructions for use, as varied, will not result in exposures that exceed the maximum safe levels established for areas considered sensitive to spray drift as described in section 7 of the </w:t>
      </w:r>
      <w:r w:rsidRPr="00967D0C">
        <w:rPr>
          <w:i/>
          <w:iCs/>
        </w:rPr>
        <w:t>Diquat Final Review Technical Report</w:t>
      </w:r>
      <w:r w:rsidRPr="00967D0C">
        <w:t xml:space="preserve"> and noted in paragraphs </w:t>
      </w:r>
      <w:r w:rsidRPr="00967D0C">
        <w:fldChar w:fldCharType="begin"/>
      </w:r>
      <w:r w:rsidRPr="00967D0C">
        <w:instrText xml:space="preserve"> REF _Ref232601604 \r \h  \* MERGEFORMAT </w:instrText>
      </w:r>
      <w:r w:rsidRPr="00967D0C">
        <w:fldChar w:fldCharType="separate"/>
      </w:r>
      <w:r w:rsidR="006C711C">
        <w:t>14.8</w:t>
      </w:r>
      <w:r w:rsidRPr="00967D0C">
        <w:fldChar w:fldCharType="end"/>
      </w:r>
      <w:r w:rsidRPr="00967D0C">
        <w:t xml:space="preserve"> and </w:t>
      </w:r>
      <w:r w:rsidRPr="00967D0C">
        <w:fldChar w:fldCharType="begin"/>
      </w:r>
      <w:r w:rsidRPr="00967D0C">
        <w:instrText xml:space="preserve"> REF _Ref229754295 \r \h  \* MERGEFORMAT </w:instrText>
      </w:r>
      <w:r w:rsidRPr="00967D0C">
        <w:fldChar w:fldCharType="separate"/>
      </w:r>
      <w:r w:rsidR="006C711C">
        <w:t>36.7</w:t>
      </w:r>
      <w:r w:rsidRPr="00967D0C">
        <w:fldChar w:fldCharType="end"/>
      </w:r>
      <w:r w:rsidRPr="00967D0C">
        <w:t xml:space="preserve"> above. This means I am satisfied that the use of diquat products according to the instructions for use, as varied, will not be likely to have an unintended effect that is harmful to animals or plants or things or to the environment (s5A(1)(c)).</w:t>
      </w:r>
    </w:p>
    <w:p w14:paraId="59D77356" w14:textId="33FA37CC" w:rsidR="00F65A4C" w:rsidRPr="00967D0C" w:rsidRDefault="00F65A4C" w:rsidP="00F65A4C">
      <w:pPr>
        <w:pStyle w:val="StatementofReasonsLevel1"/>
        <w:ind w:left="567" w:hanging="567"/>
      </w:pPr>
      <w:r w:rsidRPr="00967D0C">
        <w:t xml:space="preserve">I am </w:t>
      </w:r>
      <w:r w:rsidRPr="00967D0C">
        <w:rPr>
          <w:b/>
          <w:bCs/>
        </w:rPr>
        <w:t>satisfied</w:t>
      </w:r>
      <w:r w:rsidRPr="00967D0C">
        <w:t xml:space="preserve"> </w:t>
      </w:r>
      <w:r>
        <w:t xml:space="preserve">that the relevant particulars and conditions of the registration of the products listed in Attachment A of this notice can be varied in the ways set out in paragraphs </w:t>
      </w:r>
      <w:r>
        <w:fldChar w:fldCharType="begin"/>
      </w:r>
      <w:r>
        <w:instrText xml:space="preserve"> REF _Ref229749273 \r \h </w:instrText>
      </w:r>
      <w:r>
        <w:fldChar w:fldCharType="separate"/>
      </w:r>
      <w:r w:rsidR="006C711C">
        <w:t>48</w:t>
      </w:r>
      <w:r>
        <w:fldChar w:fldCharType="end"/>
      </w:r>
      <w:r>
        <w:t xml:space="preserve"> to </w:t>
      </w:r>
      <w:r>
        <w:fldChar w:fldCharType="begin"/>
      </w:r>
      <w:r>
        <w:instrText xml:space="preserve"> REF _Ref232669786 \r \h </w:instrText>
      </w:r>
      <w:r>
        <w:fldChar w:fldCharType="separate"/>
      </w:r>
      <w:r w:rsidR="006C711C">
        <w:t>55</w:t>
      </w:r>
      <w:r>
        <w:fldChar w:fldCharType="end"/>
      </w:r>
      <w:r>
        <w:t>, above, so that the use of the products, in accordance with the instructions for use, as varied, meets</w:t>
      </w:r>
      <w:r w:rsidRPr="00967D0C">
        <w:t xml:space="preserve"> the safety criteria as defined in section 5A of the Agvet Code.</w:t>
      </w:r>
    </w:p>
    <w:p w14:paraId="39709C5C" w14:textId="77777777" w:rsidR="00F65A4C" w:rsidRDefault="00F65A4C" w:rsidP="006D306D">
      <w:pPr>
        <w:pStyle w:val="PartBHeading3"/>
      </w:pPr>
      <w:bookmarkStart w:id="405" w:name="_Toc164246588"/>
      <w:bookmarkStart w:id="406" w:name="_Toc233025886"/>
      <w:bookmarkStart w:id="407" w:name="_Toc233026199"/>
      <w:bookmarkStart w:id="408" w:name="_Toc233026662"/>
      <w:bookmarkStart w:id="409" w:name="_Toc233026750"/>
      <w:r>
        <w:t>Consideration of whether registered chemical products meet the efficacy criteria</w:t>
      </w:r>
      <w:bookmarkEnd w:id="405"/>
      <w:bookmarkEnd w:id="406"/>
      <w:bookmarkEnd w:id="407"/>
      <w:bookmarkEnd w:id="408"/>
      <w:bookmarkEnd w:id="409"/>
    </w:p>
    <w:p w14:paraId="302B4167" w14:textId="77777777" w:rsidR="00F65A4C" w:rsidRPr="005470E3" w:rsidRDefault="00F65A4C" w:rsidP="00F65A4C">
      <w:pPr>
        <w:pStyle w:val="StatementofReasonsLevel1"/>
        <w:ind w:left="567" w:hanging="567"/>
      </w:pPr>
      <w:r w:rsidRPr="005470E3">
        <w:t>Section 5B(1) of the Agvet Code provides that a chemical product meets the efficacy criteria if use of the product, in accordance with instructions approved, or to be approved, by the APVMA for the product, or contained in an established standard, is, or would be, effective according to criteria determined by the APVMA by legislative instrument.</w:t>
      </w:r>
    </w:p>
    <w:p w14:paraId="0678C6F1" w14:textId="77777777" w:rsidR="00F65A4C" w:rsidRPr="00ED6A87" w:rsidRDefault="00F65A4C" w:rsidP="00F65A4C">
      <w:pPr>
        <w:pStyle w:val="StatementofReasonsLevel1"/>
        <w:ind w:left="567" w:hanging="567"/>
      </w:pPr>
      <w:r>
        <w:t xml:space="preserve">The </w:t>
      </w:r>
      <w:proofErr w:type="gramStart"/>
      <w:r>
        <w:t>criteria</w:t>
      </w:r>
      <w:proofErr w:type="gramEnd"/>
      <w:r>
        <w:t xml:space="preserve"> for agricultural chemical products is listed in Part 2 of the </w:t>
      </w:r>
      <w:r>
        <w:rPr>
          <w:i/>
          <w:iCs/>
        </w:rPr>
        <w:t xml:space="preserve">Agricultural and Veterinary Chemicals Code (Efficacy Criteria) Determination 2014 </w:t>
      </w:r>
      <w:r>
        <w:t>(Efficacy Criteria Determination).</w:t>
      </w:r>
    </w:p>
    <w:p w14:paraId="6274B9B4" w14:textId="77777777" w:rsidR="00F65A4C" w:rsidRDefault="00F65A4C" w:rsidP="00F65A4C">
      <w:pPr>
        <w:pStyle w:val="StatementofReasonsLevel2"/>
        <w:ind w:left="1134" w:hanging="567"/>
      </w:pPr>
      <w:r>
        <w:t>Section 4(a) of Part 2 of the Efficacy Criteria Determination provides that the use of an agricultural chemical product is taken to be effective in certain circumstances, including where it would, to a reasonable degree, achieve one of the effects listed in section 4(2) of the Agvet Code and this is evidenced or demonstrated by: (</w:t>
      </w:r>
      <w:proofErr w:type="spellStart"/>
      <w:r>
        <w:t>i</w:t>
      </w:r>
      <w:proofErr w:type="spellEnd"/>
      <w:r>
        <w:t>) results from efficacy trials or experiments; or (ii) valid scientific argument; or (iii) demonstrated history of sale and effective use in equivalent uses; or (iv) full results from overseas efficacy trials or experiments and the associated assessment reports by an overseas regulator that are relevant to the proposed product and use; or (v) a combination of 2 or more of the above.</w:t>
      </w:r>
    </w:p>
    <w:p w14:paraId="33052A66" w14:textId="77777777" w:rsidR="00F65A4C" w:rsidRDefault="00F65A4C" w:rsidP="00F65A4C">
      <w:pPr>
        <w:pStyle w:val="StatementofReasonsLevel1"/>
        <w:ind w:left="567" w:hanging="567"/>
      </w:pPr>
      <w:r>
        <w:t xml:space="preserve">Section 5B(2) of the Agvet Code provides that, subject to section 5B(3), for the purposes of being satisfied as to whether a chemical product meets the efficacy criteria as described in section 5B(1), the APVMA must have regard to the matters set out in section 5B(2) of the Agvet Code. I have had regard to the matters set out in section 5B(2) of the Agvet Code as follows. </w:t>
      </w:r>
    </w:p>
    <w:p w14:paraId="68385621" w14:textId="77777777" w:rsidR="00F65A4C" w:rsidRDefault="00F65A4C" w:rsidP="00F65A4C">
      <w:pPr>
        <w:pStyle w:val="StatementofReasonsLevel1"/>
        <w:ind w:left="567" w:hanging="567"/>
      </w:pPr>
      <w:r>
        <w:t>Section 5B(2)(a) - whether any trials or laboratory experiments have been carried out to determine the efficacy of the product and, if so, the results of those trials or experiments.</w:t>
      </w:r>
    </w:p>
    <w:p w14:paraId="544D3057" w14:textId="77777777" w:rsidR="00F65A4C" w:rsidRDefault="00F65A4C" w:rsidP="00F65A4C">
      <w:pPr>
        <w:pStyle w:val="StatementofReasonsLevel2"/>
        <w:ind w:left="1134" w:hanging="567"/>
      </w:pPr>
      <w:r>
        <w:t xml:space="preserve">Trials and laboratory experiments and the results of those trials and experiments were submitted in support of the registration or variation of chemical products containing diquat and found to demonstrate efficacy of diquat chemical products prior to registration. </w:t>
      </w:r>
    </w:p>
    <w:p w14:paraId="30445937" w14:textId="77777777" w:rsidR="00F65A4C" w:rsidRDefault="00F65A4C" w:rsidP="00F65A4C">
      <w:pPr>
        <w:pStyle w:val="StatementofReasonsLevel2"/>
        <w:ind w:left="1134" w:hanging="567"/>
      </w:pPr>
      <w:r>
        <w:lastRenderedPageBreak/>
        <w:t>I remain satisfied that this information considered demonstrates the efficacy of diquat chemical products in destroying a plant for the as per the definition of an agricultural chemical product in section 5AA of the Agvet Code.</w:t>
      </w:r>
    </w:p>
    <w:p w14:paraId="491F6421" w14:textId="77777777" w:rsidR="00F65A4C" w:rsidRDefault="00F65A4C" w:rsidP="00F65A4C">
      <w:pPr>
        <w:pStyle w:val="StatementofReasonsLevel1"/>
        <w:ind w:left="567" w:hanging="567"/>
      </w:pPr>
      <w:r>
        <w:t>Section 5B(2)(b) - any conditions to which its registration is, or would be, subject;</w:t>
      </w:r>
    </w:p>
    <w:p w14:paraId="545114F6" w14:textId="77777777" w:rsidR="00F65A4C" w:rsidRDefault="00F65A4C" w:rsidP="00F65A4C">
      <w:pPr>
        <w:pStyle w:val="StatementofReasonsLevel2"/>
        <w:ind w:left="1134" w:hanging="567"/>
      </w:pPr>
      <w:r>
        <w:t>I have considered the conditions of registration which apply to chemical products containing diquat. I am satisfied that the conditions of registration are appropriate.</w:t>
      </w:r>
    </w:p>
    <w:p w14:paraId="459E0C71" w14:textId="77777777" w:rsidR="00F65A4C" w:rsidRDefault="00F65A4C" w:rsidP="00F65A4C">
      <w:pPr>
        <w:pStyle w:val="StatementofReasonsLevel1"/>
        <w:ind w:left="567" w:hanging="567"/>
      </w:pPr>
      <w:r>
        <w:t>Section 5B(2)(c) - any relevant particulars that are, or would be, entered in the Register for the product;</w:t>
      </w:r>
    </w:p>
    <w:p w14:paraId="5B50142E" w14:textId="77777777" w:rsidR="00F65A4C" w:rsidRDefault="00F65A4C" w:rsidP="00F65A4C">
      <w:pPr>
        <w:pStyle w:val="StatementofReasonsLevel2"/>
        <w:ind w:left="1134" w:hanging="567"/>
      </w:pPr>
      <w:r>
        <w:t xml:space="preserve">I note that the relevant particulars recorded in the Register for each diquat chemical product and information submitted in support of the original applications for registration including the relevant particulars and information regarding composition and form of the constituents of the product have been reviewed, as described in section 2.2 of the </w:t>
      </w:r>
      <w:r>
        <w:rPr>
          <w:i/>
          <w:iCs/>
        </w:rPr>
        <w:t>Diquat Final Review Technical Report.</w:t>
      </w:r>
    </w:p>
    <w:p w14:paraId="2A230D57" w14:textId="77777777" w:rsidR="00F65A4C" w:rsidRDefault="00F65A4C" w:rsidP="00F65A4C">
      <w:pPr>
        <w:pStyle w:val="StatementofReasonsLevel2"/>
        <w:ind w:left="1134" w:hanging="567"/>
      </w:pPr>
      <w:r>
        <w:t>I have considered the relevant particulars that are entered in the Register for chemical products containing diquat. I am satisfied that</w:t>
      </w:r>
      <w:r w:rsidRPr="0028703F">
        <w:t xml:space="preserve"> </w:t>
      </w:r>
      <w:r>
        <w:t xml:space="preserve">the relevant particulars that are entered in the Register are appropriate with respect to the efficacy criteria. </w:t>
      </w:r>
    </w:p>
    <w:p w14:paraId="1DC39A46" w14:textId="72254B66" w:rsidR="00F65A4C" w:rsidRPr="00D832BB" w:rsidRDefault="00F65A4C" w:rsidP="00F65A4C">
      <w:pPr>
        <w:pStyle w:val="StatementofReasonsLevel2"/>
        <w:ind w:left="1134" w:hanging="567"/>
      </w:pPr>
      <w:r>
        <w:t>The variations to the instructions for use p</w:t>
      </w:r>
      <w:r w:rsidRPr="00D832BB">
        <w:t xml:space="preserve">roposed to satisfy the safety criteria (as set out in </w:t>
      </w:r>
      <w:r w:rsidRPr="008F691C">
        <w:t>paragraph</w:t>
      </w:r>
      <w:r>
        <w:t xml:space="preserve"> </w:t>
      </w:r>
      <w:r>
        <w:fldChar w:fldCharType="begin"/>
      </w:r>
      <w:r>
        <w:instrText xml:space="preserve"> REF _Ref232669786 \r \h </w:instrText>
      </w:r>
      <w:r>
        <w:fldChar w:fldCharType="separate"/>
      </w:r>
      <w:r w:rsidR="006C711C">
        <w:t>55</w:t>
      </w:r>
      <w:r>
        <w:fldChar w:fldCharType="end"/>
      </w:r>
      <w:r w:rsidRPr="008F691C">
        <w:t xml:space="preserve"> an</w:t>
      </w:r>
      <w:r w:rsidRPr="00D832BB">
        <w:t xml:space="preserve">d trade </w:t>
      </w:r>
      <w:r w:rsidRPr="0028703F">
        <w:t>criteria (as set out in paragraph</w:t>
      </w:r>
      <w:r>
        <w:t xml:space="preserve"> </w:t>
      </w:r>
      <w:r>
        <w:fldChar w:fldCharType="begin"/>
      </w:r>
      <w:r>
        <w:instrText xml:space="preserve"> REF _Ref163488648 \r \h </w:instrText>
      </w:r>
      <w:r>
        <w:fldChar w:fldCharType="separate"/>
      </w:r>
      <w:r w:rsidR="006C711C">
        <w:t>71</w:t>
      </w:r>
      <w:r>
        <w:fldChar w:fldCharType="end"/>
      </w:r>
      <w:r>
        <w:t>)</w:t>
      </w:r>
      <w:r w:rsidRPr="0028703F">
        <w:t xml:space="preserve"> are</w:t>
      </w:r>
      <w:r w:rsidRPr="00D832BB">
        <w:t xml:space="preserve"> within existing use patterns. </w:t>
      </w:r>
      <w:r>
        <w:t>I am</w:t>
      </w:r>
      <w:r w:rsidRPr="00D832BB">
        <w:t xml:space="preserve"> satisfied that these variations </w:t>
      </w:r>
      <w:r>
        <w:t>are appropriate</w:t>
      </w:r>
      <w:r w:rsidRPr="00D832BB">
        <w:t xml:space="preserve">.  </w:t>
      </w:r>
    </w:p>
    <w:p w14:paraId="740236D5" w14:textId="77777777" w:rsidR="00F65A4C" w:rsidRDefault="00F65A4C" w:rsidP="00F65A4C">
      <w:pPr>
        <w:pStyle w:val="StatementofReasonsLevel1"/>
        <w:ind w:left="567" w:hanging="567"/>
      </w:pPr>
      <w:r w:rsidRPr="00D832BB">
        <w:t>Section 5B(2)(ca) - whether the product conforms, or would</w:t>
      </w:r>
      <w:r>
        <w:t xml:space="preserve"> conform, to any standard made for the product under section 6E to the extent that the standard relates to matters covered by subsection (1);</w:t>
      </w:r>
    </w:p>
    <w:p w14:paraId="13FE8D8E" w14:textId="77777777" w:rsidR="00F65A4C" w:rsidRDefault="00F65A4C" w:rsidP="00F65A4C">
      <w:pPr>
        <w:pStyle w:val="StatementofReasonsLevel2"/>
        <w:ind w:left="1134" w:hanging="567"/>
      </w:pPr>
      <w:r>
        <w:t>There are no standards made under section 6E which are relevant to the efficacy of chemical products containing diquat.</w:t>
      </w:r>
    </w:p>
    <w:p w14:paraId="278943F3" w14:textId="77777777" w:rsidR="00F65A4C" w:rsidRDefault="00F65A4C" w:rsidP="00F65A4C">
      <w:pPr>
        <w:pStyle w:val="StatementofReasonsLevel1"/>
        <w:ind w:left="567" w:hanging="567"/>
      </w:pPr>
      <w:r>
        <w:t>Section 5B(2)(d) any matters prescribed by the regulations.</w:t>
      </w:r>
    </w:p>
    <w:p w14:paraId="58008011" w14:textId="77777777" w:rsidR="00F65A4C" w:rsidRDefault="00F65A4C" w:rsidP="00F65A4C">
      <w:pPr>
        <w:pStyle w:val="StatementofReasonsLevel2"/>
        <w:ind w:left="1134" w:hanging="567"/>
      </w:pPr>
      <w:r>
        <w:t>There are no additional matters prescribed by regulations which are relevant to the efficacy of chemical products containing diquat.</w:t>
      </w:r>
    </w:p>
    <w:p w14:paraId="263DEE42" w14:textId="6CC0E972" w:rsidR="00F65A4C" w:rsidRDefault="00F65A4C" w:rsidP="00F65A4C">
      <w:pPr>
        <w:pStyle w:val="StatementofReasonsLevel1"/>
        <w:ind w:left="567" w:hanging="567"/>
      </w:pPr>
      <w:bookmarkStart w:id="410" w:name="_Toc164246589"/>
      <w:r>
        <w:t>Having had regard to the maters set out above, I am satisfied that the use of chemical products containing diquat, according to the instructions to be approved by these decisions, meets the efficacy criteria as set out in section 5B of the Agvet Code and the Efficacy Criteria Determination.</w:t>
      </w:r>
    </w:p>
    <w:p w14:paraId="30EA2AE6" w14:textId="77777777" w:rsidR="00F65A4C" w:rsidRDefault="00F65A4C" w:rsidP="006D306D">
      <w:pPr>
        <w:pStyle w:val="PartBHeading3"/>
      </w:pPr>
      <w:bookmarkStart w:id="411" w:name="_Toc233025887"/>
      <w:bookmarkStart w:id="412" w:name="_Toc233026200"/>
      <w:bookmarkStart w:id="413" w:name="_Toc233026663"/>
      <w:bookmarkStart w:id="414" w:name="_Toc233026751"/>
      <w:r>
        <w:t>Consideration of whether registered chemical products meet the trade criteria</w:t>
      </w:r>
      <w:bookmarkEnd w:id="410"/>
      <w:bookmarkEnd w:id="411"/>
      <w:bookmarkEnd w:id="412"/>
      <w:bookmarkEnd w:id="413"/>
      <w:bookmarkEnd w:id="414"/>
    </w:p>
    <w:p w14:paraId="227C99FD" w14:textId="77777777" w:rsidR="00F65A4C" w:rsidRDefault="00F65A4C" w:rsidP="00F65A4C">
      <w:pPr>
        <w:pStyle w:val="StatementofReasonsLevel1"/>
        <w:ind w:left="567" w:hanging="567"/>
      </w:pPr>
      <w:r>
        <w:t>Section 5C(1) of the Agvet Code provides that a product meets the trade criteria if use of the product, in accordance with instructions approved, or to be approved, by the APVMA or contained in an established standard, does not, or would not, unduly prejudice trade or commerce between Australia and places outside Australia.</w:t>
      </w:r>
    </w:p>
    <w:p w14:paraId="212C4FFC" w14:textId="79D661E6" w:rsidR="00F65A4C" w:rsidRDefault="00F65A4C" w:rsidP="00F65A4C">
      <w:pPr>
        <w:pStyle w:val="StatementofReasonsLevel1"/>
        <w:ind w:left="567" w:hanging="567"/>
      </w:pPr>
      <w:r>
        <w:t>Section 5C(3) of the Agvet Code provides that when considering whether a chemical products meets the trade criteria, the APVMA is required to have regard to the matters set out in subsection 5C(1) and 5C(2) to the extent prescribed by the regulations, or if there are no such regulations, to the extent that the APVMA thinks the matters are relevant.</w:t>
      </w:r>
    </w:p>
    <w:p w14:paraId="3C053E8E" w14:textId="2AEB13B0" w:rsidR="00F65A4C" w:rsidRDefault="00F65A4C" w:rsidP="00F65A4C">
      <w:pPr>
        <w:pStyle w:val="StatementofReasonsLevel2"/>
        <w:ind w:left="1134" w:hanging="567"/>
      </w:pPr>
      <w:bookmarkStart w:id="415" w:name="_Ref230014451"/>
      <w:r w:rsidRPr="005813A6">
        <w:rPr>
          <w:rStyle w:val="StatementofReasonsLevel2Char"/>
        </w:rPr>
        <w:t xml:space="preserve">Regulation 8AD(2) of the Agvet Regulations provides that if it can be reasonably expected that a chemical product will be used in relation to a crop or animal, a product of which might be provided to a place outside Australia; or a crop that will be fed to an animal a product of which might be provided to a place </w:t>
      </w:r>
      <w:r>
        <w:t>outside Australia then I must have full regard to the matters set out in section 5C(1) and (2) of the Agvet Code.</w:t>
      </w:r>
      <w:bookmarkEnd w:id="415"/>
    </w:p>
    <w:p w14:paraId="303D966B" w14:textId="36064ED9" w:rsidR="00F65A4C" w:rsidRDefault="00F65A4C" w:rsidP="00F65A4C">
      <w:pPr>
        <w:pStyle w:val="StatementofReasonsLevel3"/>
        <w:ind w:left="1701" w:hanging="397"/>
      </w:pPr>
      <w:r>
        <w:t>I note that chemical pr</w:t>
      </w:r>
      <w:r w:rsidRPr="009C2693">
        <w:t xml:space="preserve">oducts containing diquat are registered for use on crops that are considered major export commodities including berries and other small fruits (grapes), cereal grains, citrus fruit, </w:t>
      </w:r>
      <w:r w:rsidRPr="009C2693">
        <w:lastRenderedPageBreak/>
        <w:t>cotton seed, oilseed {except cotton seed}, pome fruit, pulses, stone fruit and sugar cane. It</w:t>
      </w:r>
      <w:r>
        <w:t xml:space="preserve"> is therefore reasonably expected that a product of these crops might be provided to a place outside of Australia.</w:t>
      </w:r>
    </w:p>
    <w:p w14:paraId="45C04FA0" w14:textId="2E7328EF" w:rsidR="00F65A4C" w:rsidRDefault="00F65A4C" w:rsidP="00F65A4C">
      <w:pPr>
        <w:pStyle w:val="StatementofReasonsLevel3"/>
        <w:ind w:left="1701" w:hanging="397"/>
      </w:pPr>
      <w:r>
        <w:t>I also note that chemical products containing diquat are registered for use on crops that can be used as stockfeed for mammalian and poultry animals. Mammalian and poultry animals and their products (including cattle, dairy products, pigs, sheep, goats, poultry and eggs) are considered major export commodities. It is therefore reasonably expected that a product of these animals might be provided to a place outside of Australia.</w:t>
      </w:r>
    </w:p>
    <w:p w14:paraId="7DBB9546" w14:textId="77777777" w:rsidR="00F65A4C" w:rsidRDefault="00F65A4C" w:rsidP="00F65A4C">
      <w:pPr>
        <w:pStyle w:val="StatementofReasonsLevel1"/>
        <w:ind w:left="567" w:hanging="567"/>
      </w:pPr>
      <w:r w:rsidRPr="00627636">
        <w:t xml:space="preserve">For the purposes of </w:t>
      </w:r>
      <w:r>
        <w:t>considering whether diquat</w:t>
      </w:r>
      <w:r w:rsidRPr="00627636">
        <w:t xml:space="preserve"> chemical products meet the trade criteria as described in section 5C(1) of the Agvet Code, </w:t>
      </w:r>
      <w:r>
        <w:t>I have</w:t>
      </w:r>
      <w:r w:rsidRPr="00627636">
        <w:t xml:space="preserve"> </w:t>
      </w:r>
      <w:r>
        <w:t xml:space="preserve">had full regard to the matters set out </w:t>
      </w:r>
      <w:r w:rsidRPr="00627636">
        <w:t>in section 5C(2)</w:t>
      </w:r>
      <w:r>
        <w:t xml:space="preserve"> as follows.</w:t>
      </w:r>
    </w:p>
    <w:p w14:paraId="205A8AB4" w14:textId="77777777" w:rsidR="00F65A4C" w:rsidRDefault="00F65A4C" w:rsidP="00F65A4C">
      <w:pPr>
        <w:pStyle w:val="StatementofReasonsLevel1"/>
        <w:ind w:left="567" w:hanging="567"/>
      </w:pPr>
      <w:r>
        <w:t>Section 5C(2)(a) - any conditions to which its registration is, or would be, subject.</w:t>
      </w:r>
    </w:p>
    <w:p w14:paraId="4C87E100" w14:textId="77777777" w:rsidR="00F65A4C" w:rsidRDefault="00F65A4C" w:rsidP="00F65A4C">
      <w:pPr>
        <w:pStyle w:val="StatementofReasonsLevel2"/>
        <w:ind w:left="1134" w:hanging="567"/>
      </w:pPr>
      <w:r>
        <w:t>I have had regard to the conditions of registration prescribed by the regulations in accordance with section 23(1)(a) of the Agvet Code, namely regulation 17C(2) of the Agvet Regulations. I have also had regard to the conditions imposed by the APVMA on the registration in accordance with section 23(1)(b) of the Agvet Code.</w:t>
      </w:r>
    </w:p>
    <w:p w14:paraId="13CF8D07" w14:textId="2C22EC9D" w:rsidR="00F65A4C" w:rsidRPr="005813A6" w:rsidRDefault="00F65A4C" w:rsidP="00F65A4C">
      <w:pPr>
        <w:pStyle w:val="StatementofReasonsLevel2"/>
        <w:ind w:left="1134" w:hanging="567"/>
      </w:pPr>
      <w:r>
        <w:t xml:space="preserve">I am satisfied that the conditions of registration, apart from the reconsideration condition discussed in paragraph </w:t>
      </w:r>
      <w:r>
        <w:fldChar w:fldCharType="begin"/>
      </w:r>
      <w:r>
        <w:instrText xml:space="preserve"> REF _Ref232600620 \r \h </w:instrText>
      </w:r>
      <w:r>
        <w:fldChar w:fldCharType="separate"/>
      </w:r>
      <w:r w:rsidR="006C711C">
        <w:t>35.6</w:t>
      </w:r>
      <w:r>
        <w:fldChar w:fldCharType="end"/>
      </w:r>
      <w:r>
        <w:t xml:space="preserve"> and </w:t>
      </w:r>
      <w:r>
        <w:fldChar w:fldCharType="begin"/>
      </w:r>
      <w:r>
        <w:instrText xml:space="preserve"> REF _Ref229749273 \r \h </w:instrText>
      </w:r>
      <w:r>
        <w:fldChar w:fldCharType="separate"/>
      </w:r>
      <w:r w:rsidR="006C711C">
        <w:t>48</w:t>
      </w:r>
      <w:r>
        <w:fldChar w:fldCharType="end"/>
      </w:r>
      <w:r>
        <w:t xml:space="preserve"> and the </w:t>
      </w:r>
      <w:r w:rsidRPr="005813A6">
        <w:t>Agricultural Products Active Constituent Quality Assurance Requirements d</w:t>
      </w:r>
      <w:r w:rsidRPr="00172393">
        <w:t xml:space="preserve">iscussed at paragraphs </w:t>
      </w:r>
      <w:r w:rsidRPr="00172393">
        <w:fldChar w:fldCharType="begin"/>
      </w:r>
      <w:r w:rsidRPr="00172393">
        <w:instrText xml:space="preserve"> REF _Ref232168322 \r \h </w:instrText>
      </w:r>
      <w:r>
        <w:instrText xml:space="preserve"> \* MERGEFORMAT </w:instrText>
      </w:r>
      <w:r w:rsidRPr="00172393">
        <w:fldChar w:fldCharType="separate"/>
      </w:r>
      <w:r w:rsidR="006C711C">
        <w:t>35.7</w:t>
      </w:r>
      <w:r w:rsidRPr="00172393">
        <w:fldChar w:fldCharType="end"/>
      </w:r>
      <w:r w:rsidRPr="00172393">
        <w:t xml:space="preserve"> and </w:t>
      </w:r>
      <w:r w:rsidRPr="00172393">
        <w:fldChar w:fldCharType="begin"/>
      </w:r>
      <w:r w:rsidRPr="00172393">
        <w:instrText xml:space="preserve"> REF _Ref229749273 \r \h </w:instrText>
      </w:r>
      <w:r>
        <w:instrText xml:space="preserve"> \* MERGEFORMAT </w:instrText>
      </w:r>
      <w:r w:rsidRPr="00172393">
        <w:fldChar w:fldCharType="separate"/>
      </w:r>
      <w:r w:rsidR="006C711C">
        <w:t>48</w:t>
      </w:r>
      <w:r w:rsidRPr="00172393">
        <w:fldChar w:fldCharType="end"/>
      </w:r>
      <w:r w:rsidRPr="00172393">
        <w:t xml:space="preserve"> abov</w:t>
      </w:r>
      <w:r>
        <w:t xml:space="preserve">e, currently applied to chemical products containing diquat remain acceptable. I am satisfied that the variations to the reconsideration condition and </w:t>
      </w:r>
      <w:r w:rsidRPr="005813A6">
        <w:t>Agricultural Products Active Constituent Quality Assurance Requirements described in paragraph</w:t>
      </w:r>
      <w:r>
        <w:t xml:space="preserve"> </w:t>
      </w:r>
      <w:r>
        <w:fldChar w:fldCharType="begin"/>
      </w:r>
      <w:r>
        <w:instrText xml:space="preserve"> REF _Ref229749273 \r \h </w:instrText>
      </w:r>
      <w:r>
        <w:fldChar w:fldCharType="separate"/>
      </w:r>
      <w:r w:rsidR="006C711C">
        <w:t>48</w:t>
      </w:r>
      <w:r>
        <w:fldChar w:fldCharType="end"/>
      </w:r>
      <w:r w:rsidRPr="005813A6">
        <w:t>, above, will not result in any undue risk to trade and the conditions generally are not material to the risk to trade, beyond their relevance to the safety criteria and ensuring that the products and their containers meet minimum standards of purity and do not contain impurities of toxicological concern above maximum limits.</w:t>
      </w:r>
    </w:p>
    <w:p w14:paraId="1C61F8B9" w14:textId="40CD4D62" w:rsidR="00F65A4C" w:rsidRDefault="00F65A4C" w:rsidP="00F65A4C">
      <w:pPr>
        <w:pStyle w:val="StatementofReasonsLevel1"/>
        <w:ind w:left="567" w:hanging="567"/>
      </w:pPr>
      <w:r>
        <w:t>Section 5C(2)(b) - any relevant particulars that are, or would be, entered in the Register for the product.</w:t>
      </w:r>
    </w:p>
    <w:p w14:paraId="758F8701" w14:textId="1614BC76" w:rsidR="00F65A4C" w:rsidRDefault="00F65A4C" w:rsidP="00F65A4C">
      <w:pPr>
        <w:pStyle w:val="StatementofReasonsLevel2"/>
        <w:ind w:left="1134" w:hanging="567"/>
      </w:pPr>
      <w:bookmarkStart w:id="416" w:name="_Hlk169017540"/>
      <w:r>
        <w:t>The relevant particulars required to be entered in the Register for a chemical product identified in section 3 of the Agvet Code, as well as the additional matters prescribed by regulation 16 of the Agvet Regulations for the purposes of section 20(1)(c) of the Agvet Code, are as follows:</w:t>
      </w:r>
    </w:p>
    <w:p w14:paraId="1E3B1B3D" w14:textId="00877279" w:rsidR="00F65A4C" w:rsidRDefault="00F65A4C" w:rsidP="00F65A4C">
      <w:pPr>
        <w:pStyle w:val="StatementofReasonsLevel3"/>
        <w:ind w:left="1701" w:hanging="397"/>
      </w:pPr>
      <w:r>
        <w:t>the distinguishing number</w:t>
      </w:r>
    </w:p>
    <w:p w14:paraId="5C90BFF6" w14:textId="6204E0E4" w:rsidR="00F65A4C" w:rsidRDefault="00F65A4C" w:rsidP="00F65A4C">
      <w:pPr>
        <w:pStyle w:val="StatementofReasonsLevel3"/>
        <w:ind w:left="1701" w:hanging="397"/>
      </w:pPr>
      <w:r>
        <w:t>any instructions for the use of the product</w:t>
      </w:r>
    </w:p>
    <w:p w14:paraId="3821212D" w14:textId="455F863F" w:rsidR="00F65A4C" w:rsidRDefault="00F65A4C" w:rsidP="00F65A4C">
      <w:pPr>
        <w:pStyle w:val="StatementofReasonsLevel3"/>
        <w:ind w:left="1701" w:hanging="397"/>
      </w:pPr>
      <w:r>
        <w:t>the distinguishing name of the chemical product</w:t>
      </w:r>
    </w:p>
    <w:p w14:paraId="6A0288E5" w14:textId="77777777" w:rsidR="00F65A4C" w:rsidRDefault="00F65A4C" w:rsidP="00F65A4C">
      <w:pPr>
        <w:pStyle w:val="StatementofReasonsLevel3"/>
        <w:ind w:left="1701" w:hanging="397"/>
      </w:pPr>
      <w:r>
        <w:t xml:space="preserve">the constituents of the chemical product </w:t>
      </w:r>
    </w:p>
    <w:p w14:paraId="7E4AB951" w14:textId="2C2D4B9C" w:rsidR="00F65A4C" w:rsidRDefault="00F65A4C" w:rsidP="00F65A4C">
      <w:pPr>
        <w:pStyle w:val="StatementofReasonsLevel3"/>
        <w:ind w:left="1701" w:hanging="397"/>
      </w:pPr>
      <w:r>
        <w:t>the concentration of each constituent of the chemical product</w:t>
      </w:r>
    </w:p>
    <w:p w14:paraId="13B4497F" w14:textId="7B8A8CD0" w:rsidR="00F65A4C" w:rsidRDefault="00F65A4C" w:rsidP="00F65A4C">
      <w:pPr>
        <w:pStyle w:val="StatementofReasonsLevel3"/>
        <w:ind w:left="1701" w:hanging="397"/>
      </w:pPr>
      <w:r>
        <w:t>if possible, the composition and purity of each active constituent of the chemical product</w:t>
      </w:r>
    </w:p>
    <w:p w14:paraId="0674445D" w14:textId="342FEAF1" w:rsidR="00F65A4C" w:rsidRDefault="00F65A4C" w:rsidP="00F65A4C">
      <w:pPr>
        <w:pStyle w:val="StatementofReasonsLevel3"/>
        <w:ind w:left="1701" w:hanging="397"/>
      </w:pPr>
      <w:r>
        <w:t>the formulation type for the chemical product</w:t>
      </w:r>
    </w:p>
    <w:p w14:paraId="356F523E" w14:textId="6BB25319" w:rsidR="00F65A4C" w:rsidRDefault="00F65A4C" w:rsidP="00F65A4C">
      <w:pPr>
        <w:pStyle w:val="StatementofReasonsLevel3"/>
        <w:ind w:left="1701" w:hanging="397"/>
      </w:pPr>
      <w:r>
        <w:t>the net contents of the chemical product</w:t>
      </w:r>
    </w:p>
    <w:p w14:paraId="0AB2DFAE" w14:textId="41C6C7EA" w:rsidR="00F65A4C" w:rsidRDefault="00F65A4C" w:rsidP="00F65A4C">
      <w:pPr>
        <w:pStyle w:val="StatementofReasonsLevel3"/>
        <w:ind w:left="1701" w:hanging="397"/>
      </w:pPr>
      <w:r>
        <w:t>identifying information for the holder of the registration for the chemical product</w:t>
      </w:r>
    </w:p>
    <w:p w14:paraId="0B3BD0CF" w14:textId="1D874EFC" w:rsidR="00F65A4C" w:rsidRDefault="00F65A4C" w:rsidP="00F65A4C">
      <w:pPr>
        <w:pStyle w:val="StatementofReasonsLevel3"/>
        <w:ind w:left="1701" w:hanging="397"/>
      </w:pPr>
      <w:r>
        <w:t>the name of each manufacturer of the chemical product</w:t>
      </w:r>
    </w:p>
    <w:p w14:paraId="10C64A54" w14:textId="2C592AE2" w:rsidR="00F65A4C" w:rsidRDefault="00F65A4C" w:rsidP="00F65A4C">
      <w:pPr>
        <w:pStyle w:val="StatementofReasonsLevel3"/>
        <w:ind w:left="1701" w:hanging="397"/>
      </w:pPr>
      <w:r>
        <w:t>the address of each site at which the chemical product is manufactured by the manufacturer</w:t>
      </w:r>
    </w:p>
    <w:p w14:paraId="221E23AD" w14:textId="53A4887E" w:rsidR="00F65A4C" w:rsidRDefault="00F65A4C" w:rsidP="00F65A4C">
      <w:pPr>
        <w:pStyle w:val="StatementofReasonsLevel3"/>
        <w:ind w:left="1701" w:hanging="397"/>
      </w:pPr>
      <w:r>
        <w:t>the date of entry of these particulars in the Register of Chemical Products</w:t>
      </w:r>
    </w:p>
    <w:p w14:paraId="794B6F4C" w14:textId="77777777" w:rsidR="00F65A4C" w:rsidRDefault="00F65A4C" w:rsidP="00F65A4C">
      <w:pPr>
        <w:pStyle w:val="StatementofReasonsLevel3"/>
        <w:ind w:left="1701" w:hanging="397"/>
      </w:pPr>
      <w:r>
        <w:t>identifying information for any nominated agent for the registration.</w:t>
      </w:r>
    </w:p>
    <w:bookmarkEnd w:id="416"/>
    <w:p w14:paraId="5DF9B370" w14:textId="77777777" w:rsidR="00F65A4C" w:rsidRPr="00641571" w:rsidRDefault="00F65A4C" w:rsidP="00F65A4C">
      <w:pPr>
        <w:pStyle w:val="StatementofReasonsLevel2"/>
        <w:ind w:left="1134" w:hanging="567"/>
      </w:pPr>
      <w:r w:rsidRPr="00641571">
        <w:lastRenderedPageBreak/>
        <w:t xml:space="preserve">I note that the relevant particulars recorded in the Register for each </w:t>
      </w:r>
      <w:r>
        <w:t>di</w:t>
      </w:r>
      <w:r w:rsidRPr="00641571">
        <w:t>quat chemical product and information submitted in support of the original applications for registration including the relevant particulars and information regarding composition and form of the constituents of the product have been reviewed, as described in section 2.</w:t>
      </w:r>
      <w:r>
        <w:t>2</w:t>
      </w:r>
      <w:r w:rsidRPr="00641571">
        <w:t xml:space="preserve"> of the </w:t>
      </w:r>
      <w:r>
        <w:rPr>
          <w:i/>
          <w:iCs/>
        </w:rPr>
        <w:t>Diquat Final Review Technical Report</w:t>
      </w:r>
      <w:r>
        <w:t>.</w:t>
      </w:r>
    </w:p>
    <w:p w14:paraId="4F65C134" w14:textId="333A6C2C" w:rsidR="00F65A4C" w:rsidRPr="007E0419" w:rsidRDefault="00F65A4C" w:rsidP="00F65A4C">
      <w:pPr>
        <w:pStyle w:val="StatementofReasonsLevel2"/>
        <w:ind w:left="1134" w:hanging="567"/>
      </w:pPr>
      <w:r w:rsidRPr="00641571">
        <w:t>I have had regard to the assessments of the relevant particulars</w:t>
      </w:r>
      <w:r w:rsidRPr="00641571" w:rsidDel="00BD3AA5">
        <w:t xml:space="preserve"> </w:t>
      </w:r>
      <w:r w:rsidRPr="00641571">
        <w:t xml:space="preserve">entered in the Register for each of the products listed in Table </w:t>
      </w:r>
      <w:r w:rsidR="00AE7283">
        <w:t>7</w:t>
      </w:r>
      <w:r w:rsidRPr="00641571">
        <w:t xml:space="preserve"> of Attachment A and have also considered the conclusions of the residues and trade (section</w:t>
      </w:r>
      <w:r>
        <w:t xml:space="preserve"> 5.12- </w:t>
      </w:r>
      <w:r w:rsidRPr="00641571">
        <w:t>Consideration of the combined risk assessments</w:t>
      </w:r>
      <w:r>
        <w:t xml:space="preserve">) </w:t>
      </w:r>
      <w:r w:rsidRPr="00641571">
        <w:t xml:space="preserve">risk </w:t>
      </w:r>
      <w:r w:rsidRPr="007E0419">
        <w:t xml:space="preserve">assessments described in the </w:t>
      </w:r>
      <w:r w:rsidRPr="007E0419">
        <w:rPr>
          <w:i/>
          <w:iCs/>
        </w:rPr>
        <w:t>Diquat Final Review Technical Report.</w:t>
      </w:r>
    </w:p>
    <w:p w14:paraId="0DB1C8DA" w14:textId="77777777" w:rsidR="00F65A4C" w:rsidRPr="007E0419" w:rsidRDefault="00F65A4C" w:rsidP="00F65A4C">
      <w:pPr>
        <w:pStyle w:val="StatementofReasonsLevel2"/>
        <w:ind w:left="1134" w:hanging="567"/>
      </w:pPr>
      <w:r w:rsidRPr="007E0419">
        <w:t>I am satisfied that all relevant particulars that are entered in the Register for diquat chemical products remain acceptable with respect to the trade criteria</w:t>
      </w:r>
      <w:r>
        <w:t>.</w:t>
      </w:r>
    </w:p>
    <w:p w14:paraId="78730851" w14:textId="77777777" w:rsidR="00F65A4C" w:rsidRDefault="00F65A4C" w:rsidP="00F65A4C">
      <w:pPr>
        <w:pStyle w:val="StatementofReasonsLevel2"/>
        <w:ind w:left="1134" w:hanging="567"/>
      </w:pPr>
      <w:r w:rsidRPr="007A2014">
        <w:t>I have had regard to the recommendations of the Trade assessment, as described in section</w:t>
      </w:r>
      <w:r>
        <w:t xml:space="preserve"> </w:t>
      </w:r>
      <w:r w:rsidRPr="007A2014">
        <w:t>5.12.2</w:t>
      </w:r>
      <w:r>
        <w:t>1</w:t>
      </w:r>
      <w:r w:rsidRPr="007A2014">
        <w:t xml:space="preserve"> of the </w:t>
      </w:r>
      <w:r w:rsidRPr="005A76FE">
        <w:rPr>
          <w:i/>
          <w:iCs/>
        </w:rPr>
        <w:t>Diquat Final Review Technical Report</w:t>
      </w:r>
      <w:r w:rsidRPr="007A2014">
        <w:t xml:space="preserve"> which considered the instructions for the use of chemical products containing diquat that are otherwise supported by all risk assessments and the potential for those uses to result in finite diquat residues on major export commodities, which may subsequently be detected in international export markets and, if exceeding the levels accepted in those markets, may pose an undue risk to trade. </w:t>
      </w:r>
    </w:p>
    <w:p w14:paraId="7013034F" w14:textId="21E99FD8" w:rsidR="00F65A4C" w:rsidRPr="008C78E6" w:rsidRDefault="00F65A4C" w:rsidP="00F65A4C">
      <w:pPr>
        <w:pStyle w:val="StatementofReasonsLevel2"/>
        <w:ind w:left="1134" w:hanging="567"/>
        <w:rPr>
          <w:rFonts w:hAnsi="Arial" w:cs="Arial"/>
        </w:rPr>
      </w:pPr>
      <w:bookmarkStart w:id="417" w:name="_Ref232770047"/>
      <w:r>
        <w:rPr>
          <w:rFonts w:hAnsi="Arial" w:cs="Arial"/>
        </w:rPr>
        <w:t>I note that t</w:t>
      </w:r>
      <w:r w:rsidRPr="008C78E6">
        <w:rPr>
          <w:rFonts w:hAnsi="Arial" w:cs="Arial"/>
        </w:rPr>
        <w:t xml:space="preserve">he recommendations in section 5.11.6 (Trade) of the </w:t>
      </w:r>
      <w:r w:rsidRPr="008C78E6">
        <w:rPr>
          <w:rFonts w:hAnsi="Arial" w:cs="Arial"/>
          <w:i/>
          <w:iCs/>
        </w:rPr>
        <w:t>Diquat Final Review Technical Report</w:t>
      </w:r>
      <w:r w:rsidRPr="008C78E6">
        <w:rPr>
          <w:rFonts w:hAnsi="Arial" w:cs="Arial"/>
        </w:rPr>
        <w:t xml:space="preserve"> identified that a trade advice notice would be appropriate for pre-harvest application of diquat to cereals (barley, oats, rye, triticale, wheat) pulses and canola, however these uses are not supported by environment assessments and therefore not listed in </w:t>
      </w:r>
      <w:r w:rsidRPr="008C78E6">
        <w:rPr>
          <w:rFonts w:hAnsi="Arial" w:cs="Arial"/>
        </w:rPr>
        <w:fldChar w:fldCharType="begin"/>
      </w:r>
      <w:r w:rsidRPr="008C78E6">
        <w:rPr>
          <w:rFonts w:hAnsi="Arial" w:cs="Arial"/>
        </w:rPr>
        <w:instrText xml:space="preserve"> REF _Ref228547658 \h </w:instrText>
      </w:r>
      <w:r>
        <w:rPr>
          <w:rFonts w:hAnsi="Arial" w:cs="Arial"/>
        </w:rPr>
        <w:instrText xml:space="preserve"> \* MERGEFORMAT </w:instrText>
      </w:r>
      <w:r w:rsidRPr="008C78E6">
        <w:rPr>
          <w:rFonts w:hAnsi="Arial" w:cs="Arial"/>
        </w:rPr>
      </w:r>
      <w:r w:rsidRPr="008C78E6">
        <w:rPr>
          <w:rFonts w:hAnsi="Arial" w:cs="Arial"/>
        </w:rPr>
        <w:fldChar w:fldCharType="separate"/>
      </w:r>
      <w:r w:rsidR="006C711C" w:rsidRPr="006C711C">
        <w:rPr>
          <w:rFonts w:hAnsi="Arial" w:cs="Arial"/>
        </w:rPr>
        <w:t xml:space="preserve">Table </w:t>
      </w:r>
      <w:r w:rsidR="006C711C" w:rsidRPr="006C711C">
        <w:rPr>
          <w:rFonts w:hAnsi="Arial" w:cs="Arial"/>
          <w:noProof/>
        </w:rPr>
        <w:t>3</w:t>
      </w:r>
      <w:r w:rsidRPr="008C78E6">
        <w:rPr>
          <w:rFonts w:hAnsi="Arial" w:cs="Arial"/>
        </w:rPr>
        <w:fldChar w:fldCharType="end"/>
      </w:r>
      <w:r w:rsidRPr="008C78E6">
        <w:rPr>
          <w:rFonts w:hAnsi="Arial" w:cs="Arial"/>
        </w:rPr>
        <w:t xml:space="preserve">, or are not supported by residues assessments due to inadequate data, as set out in paragraph </w:t>
      </w:r>
      <w:r w:rsidRPr="008C78E6">
        <w:rPr>
          <w:rFonts w:hAnsi="Arial" w:cs="Arial"/>
        </w:rPr>
        <w:fldChar w:fldCharType="begin"/>
      </w:r>
      <w:r w:rsidRPr="008C78E6">
        <w:rPr>
          <w:rFonts w:hAnsi="Arial" w:cs="Arial"/>
        </w:rPr>
        <w:instrText xml:space="preserve"> REF _Ref156558752 \r \h </w:instrText>
      </w:r>
      <w:r>
        <w:rPr>
          <w:rFonts w:hAnsi="Arial" w:cs="Arial"/>
        </w:rPr>
        <w:instrText xml:space="preserve"> \* MERGEFORMAT </w:instrText>
      </w:r>
      <w:r w:rsidRPr="008C78E6">
        <w:rPr>
          <w:rFonts w:hAnsi="Arial" w:cs="Arial"/>
        </w:rPr>
      </w:r>
      <w:r w:rsidRPr="008C78E6">
        <w:rPr>
          <w:rFonts w:hAnsi="Arial" w:cs="Arial"/>
        </w:rPr>
        <w:fldChar w:fldCharType="separate"/>
      </w:r>
      <w:r w:rsidR="006C711C">
        <w:rPr>
          <w:rFonts w:hAnsi="Arial" w:cs="Arial"/>
        </w:rPr>
        <w:t>42</w:t>
      </w:r>
      <w:r w:rsidRPr="008C78E6">
        <w:rPr>
          <w:rFonts w:hAnsi="Arial" w:cs="Arial"/>
        </w:rPr>
        <w:fldChar w:fldCharType="end"/>
      </w:r>
      <w:r w:rsidRPr="008C78E6">
        <w:rPr>
          <w:rFonts w:hAnsi="Arial" w:cs="Arial"/>
        </w:rPr>
        <w:t>.</w:t>
      </w:r>
      <w:bookmarkEnd w:id="417"/>
    </w:p>
    <w:p w14:paraId="2472DF84" w14:textId="77777777" w:rsidR="00F65A4C" w:rsidRPr="009534D4" w:rsidRDefault="00F65A4C" w:rsidP="00F65A4C">
      <w:pPr>
        <w:pStyle w:val="StatementofReasonsLevel2"/>
        <w:ind w:left="1134" w:hanging="567"/>
      </w:pPr>
      <w:r w:rsidRPr="009534D4">
        <w:t>Based on the recommendations in section 5.12.2</w:t>
      </w:r>
      <w:r>
        <w:t>1</w:t>
      </w:r>
      <w:r w:rsidRPr="009534D4">
        <w:t xml:space="preserve"> (Trade) of the </w:t>
      </w:r>
      <w:r w:rsidRPr="008C78E6">
        <w:rPr>
          <w:i/>
          <w:iCs/>
        </w:rPr>
        <w:t>Diquat Final Review Technical Report</w:t>
      </w:r>
      <w:r w:rsidRPr="009534D4">
        <w:t>,</w:t>
      </w:r>
      <w:r>
        <w:t xml:space="preserve"> which </w:t>
      </w:r>
      <w:r w:rsidRPr="008C78E6">
        <w:t xml:space="preserve">considered the instructions for the use of chemical products containing </w:t>
      </w:r>
      <w:r>
        <w:t>di</w:t>
      </w:r>
      <w:r w:rsidRPr="008C78E6">
        <w:t>quat that are otherwise supported by all risk assessments</w:t>
      </w:r>
      <w:r>
        <w:t xml:space="preserve">, </w:t>
      </w:r>
      <w:r w:rsidRPr="009534D4">
        <w:t>I am satisfied that the use of diquat according to the instructions approved by the APVMA will not unduly prejudice trade between Australia and places outside Australia because there are no crops where finite residues are expected to occur at harvest, other than application to wheat and oats up to early tillering, for which reduced MRLs have been recommended and popp</w:t>
      </w:r>
      <w:r>
        <w:t>ies</w:t>
      </w:r>
      <w:r w:rsidRPr="009534D4">
        <w:t>, where finite residues are not expected to exceed the current MRL after the current 2-day WHP.</w:t>
      </w:r>
    </w:p>
    <w:p w14:paraId="65F5A17E" w14:textId="70377CF6" w:rsidR="00F65A4C" w:rsidRPr="00B53B9B" w:rsidRDefault="00F65A4C" w:rsidP="00F65A4C">
      <w:pPr>
        <w:pStyle w:val="StatementofReasonsLevel2"/>
        <w:ind w:left="1134" w:hanging="567"/>
      </w:pPr>
      <w:r>
        <w:t xml:space="preserve">I note that the potential for diquat spray drift to affect animal food or forage has been considered in section 7 of the </w:t>
      </w:r>
      <w:r>
        <w:rPr>
          <w:i/>
          <w:iCs/>
        </w:rPr>
        <w:t>Diquat Final Review Technical Report</w:t>
      </w:r>
      <w:r w:rsidRPr="003118C0">
        <w:rPr>
          <w:i/>
          <w:iCs/>
        </w:rPr>
        <w:t xml:space="preserve"> </w:t>
      </w:r>
      <w:r>
        <w:t xml:space="preserve">and that down-wind no spray </w:t>
      </w:r>
      <w:r w:rsidRPr="00B53B9B">
        <w:t>buffer zones are not required for livestock areas.</w:t>
      </w:r>
    </w:p>
    <w:p w14:paraId="1B41571C" w14:textId="77777777" w:rsidR="00F65A4C" w:rsidRPr="009534D4" w:rsidRDefault="00F65A4C" w:rsidP="00F65A4C">
      <w:pPr>
        <w:pStyle w:val="StatementofReasonsLevel2"/>
        <w:ind w:left="1134" w:hanging="567"/>
      </w:pPr>
      <w:r w:rsidRPr="00B53B9B">
        <w:t>I have considered and agree with the recommendations</w:t>
      </w:r>
      <w:r>
        <w:t xml:space="preserve"> set out in section</w:t>
      </w:r>
      <w:r w:rsidRPr="009534D4">
        <w:t xml:space="preserve"> 5.12.2</w:t>
      </w:r>
      <w:r>
        <w:t>1</w:t>
      </w:r>
      <w:r w:rsidRPr="009534D4">
        <w:t xml:space="preserve"> (Trade) of the </w:t>
      </w:r>
      <w:r w:rsidRPr="008C78E6">
        <w:rPr>
          <w:i/>
          <w:iCs/>
        </w:rPr>
        <w:t>Diquat Final Review Technical Report</w:t>
      </w:r>
      <w:r w:rsidRPr="009534D4">
        <w:t>,</w:t>
      </w:r>
      <w:r w:rsidRPr="00B53B9B">
        <w:t xml:space="preserve"> that</w:t>
      </w:r>
      <w:r>
        <w:t xml:space="preserve"> the</w:t>
      </w:r>
      <w:r w:rsidRPr="00B53B9B">
        <w:t xml:space="preserve"> residues in animal commodities that may result from grazing or feeding treated forage to animals will not exceed current MRLs and that the grazing WHP will ensure that there are no detectable residues in any animal commodities from livestock allowed to graze treated crops.</w:t>
      </w:r>
    </w:p>
    <w:p w14:paraId="34B79C13" w14:textId="20B97D99" w:rsidR="00F65A4C" w:rsidRPr="00731F7E" w:rsidRDefault="00F65A4C" w:rsidP="00F65A4C">
      <w:pPr>
        <w:pStyle w:val="StatementofReasonsLevel2"/>
        <w:ind w:left="1134" w:hanging="567"/>
      </w:pPr>
      <w:bookmarkStart w:id="418" w:name="_Ref232695252"/>
      <w:r w:rsidRPr="00731F7E">
        <w:t xml:space="preserve">I am satisfied that the use of diquat according to the instructions that I propose to affirm for the uses that meet the safety criteria will not unduly prejudice trade between Australia and places outside Australia as discussed in the </w:t>
      </w:r>
      <w:r>
        <w:rPr>
          <w:i/>
          <w:iCs/>
        </w:rPr>
        <w:t>Diquat Final Review Technical Report</w:t>
      </w:r>
      <w:r w:rsidRPr="00731F7E">
        <w:t>.</w:t>
      </w:r>
      <w:bookmarkEnd w:id="418"/>
    </w:p>
    <w:p w14:paraId="02EB42A6" w14:textId="77777777" w:rsidR="00F65A4C" w:rsidRDefault="00F65A4C" w:rsidP="00F65A4C">
      <w:pPr>
        <w:pStyle w:val="StatementofReasonsLevel1"/>
        <w:ind w:left="567" w:hanging="567"/>
      </w:pPr>
      <w:r w:rsidRPr="00EE668B">
        <w:rPr>
          <w:rStyle w:val="StatementofReasonsLevel1Char"/>
        </w:rPr>
        <w:t>Section 5C(2)(</w:t>
      </w:r>
      <w:proofErr w:type="spellStart"/>
      <w:r w:rsidRPr="00EE668B">
        <w:rPr>
          <w:rStyle w:val="StatementofReasonsLevel1Char"/>
        </w:rPr>
        <w:t>ba</w:t>
      </w:r>
      <w:proofErr w:type="spellEnd"/>
      <w:r w:rsidRPr="00EE668B">
        <w:rPr>
          <w:rStyle w:val="StatementofReasonsLevel1Char"/>
        </w:rPr>
        <w:t xml:space="preserve">), whether the product conforms, or would conform, to any standard made for the product under section 6E to the extent that the standard relates to matters covered by subsection </w:t>
      </w:r>
      <w:r>
        <w:t>(1);</w:t>
      </w:r>
    </w:p>
    <w:p w14:paraId="16688132" w14:textId="53C8E8D3" w:rsidR="00F65A4C" w:rsidRDefault="00F65A4C" w:rsidP="00F65A4C">
      <w:pPr>
        <w:pStyle w:val="StatementofReasonsLevel2"/>
        <w:ind w:left="1134" w:hanging="567"/>
      </w:pPr>
      <w:r>
        <w:t>There are no standards made under section 6E that are relevant to the risk to trade or commerce between Australia and places outside Australia</w:t>
      </w:r>
      <w:r w:rsidRPr="008D0AEC">
        <w:t xml:space="preserve"> </w:t>
      </w:r>
      <w:r>
        <w:t>for the products containing diquat listed in Attachment A.</w:t>
      </w:r>
    </w:p>
    <w:p w14:paraId="4231190F" w14:textId="77777777" w:rsidR="00F65A4C" w:rsidRDefault="00F65A4C" w:rsidP="00F65A4C">
      <w:pPr>
        <w:pStyle w:val="StatementofReasonsLevel1"/>
        <w:ind w:left="567" w:hanging="567"/>
      </w:pPr>
      <w:r>
        <w:t>Section 5C(2)(c), any matters prescribed by the regulations.</w:t>
      </w:r>
    </w:p>
    <w:p w14:paraId="709B2046" w14:textId="77777777" w:rsidR="00F65A4C" w:rsidRPr="00DD4A40" w:rsidRDefault="00F65A4C" w:rsidP="00F65A4C">
      <w:pPr>
        <w:pStyle w:val="StatementofReasonsLevel2"/>
        <w:ind w:left="1134" w:hanging="567"/>
      </w:pPr>
      <w:r w:rsidRPr="00DD4A40">
        <w:t>There are no matters prescribed by the regulations for the purposes of section 5C(2)(c) of the Agvet Code.</w:t>
      </w:r>
    </w:p>
    <w:p w14:paraId="0A3216BE" w14:textId="77777777" w:rsidR="00F65A4C" w:rsidRPr="00DD4A40" w:rsidRDefault="00F65A4C" w:rsidP="00F65A4C">
      <w:pPr>
        <w:pStyle w:val="StatementofReasonsLevel1"/>
        <w:ind w:left="567" w:hanging="567"/>
      </w:pPr>
      <w:r w:rsidRPr="00DD4A40">
        <w:rPr>
          <w:lang w:val="en-AU"/>
        </w:rPr>
        <w:lastRenderedPageBreak/>
        <w:t xml:space="preserve">Having considered the matters discussed above with respect to the trade criteria, </w:t>
      </w:r>
      <w:r w:rsidRPr="00DD4A40">
        <w:t xml:space="preserve">I am </w:t>
      </w:r>
      <w:r w:rsidRPr="006C6E8B">
        <w:rPr>
          <w:b/>
          <w:bCs/>
        </w:rPr>
        <w:t>not sati</w:t>
      </w:r>
      <w:r w:rsidRPr="00DD4A40">
        <w:rPr>
          <w:b/>
          <w:bCs/>
        </w:rPr>
        <w:t>sfied</w:t>
      </w:r>
      <w:r w:rsidRPr="00DD4A40">
        <w:t xml:space="preserve"> that the use of chemical products containing diquat used according to the current instructions for use and recorded in the Register, meet the trade criteria, however I note that following variations to address the risks identified in relation to human health (including residues) and the environment discussed elsewhere in these reasons, the</w:t>
      </w:r>
      <w:r>
        <w:t>re are no</w:t>
      </w:r>
      <w:r w:rsidRPr="00DD4A40">
        <w:t xml:space="preserve"> remaining risks to trade</w:t>
      </w:r>
      <w:r>
        <w:t xml:space="preserve">. Therefore, once these variations are made, I am </w:t>
      </w:r>
      <w:r w:rsidRPr="00465BDF">
        <w:rPr>
          <w:b/>
          <w:bCs/>
        </w:rPr>
        <w:t>satisfied</w:t>
      </w:r>
      <w:r>
        <w:t xml:space="preserve"> that the use of diquat products meet the trade criteria.</w:t>
      </w:r>
    </w:p>
    <w:p w14:paraId="3E9F2D7F" w14:textId="77777777" w:rsidR="00F65A4C" w:rsidRPr="002F4999" w:rsidRDefault="00F65A4C" w:rsidP="006D306D">
      <w:pPr>
        <w:pStyle w:val="PartBHeading3"/>
      </w:pPr>
      <w:bookmarkStart w:id="419" w:name="_Toc164246591"/>
      <w:bookmarkStart w:id="420" w:name="_Toc233025888"/>
      <w:bookmarkStart w:id="421" w:name="_Toc233026201"/>
      <w:bookmarkStart w:id="422" w:name="_Toc233026664"/>
      <w:bookmarkStart w:id="423" w:name="_Toc233026752"/>
      <w:r w:rsidRPr="00F34E5C">
        <w:t>Consideration of whether registered chemical products comply with any requirement prescribed by the regulations</w:t>
      </w:r>
      <w:bookmarkEnd w:id="419"/>
      <w:bookmarkEnd w:id="420"/>
      <w:bookmarkEnd w:id="421"/>
      <w:bookmarkEnd w:id="422"/>
      <w:bookmarkEnd w:id="423"/>
    </w:p>
    <w:p w14:paraId="7BA13CFF" w14:textId="2460E1B7" w:rsidR="00F65A4C" w:rsidRDefault="00F65A4C" w:rsidP="00F65A4C">
      <w:pPr>
        <w:pStyle w:val="StatementofReasonsLevel1"/>
        <w:ind w:left="567" w:hanging="567"/>
      </w:pPr>
      <w:r>
        <w:t>Section 34(1)(d) of the Agvet Code provides that I must affirm the registration of a product only if I am satisfied that the product complies with any requirements prescribed by the regulations.</w:t>
      </w:r>
    </w:p>
    <w:p w14:paraId="73ADF6FF" w14:textId="40FECD3C" w:rsidR="00F65A4C" w:rsidRDefault="00F65A4C" w:rsidP="00F65A4C">
      <w:pPr>
        <w:pStyle w:val="StatementofReasonsLevel1"/>
        <w:ind w:left="567" w:hanging="567"/>
      </w:pPr>
      <w:r>
        <w:t>Regulation 42 of the Agvet Regulations prescribes standards for chemical products for the purposes of section 87 of the Agvet Code.</w:t>
      </w:r>
    </w:p>
    <w:p w14:paraId="73E99848" w14:textId="77777777" w:rsidR="00F65A4C" w:rsidRPr="008D60E6" w:rsidRDefault="00F65A4C" w:rsidP="00F65A4C">
      <w:pPr>
        <w:pStyle w:val="StatementofReasonsLevel2"/>
        <w:ind w:left="1134" w:hanging="567"/>
      </w:pPr>
      <w:r w:rsidRPr="008D60E6">
        <w:t>Regulation 42(3) prescribes standards that apply to a chemical product if the chemical product meets specific requirements listed in that regulation.</w:t>
      </w:r>
    </w:p>
    <w:p w14:paraId="638407E7" w14:textId="77777777" w:rsidR="00F65A4C" w:rsidRPr="006F4706" w:rsidRDefault="00F65A4C" w:rsidP="00F65A4C">
      <w:pPr>
        <w:pStyle w:val="StatementofReasonsLevel2"/>
        <w:ind w:left="1134" w:hanging="567"/>
      </w:pPr>
      <w:r>
        <w:t>Regulation</w:t>
      </w:r>
      <w:r w:rsidRPr="006F4706">
        <w:t xml:space="preserve"> 42(3)(b) prescribes: </w:t>
      </w:r>
      <w:r w:rsidRPr="006F4706">
        <w:t>“</w:t>
      </w:r>
      <w:r w:rsidRPr="006F4706">
        <w:t>for a product or constituent (other than a product or constituent to which paragraph (a) applies) in respect of which a standard has been made under section 6E of the Code</w:t>
      </w:r>
      <w:r w:rsidRPr="006F4706">
        <w:t>—</w:t>
      </w:r>
      <w:r w:rsidRPr="006F4706">
        <w:t>that standard</w:t>
      </w:r>
      <w:r w:rsidRPr="006F4706">
        <w:t>”</w:t>
      </w:r>
      <w:r w:rsidRPr="006F4706">
        <w:t>.</w:t>
      </w:r>
    </w:p>
    <w:p w14:paraId="5B300B99" w14:textId="77777777" w:rsidR="00F65A4C" w:rsidRPr="006F4706" w:rsidRDefault="00F65A4C" w:rsidP="00F65A4C">
      <w:pPr>
        <w:pStyle w:val="StatementofReasonsLevel3"/>
        <w:ind w:left="1701" w:hanging="397"/>
      </w:pPr>
      <w:r w:rsidRPr="006F4706">
        <w:t xml:space="preserve">The APVMA has made the </w:t>
      </w:r>
      <w:r w:rsidRPr="009021E1">
        <w:t>A</w:t>
      </w:r>
      <w:r w:rsidRPr="00F34E5C">
        <w:rPr>
          <w:i/>
          <w:iCs/>
        </w:rPr>
        <w:t>gricultural and Veterinary Chemicals Code (Allowable Variation in Concentrations of Constituents in Agricultural Chemical Products) Standard 2022</w:t>
      </w:r>
      <w:r w:rsidRPr="006F4706">
        <w:t xml:space="preserve"> under section 6E of the Agvet Code</w:t>
      </w:r>
      <w:r>
        <w:t>, which applies to all diquat products listed in Attachment A</w:t>
      </w:r>
      <w:r w:rsidRPr="006F4706">
        <w:t>.</w:t>
      </w:r>
    </w:p>
    <w:p w14:paraId="5D39CEE3" w14:textId="77777777" w:rsidR="00F65A4C" w:rsidRPr="006F4706" w:rsidRDefault="00F65A4C" w:rsidP="00F65A4C">
      <w:pPr>
        <w:pStyle w:val="StatementofReasonsLevel3"/>
        <w:ind w:left="1701" w:hanging="397"/>
      </w:pPr>
      <w:r>
        <w:t>I accept the recommendation from the APVMA</w:t>
      </w:r>
      <w:r>
        <w:t>’</w:t>
      </w:r>
      <w:r>
        <w:t xml:space="preserve">s chemistry assessment of the information submitted to support registration of the chemical products listed in Attachment A, including declarations of composition and 5-batch analyses as described in the </w:t>
      </w:r>
      <w:r>
        <w:rPr>
          <w:i/>
          <w:iCs/>
        </w:rPr>
        <w:t>Diquat Final Review Technical Report</w:t>
      </w:r>
      <w:r>
        <w:t xml:space="preserve"> and I am satisfied</w:t>
      </w:r>
      <w:r w:rsidRPr="006F4706">
        <w:t xml:space="preserve"> that registered agricultural chemical products containing </w:t>
      </w:r>
      <w:r>
        <w:t>diquat</w:t>
      </w:r>
      <w:r w:rsidRPr="006F4706">
        <w:t xml:space="preserve"> </w:t>
      </w:r>
      <w:r>
        <w:t xml:space="preserve">conform to the </w:t>
      </w:r>
      <w:r w:rsidRPr="006F4706">
        <w:t>specification</w:t>
      </w:r>
      <w:r>
        <w:t>s</w:t>
      </w:r>
      <w:r w:rsidRPr="006F4706">
        <w:t xml:space="preserve"> listed in the </w:t>
      </w:r>
      <w:r w:rsidRPr="006F4706">
        <w:rPr>
          <w:i/>
          <w:iCs/>
        </w:rPr>
        <w:t>Agricultural and Veterinary Chemicals Code (Allowable Variation in Concentrations of Constituents in Agricultural Chemical Products) Standard 2022.</w:t>
      </w:r>
    </w:p>
    <w:p w14:paraId="0DC2C04C" w14:textId="4406E498" w:rsidR="00F65A4C" w:rsidRDefault="00F65A4C" w:rsidP="00F65A4C">
      <w:pPr>
        <w:pStyle w:val="StatementofReasonsLevel1"/>
        <w:ind w:left="567" w:hanging="567"/>
      </w:pPr>
      <w:r>
        <w:t>I am</w:t>
      </w:r>
      <w:r w:rsidRPr="006F4706">
        <w:t xml:space="preserve"> satisfied that registered</w:t>
      </w:r>
      <w:r>
        <w:t xml:space="preserve"> diquat</w:t>
      </w:r>
      <w:r w:rsidRPr="006F4706">
        <w:t xml:space="preserve"> chemical products meet the requirements prescribed by regulation 42 of the Agvet Regulations for the purposes of section 87 of the Agvet Code</w:t>
      </w:r>
      <w:r>
        <w:t>.</w:t>
      </w:r>
    </w:p>
    <w:p w14:paraId="0357D152" w14:textId="080875CF" w:rsidR="00F65A4C" w:rsidRDefault="00F65A4C" w:rsidP="00F65A4C">
      <w:pPr>
        <w:pStyle w:val="StatementofReasonsLevel1"/>
        <w:ind w:left="567" w:hanging="567"/>
      </w:pPr>
      <w:r>
        <w:t>I am satisfied that there are no other requirements prescribed by the regulations that have not been considered.</w:t>
      </w:r>
    </w:p>
    <w:p w14:paraId="5B05E29F" w14:textId="77777777" w:rsidR="00F65A4C" w:rsidRPr="00AD025B" w:rsidRDefault="00F65A4C" w:rsidP="006D306D">
      <w:pPr>
        <w:pStyle w:val="PartBHeading2"/>
      </w:pPr>
      <w:bookmarkStart w:id="424" w:name="_Toc164246592"/>
      <w:bookmarkStart w:id="425" w:name="_Toc233025889"/>
      <w:bookmarkStart w:id="426" w:name="_Toc233026202"/>
      <w:bookmarkStart w:id="427" w:name="_Toc233026665"/>
      <w:bookmarkStart w:id="428" w:name="_Toc233026753"/>
      <w:r w:rsidRPr="00AD025B">
        <w:t>Labels for chemical products</w:t>
      </w:r>
      <w:bookmarkEnd w:id="424"/>
      <w:bookmarkEnd w:id="425"/>
      <w:bookmarkEnd w:id="426"/>
      <w:bookmarkEnd w:id="427"/>
      <w:bookmarkEnd w:id="428"/>
    </w:p>
    <w:p w14:paraId="0BD3D192" w14:textId="676A0A56" w:rsidR="00F65A4C" w:rsidRDefault="00F65A4C" w:rsidP="00F65A4C">
      <w:pPr>
        <w:pStyle w:val="StatementofReasonsLevel1"/>
        <w:ind w:left="567" w:hanging="567"/>
      </w:pPr>
      <w:r>
        <w:t>Sections 34(1) of the Agvet Code provides that I must affirm the approval of a label if, and only if, I am satisfied that the label:</w:t>
      </w:r>
    </w:p>
    <w:p w14:paraId="581B7F6A" w14:textId="243337D9" w:rsidR="00F65A4C" w:rsidRDefault="00F65A4C" w:rsidP="00F65A4C">
      <w:pPr>
        <w:pStyle w:val="StatementofReasonsLevel2"/>
        <w:ind w:left="1134" w:hanging="567"/>
      </w:pPr>
      <w:r>
        <w:t>meets the labelling criteria (section 5D); and</w:t>
      </w:r>
    </w:p>
    <w:p w14:paraId="31F3FA3F" w14:textId="77777777" w:rsidR="00F65A4C" w:rsidRPr="006F4706" w:rsidRDefault="00F65A4C" w:rsidP="00F65A4C">
      <w:pPr>
        <w:pStyle w:val="StatementofReasonsLevel2"/>
        <w:ind w:left="1134" w:hanging="567"/>
      </w:pPr>
      <w:r>
        <w:t>complies with any requirement prescribed by the Agvet Regulations.</w:t>
      </w:r>
    </w:p>
    <w:p w14:paraId="77D41C93" w14:textId="04D87650" w:rsidR="006D306D" w:rsidRDefault="00F65A4C" w:rsidP="00F65A4C">
      <w:pPr>
        <w:pStyle w:val="StatementofReasonsLevel1"/>
        <w:ind w:left="567" w:hanging="567"/>
      </w:pPr>
      <w:r>
        <w:t>I have</w:t>
      </w:r>
      <w:r w:rsidRPr="006F4706">
        <w:t xml:space="preserve"> </w:t>
      </w:r>
      <w:r>
        <w:t>considered all matters</w:t>
      </w:r>
      <w:r w:rsidRPr="006F4706">
        <w:t xml:space="preserve"> covered by subsection 34(1) in relation to the reconsideration of </w:t>
      </w:r>
      <w:r>
        <w:t>diquat</w:t>
      </w:r>
      <w:r w:rsidRPr="006F4706">
        <w:t xml:space="preserve"> label approvals</w:t>
      </w:r>
      <w:r>
        <w:t xml:space="preserve"> specified at Attachment A.</w:t>
      </w:r>
      <w:r w:rsidR="006D306D">
        <w:br w:type="page"/>
      </w:r>
    </w:p>
    <w:p w14:paraId="1F591D81" w14:textId="77777777" w:rsidR="00F65A4C" w:rsidRPr="00AD025B" w:rsidRDefault="00F65A4C" w:rsidP="006D306D">
      <w:pPr>
        <w:pStyle w:val="PartBHeading3"/>
      </w:pPr>
      <w:bookmarkStart w:id="429" w:name="_Toc164246593"/>
      <w:bookmarkStart w:id="430" w:name="_Toc233025890"/>
      <w:bookmarkStart w:id="431" w:name="_Toc233026203"/>
      <w:bookmarkStart w:id="432" w:name="_Toc233026666"/>
      <w:bookmarkStart w:id="433" w:name="_Toc233026754"/>
      <w:r w:rsidRPr="00AD025B">
        <w:lastRenderedPageBreak/>
        <w:t>Consideration of whether approved labels for diquat chemical products meet the labelling criteria and comply with any requirement prescribed by the regulations</w:t>
      </w:r>
      <w:bookmarkEnd w:id="429"/>
      <w:bookmarkEnd w:id="430"/>
      <w:bookmarkEnd w:id="431"/>
      <w:bookmarkEnd w:id="432"/>
      <w:bookmarkEnd w:id="433"/>
    </w:p>
    <w:p w14:paraId="38CD9922" w14:textId="77777777" w:rsidR="00F65A4C" w:rsidRPr="006F4706" w:rsidRDefault="00F65A4C" w:rsidP="00F65A4C">
      <w:pPr>
        <w:pStyle w:val="StatementofReasonsLevel1"/>
        <w:ind w:left="567" w:hanging="567"/>
      </w:pPr>
      <w:r w:rsidRPr="006F4706">
        <w:t xml:space="preserve">Section 5D(1) of the Agvet Code provides that a label for containers for a chemical product </w:t>
      </w:r>
      <w:r w:rsidRPr="006F4706">
        <w:t>‘</w:t>
      </w:r>
      <w:r w:rsidRPr="006F4706">
        <w:t>meets the labelling criteria</w:t>
      </w:r>
      <w:r w:rsidRPr="006F4706">
        <w:t>’</w:t>
      </w:r>
      <w:r w:rsidRPr="006F4706">
        <w:t xml:space="preserve"> if the label contains adequate instructions relating to such of the following as are appropriate:</w:t>
      </w:r>
    </w:p>
    <w:p w14:paraId="42787AD4" w14:textId="77777777" w:rsidR="00F65A4C" w:rsidRPr="006F4706" w:rsidRDefault="00F65A4C" w:rsidP="00F65A4C">
      <w:pPr>
        <w:pStyle w:val="StatementofReasonsLevel2"/>
        <w:ind w:left="1134" w:hanging="567"/>
      </w:pPr>
      <w:r w:rsidRPr="006F4706">
        <w:t xml:space="preserve">the circumstances in which the product should be used </w:t>
      </w:r>
      <w:r w:rsidRPr="006F4706">
        <w:rPr>
          <w:noProof/>
        </w:rPr>
        <w:t>(5D(1)(a))</w:t>
      </w:r>
    </w:p>
    <w:p w14:paraId="230CE9D0" w14:textId="77777777" w:rsidR="00F65A4C" w:rsidRPr="006F4706" w:rsidRDefault="00F65A4C" w:rsidP="00F65A4C">
      <w:pPr>
        <w:pStyle w:val="StatementofReasonsLevel2"/>
        <w:ind w:left="1134" w:hanging="567"/>
      </w:pPr>
      <w:r w:rsidRPr="006F4706">
        <w:t xml:space="preserve">how the product should be used </w:t>
      </w:r>
      <w:r w:rsidRPr="006F4706">
        <w:rPr>
          <w:noProof/>
        </w:rPr>
        <w:t>(5D(1)(b))</w:t>
      </w:r>
    </w:p>
    <w:p w14:paraId="41729F63" w14:textId="77777777" w:rsidR="00F65A4C" w:rsidRPr="006F4706" w:rsidRDefault="00F65A4C" w:rsidP="00F65A4C">
      <w:pPr>
        <w:pStyle w:val="StatementofReasonsLevel2"/>
        <w:ind w:left="1134" w:hanging="567"/>
      </w:pPr>
      <w:r w:rsidRPr="006F4706">
        <w:t xml:space="preserve">the times when the product should be used </w:t>
      </w:r>
      <w:r w:rsidRPr="006F4706">
        <w:rPr>
          <w:noProof/>
        </w:rPr>
        <w:t>(5D(1)(c))</w:t>
      </w:r>
    </w:p>
    <w:p w14:paraId="65597619" w14:textId="77777777" w:rsidR="00F65A4C" w:rsidRPr="006F4706" w:rsidRDefault="00F65A4C" w:rsidP="00F65A4C">
      <w:pPr>
        <w:pStyle w:val="StatementofReasonsLevel2"/>
        <w:ind w:left="1134" w:hanging="567"/>
      </w:pPr>
      <w:r w:rsidRPr="006F4706">
        <w:t xml:space="preserve">the frequency of the use of the product </w:t>
      </w:r>
      <w:r w:rsidRPr="006F4706">
        <w:rPr>
          <w:noProof/>
        </w:rPr>
        <w:t>(5D(1)(d))</w:t>
      </w:r>
    </w:p>
    <w:p w14:paraId="341494D2" w14:textId="77777777" w:rsidR="00F65A4C" w:rsidRPr="006F4706" w:rsidRDefault="00F65A4C" w:rsidP="00F65A4C">
      <w:pPr>
        <w:pStyle w:val="StatementofReasonsLevel2"/>
        <w:ind w:left="1134" w:hanging="567"/>
      </w:pPr>
      <w:r w:rsidRPr="006F4706">
        <w:t xml:space="preserve">the withholding period after the use of the product </w:t>
      </w:r>
      <w:r w:rsidRPr="006F4706">
        <w:rPr>
          <w:noProof/>
        </w:rPr>
        <w:t>(5D(1)(e))</w:t>
      </w:r>
    </w:p>
    <w:p w14:paraId="149DF9CF" w14:textId="77777777" w:rsidR="00F65A4C" w:rsidRPr="006F4706" w:rsidRDefault="00F65A4C" w:rsidP="00F65A4C">
      <w:pPr>
        <w:pStyle w:val="StatementofReasonsLevel2"/>
        <w:ind w:left="1134" w:hanging="567"/>
      </w:pPr>
      <w:r w:rsidRPr="006F4706">
        <w:t xml:space="preserve">the re-entry period after the use of the product </w:t>
      </w:r>
      <w:r w:rsidRPr="006F4706">
        <w:rPr>
          <w:noProof/>
        </w:rPr>
        <w:t>(5D(1)(f))</w:t>
      </w:r>
    </w:p>
    <w:p w14:paraId="0B85328C" w14:textId="77777777" w:rsidR="00F65A4C" w:rsidRPr="006F4706" w:rsidRDefault="00F65A4C" w:rsidP="00F65A4C">
      <w:pPr>
        <w:pStyle w:val="StatementofReasonsLevel2"/>
        <w:ind w:left="1134" w:hanging="567"/>
      </w:pPr>
      <w:r w:rsidRPr="006F4706">
        <w:t xml:space="preserve">the disposal of the product when it is no longer required </w:t>
      </w:r>
      <w:r w:rsidRPr="006F4706">
        <w:rPr>
          <w:noProof/>
        </w:rPr>
        <w:t>(5D(1)(g))</w:t>
      </w:r>
    </w:p>
    <w:p w14:paraId="0FF0EF1E" w14:textId="77777777" w:rsidR="00F65A4C" w:rsidRPr="006F4706" w:rsidRDefault="00F65A4C" w:rsidP="00F65A4C">
      <w:pPr>
        <w:pStyle w:val="StatementofReasonsLevel2"/>
        <w:ind w:left="1134" w:hanging="567"/>
      </w:pPr>
      <w:r w:rsidRPr="006F4706">
        <w:t xml:space="preserve">the disposal of containers of the product </w:t>
      </w:r>
      <w:r w:rsidRPr="006F4706">
        <w:rPr>
          <w:noProof/>
        </w:rPr>
        <w:t>(5D(1)(h))</w:t>
      </w:r>
    </w:p>
    <w:p w14:paraId="2912059A" w14:textId="77777777" w:rsidR="00F65A4C" w:rsidRPr="006F4706" w:rsidRDefault="00F65A4C" w:rsidP="00F65A4C">
      <w:pPr>
        <w:pStyle w:val="StatementofReasonsLevel2"/>
        <w:ind w:left="1134" w:hanging="567"/>
      </w:pPr>
      <w:r w:rsidRPr="006F4706">
        <w:t xml:space="preserve">the safe handling of the product and first aid in the event of an accident caused by the handling of the product </w:t>
      </w:r>
      <w:r w:rsidRPr="006F4706">
        <w:rPr>
          <w:noProof/>
        </w:rPr>
        <w:t>(5D(1)(i))</w:t>
      </w:r>
    </w:p>
    <w:p w14:paraId="336DA529" w14:textId="77777777" w:rsidR="00F65A4C" w:rsidRPr="006F4706" w:rsidRDefault="00F65A4C" w:rsidP="00F65A4C">
      <w:pPr>
        <w:pStyle w:val="StatementofReasonsLevel2"/>
        <w:ind w:left="1134" w:hanging="567"/>
      </w:pPr>
      <w:r w:rsidRPr="006F4706">
        <w:t xml:space="preserve">any matters prescribed by the regulations (5D(1)(j). In this regard, regulation 8AE(1) of the </w:t>
      </w:r>
      <w:r w:rsidRPr="006F4706">
        <w:rPr>
          <w:rFonts w:eastAsia="Times New Roman" w:cs="Arial"/>
        </w:rPr>
        <w:t xml:space="preserve">Agvet Regulations </w:t>
      </w:r>
      <w:r w:rsidRPr="006F4706">
        <w:t>prescribes the following:</w:t>
      </w:r>
    </w:p>
    <w:p w14:paraId="1065E2ED" w14:textId="77777777" w:rsidR="00F65A4C" w:rsidRPr="006F4706" w:rsidRDefault="00F65A4C" w:rsidP="00F65A4C">
      <w:pPr>
        <w:pStyle w:val="StatementofReasonsLevel3"/>
        <w:ind w:left="1701" w:hanging="397"/>
      </w:pPr>
      <w:r w:rsidRPr="006F4706">
        <w:t xml:space="preserve">Regulation 8AE(1)(a) </w:t>
      </w:r>
      <w:r w:rsidRPr="006F4706">
        <w:t>–</w:t>
      </w:r>
      <w:r w:rsidRPr="006F4706">
        <w:t xml:space="preserve"> for a chemical product that is a veterinary chemical product, the duration of the treatment</w:t>
      </w:r>
    </w:p>
    <w:p w14:paraId="2FBF4716" w14:textId="77777777" w:rsidR="00F65A4C" w:rsidRPr="006F4706" w:rsidRDefault="00F65A4C" w:rsidP="00F65A4C">
      <w:pPr>
        <w:pStyle w:val="StatementofReasonsLevel3"/>
        <w:ind w:left="1701" w:hanging="397"/>
      </w:pPr>
      <w:r w:rsidRPr="006F4706">
        <w:t xml:space="preserve">Regulation 8AE(1)(b) </w:t>
      </w:r>
      <w:r w:rsidRPr="006F4706">
        <w:t>–</w:t>
      </w:r>
      <w:r w:rsidRPr="006F4706">
        <w:t xml:space="preserve"> the prevention of undue prejudice to trade or commerce between Australia and places outside of Australia</w:t>
      </w:r>
    </w:p>
    <w:p w14:paraId="5816D82E" w14:textId="77777777" w:rsidR="00F65A4C" w:rsidRPr="006F4706" w:rsidRDefault="00F65A4C" w:rsidP="00F65A4C">
      <w:pPr>
        <w:pStyle w:val="StatementofReasonsLevel3"/>
        <w:ind w:left="1701" w:hanging="397"/>
      </w:pPr>
      <w:r w:rsidRPr="006F4706">
        <w:t xml:space="preserve">Regulation 8AE(1)(c) </w:t>
      </w:r>
      <w:r w:rsidRPr="006F4706">
        <w:t>–</w:t>
      </w:r>
      <w:r w:rsidRPr="006F4706">
        <w:t xml:space="preserve"> the appropriate signal words (if any) required by the current Poisons Standard</w:t>
      </w:r>
    </w:p>
    <w:p w14:paraId="7F703798" w14:textId="77777777" w:rsidR="00F65A4C" w:rsidRPr="006F4706" w:rsidRDefault="00F65A4C" w:rsidP="00F65A4C">
      <w:pPr>
        <w:pStyle w:val="StatementofReasonsLevel3"/>
        <w:ind w:left="1701" w:hanging="397"/>
      </w:pPr>
      <w:r w:rsidRPr="006F4706">
        <w:t xml:space="preserve">Regulation 8AE(1)(d) </w:t>
      </w:r>
      <w:r w:rsidRPr="006F4706">
        <w:t>–</w:t>
      </w:r>
      <w:r w:rsidRPr="006F4706">
        <w:t xml:space="preserve"> for a chemical product that is a date-controlled product, the storage of containers for the product</w:t>
      </w:r>
    </w:p>
    <w:p w14:paraId="0F11CF16" w14:textId="77777777" w:rsidR="00F65A4C" w:rsidRDefault="00F65A4C" w:rsidP="00F65A4C">
      <w:pPr>
        <w:pStyle w:val="StatementofReasonsLevel3"/>
        <w:ind w:left="1701" w:hanging="397"/>
      </w:pPr>
      <w:r w:rsidRPr="006F4706">
        <w:t xml:space="preserve">Regulation 8AE(1)(e) </w:t>
      </w:r>
      <w:r w:rsidRPr="006F4706">
        <w:t>–</w:t>
      </w:r>
      <w:r w:rsidRPr="006F4706">
        <w:t xml:space="preserve"> any other matter determined by the APVMA CEO under regulation 8AE(2).</w:t>
      </w:r>
    </w:p>
    <w:p w14:paraId="3942450D" w14:textId="5678A02D" w:rsidR="00F65A4C" w:rsidRDefault="00F65A4C" w:rsidP="00F65A4C">
      <w:pPr>
        <w:pStyle w:val="StatementofReasonsLevel1"/>
        <w:ind w:left="567" w:hanging="567"/>
      </w:pPr>
      <w:r>
        <w:t>I note that the Agvet Code provides a definition for adequate in relation to instructions on a label for containers for a chemical product, which means the instructions are adequate if they ensure, as far as reasonably practicable, that the product meets the safety criteria and the trade criteria.</w:t>
      </w:r>
    </w:p>
    <w:p w14:paraId="3E5FD731" w14:textId="76A7269B" w:rsidR="00F65A4C" w:rsidRPr="00F34E5C" w:rsidRDefault="00F65A4C" w:rsidP="00F65A4C">
      <w:pPr>
        <w:pStyle w:val="StatementofReasonsLevel1"/>
        <w:ind w:left="567" w:hanging="567"/>
      </w:pPr>
      <w:r w:rsidRPr="00F34E5C">
        <w:t>For the purposes of considering whether the labels meet the labelling criteria as described in section 5D(1) of the Agvet Code, I have had regard to the matters set out in section 5D(2) of the Agvet Code as follows.</w:t>
      </w:r>
    </w:p>
    <w:p w14:paraId="7DCF59F9" w14:textId="77777777" w:rsidR="00F65A4C" w:rsidRDefault="00F65A4C" w:rsidP="00F65A4C">
      <w:pPr>
        <w:pStyle w:val="StatementofReasonsLevel1"/>
        <w:ind w:left="567" w:hanging="567"/>
      </w:pPr>
      <w:r w:rsidRPr="006F4706">
        <w:t>Section 5D(2)(a) of the Agvet Code - any conditions to which the label</w:t>
      </w:r>
      <w:r w:rsidRPr="006F4706">
        <w:t>’</w:t>
      </w:r>
      <w:r w:rsidRPr="006F4706">
        <w:t>s approval is, or would be, subject.</w:t>
      </w:r>
    </w:p>
    <w:p w14:paraId="16BBAA3C" w14:textId="3F0EA0AB" w:rsidR="00F65A4C" w:rsidRDefault="00F65A4C" w:rsidP="00F65A4C">
      <w:pPr>
        <w:pStyle w:val="StatementofReasonsLevel2"/>
        <w:ind w:left="1134" w:hanging="567"/>
      </w:pPr>
      <w:r>
        <w:t>I have considered conditions to which the label approvals are subject as prescribed by the Agvet Regulations in accordance with section 23(1)(a) of the Agvet Code.</w:t>
      </w:r>
    </w:p>
    <w:p w14:paraId="387E6E2E" w14:textId="77777777" w:rsidR="00F65A4C" w:rsidRPr="00D61EB8" w:rsidRDefault="00F65A4C" w:rsidP="00F65A4C">
      <w:pPr>
        <w:pStyle w:val="StatementofReasonsLevel2"/>
        <w:ind w:left="1134" w:hanging="567"/>
      </w:pPr>
      <w:r w:rsidRPr="00D61EB8">
        <w:t>I am satisfied that the conditions to which label approvals are subject pursuant to section 23(1)(a) of the Agvet Code, as prescribed by regulations 18B to 18J of the Agvet Regulations, are appropriate for the labels for containers for products listed in Attachment A of this notice.</w:t>
      </w:r>
    </w:p>
    <w:p w14:paraId="65559EE5" w14:textId="77777777" w:rsidR="00F65A4C" w:rsidRPr="00D61EB8" w:rsidRDefault="00F65A4C" w:rsidP="00F65A4C">
      <w:pPr>
        <w:pStyle w:val="StatementofReasonsLevel3"/>
        <w:ind w:left="1701" w:hanging="397"/>
      </w:pPr>
      <w:r w:rsidRPr="00D61EB8">
        <w:t xml:space="preserve">I note that Regulation 18E prescribes a condition for label approvals that requires that if a labelling standard has not been made by the APVMA, then the label must comply with the requirements of </w:t>
      </w:r>
      <w:r w:rsidRPr="00D61EB8">
        <w:lastRenderedPageBreak/>
        <w:t>either the Veterinary Labelling Code, if the product is a veterinary chemical product, or the Agricultural Labelling Code, if the product is an agricultural chemical product.</w:t>
      </w:r>
    </w:p>
    <w:p w14:paraId="20BD9C46" w14:textId="6D42969B" w:rsidR="00F65A4C" w:rsidRDefault="00F65A4C" w:rsidP="00F65A4C">
      <w:pPr>
        <w:pStyle w:val="StatementofReasonsLevel3"/>
        <w:ind w:left="1701" w:hanging="397"/>
      </w:pPr>
      <w:r>
        <w:t xml:space="preserve">I am </w:t>
      </w:r>
      <w:r>
        <w:rPr>
          <w:b/>
          <w:bCs/>
        </w:rPr>
        <w:t>not satisfied</w:t>
      </w:r>
      <w:r>
        <w:t xml:space="preserve"> that the approved labels for diquat agricultural chemical products comply with the current </w:t>
      </w:r>
      <w:r>
        <w:rPr>
          <w:i/>
          <w:iCs/>
        </w:rPr>
        <w:t xml:space="preserve">Agricultural Labelling Code, </w:t>
      </w:r>
      <w:r>
        <w:t xml:space="preserve">in particular in relation to the instructions for disposal of the product when it is no longer required (section 5D(1)(g)) and the disposal of containers for the product (section 5D(1)(h)) as </w:t>
      </w:r>
      <w:r w:rsidRPr="00DD4A40">
        <w:t xml:space="preserve">noted in paragraph </w:t>
      </w:r>
      <w:r w:rsidRPr="00DD4A40">
        <w:fldChar w:fldCharType="begin"/>
      </w:r>
      <w:r w:rsidRPr="00DD4A40">
        <w:instrText xml:space="preserve"> REF _Ref232690949 \r \h </w:instrText>
      </w:r>
      <w:r>
        <w:instrText xml:space="preserve"> \* MERGEFORMAT </w:instrText>
      </w:r>
      <w:r w:rsidRPr="00DD4A40">
        <w:fldChar w:fldCharType="separate"/>
      </w:r>
      <w:r w:rsidR="006C711C">
        <w:t>85</w:t>
      </w:r>
      <w:r w:rsidRPr="00DD4A40">
        <w:fldChar w:fldCharType="end"/>
      </w:r>
      <w:r w:rsidRPr="00DD4A40">
        <w:t xml:space="preserve"> which do not contain the disposal statements required by the current </w:t>
      </w:r>
      <w:r w:rsidRPr="00DD4A40">
        <w:rPr>
          <w:i/>
          <w:iCs/>
        </w:rPr>
        <w:t>Agricultural Labelling Code</w:t>
      </w:r>
      <w:r w:rsidRPr="00DD4A40">
        <w:t>, a</w:t>
      </w:r>
      <w:r>
        <w:t>nd noting that it may be an offence to bury chemical products and used containers in some jurisdictions.</w:t>
      </w:r>
    </w:p>
    <w:p w14:paraId="2520DE2E" w14:textId="2EFD6409" w:rsidR="00F65A4C" w:rsidRDefault="00F65A4C" w:rsidP="00F65A4C">
      <w:pPr>
        <w:pStyle w:val="StatementofReasonsLevel3"/>
        <w:ind w:left="1701" w:hanging="397"/>
      </w:pPr>
      <w:r w:rsidRPr="006447F1">
        <w:t xml:space="preserve">I also note that I have decided to require that all containers for </w:t>
      </w:r>
      <w:r>
        <w:t>diqua</w:t>
      </w:r>
      <w:r w:rsidRPr="006447F1">
        <w:t>t</w:t>
      </w:r>
      <w:r>
        <w:t xml:space="preserve"> </w:t>
      </w:r>
      <w:r w:rsidRPr="006447F1">
        <w:t xml:space="preserve">chemical products </w:t>
      </w:r>
      <w:r w:rsidRPr="004241FB">
        <w:t xml:space="preserve">must be sealed with fittings compatible with enclosed mixing and loading systems (see paragraph </w:t>
      </w:r>
      <w:r w:rsidRPr="004241FB">
        <w:fldChar w:fldCharType="begin"/>
      </w:r>
      <w:r w:rsidRPr="004241FB">
        <w:instrText xml:space="preserve"> REF _Ref229749288 \r \h </w:instrText>
      </w:r>
      <w:r>
        <w:instrText xml:space="preserve"> \* MERGEFORMAT </w:instrText>
      </w:r>
      <w:r w:rsidRPr="004241FB">
        <w:fldChar w:fldCharType="separate"/>
      </w:r>
      <w:r w:rsidR="006C711C">
        <w:t>54</w:t>
      </w:r>
      <w:r w:rsidRPr="004241FB">
        <w:fldChar w:fldCharType="end"/>
      </w:r>
      <w:r w:rsidRPr="004241FB">
        <w:t>)</w:t>
      </w:r>
      <w:r w:rsidRPr="006447F1">
        <w:t xml:space="preserve"> and that these require specific disposal instructions, which are described in the Agricultural Labelling Code and which are not currently contained on the approved labels for these products.</w:t>
      </w:r>
    </w:p>
    <w:p w14:paraId="78F85FC0" w14:textId="77777777" w:rsidR="00F65A4C" w:rsidRDefault="00F65A4C" w:rsidP="00F65A4C">
      <w:pPr>
        <w:pStyle w:val="StatementofReasonsLevel2"/>
        <w:ind w:left="1134" w:hanging="567"/>
      </w:pPr>
      <w:r>
        <w:t>Labels approved for containers for diquat chemical products are also subject to additional an additional condition imposed by the APVMA under section 23(1)(b) of the Agvet Code, known as the date of manufacture condition, which is reproduced below.</w:t>
      </w:r>
    </w:p>
    <w:p w14:paraId="6B7E4F2B" w14:textId="77777777" w:rsidR="00F65A4C" w:rsidRPr="006447F1" w:rsidRDefault="00F65A4C" w:rsidP="00F65A4C">
      <w:pPr>
        <w:pStyle w:val="StatementofReasonsLevel2"/>
        <w:numPr>
          <w:ilvl w:val="0"/>
          <w:numId w:val="0"/>
        </w:numPr>
        <w:spacing w:before="0" w:after="0"/>
        <w:ind w:left="1134"/>
        <w:rPr>
          <w:i/>
          <w:iCs/>
        </w:rPr>
      </w:pPr>
      <w:r w:rsidRPr="006447F1">
        <w:rPr>
          <w:i/>
          <w:iCs/>
        </w:rPr>
        <w:t>The approved label affixed to containers must be supplied with a Date of Manufacture and Batch Number and where:</w:t>
      </w:r>
    </w:p>
    <w:p w14:paraId="67B01FBA" w14:textId="77777777" w:rsidR="00F65A4C" w:rsidRPr="006447F1" w:rsidRDefault="00F65A4C" w:rsidP="00F65A4C">
      <w:pPr>
        <w:pStyle w:val="StatementofReasonsLevel2"/>
        <w:numPr>
          <w:ilvl w:val="0"/>
          <w:numId w:val="0"/>
        </w:numPr>
        <w:spacing w:before="0" w:after="0"/>
        <w:ind w:left="1440"/>
        <w:rPr>
          <w:i/>
          <w:iCs/>
        </w:rPr>
      </w:pPr>
      <w:r w:rsidRPr="006447F1">
        <w:rPr>
          <w:i/>
          <w:iCs/>
        </w:rPr>
        <w:t>(a) The Date of Manufacture and Batch Number must be either printed on the container or   affixed by way of a sticker to either:</w:t>
      </w:r>
    </w:p>
    <w:p w14:paraId="6ABE0D31" w14:textId="77777777" w:rsidR="00F65A4C" w:rsidRPr="006447F1" w:rsidRDefault="00F65A4C" w:rsidP="00F65A4C">
      <w:pPr>
        <w:pStyle w:val="StatementofReasonsLevel2"/>
        <w:numPr>
          <w:ilvl w:val="0"/>
          <w:numId w:val="0"/>
        </w:numPr>
        <w:spacing w:before="0" w:after="0"/>
        <w:ind w:left="1134"/>
        <w:rPr>
          <w:i/>
          <w:iCs/>
        </w:rPr>
      </w:pPr>
      <w:r w:rsidRPr="006447F1">
        <w:rPr>
          <w:i/>
          <w:iCs/>
        </w:rPr>
        <w:tab/>
      </w:r>
      <w:r w:rsidRPr="006447F1">
        <w:rPr>
          <w:i/>
          <w:iCs/>
        </w:rPr>
        <w:tab/>
        <w:t>(</w:t>
      </w:r>
      <w:proofErr w:type="spellStart"/>
      <w:r w:rsidRPr="006447F1">
        <w:rPr>
          <w:i/>
          <w:iCs/>
        </w:rPr>
        <w:t>i</w:t>
      </w:r>
      <w:proofErr w:type="spellEnd"/>
      <w:r w:rsidRPr="006447F1">
        <w:rPr>
          <w:i/>
          <w:iCs/>
        </w:rPr>
        <w:t>) the base of the main or ancillary panel of the approved label; or</w:t>
      </w:r>
    </w:p>
    <w:p w14:paraId="180CFCDA" w14:textId="77777777" w:rsidR="00F65A4C" w:rsidRPr="006447F1" w:rsidRDefault="00F65A4C" w:rsidP="00F65A4C">
      <w:pPr>
        <w:pStyle w:val="StatementofReasonsLevel2"/>
        <w:numPr>
          <w:ilvl w:val="0"/>
          <w:numId w:val="0"/>
        </w:numPr>
        <w:spacing w:before="0" w:after="0"/>
        <w:ind w:left="1134"/>
        <w:rPr>
          <w:i/>
          <w:iCs/>
        </w:rPr>
      </w:pPr>
      <w:r w:rsidRPr="006447F1">
        <w:rPr>
          <w:i/>
          <w:iCs/>
        </w:rPr>
        <w:tab/>
      </w:r>
      <w:r w:rsidRPr="006447F1">
        <w:rPr>
          <w:i/>
          <w:iCs/>
        </w:rPr>
        <w:tab/>
        <w:t>(ii) to the container.</w:t>
      </w:r>
    </w:p>
    <w:p w14:paraId="454CE7D3" w14:textId="77777777" w:rsidR="00F65A4C" w:rsidRDefault="00F65A4C" w:rsidP="00F65A4C">
      <w:pPr>
        <w:pStyle w:val="StatementofReasonsLevel2"/>
        <w:numPr>
          <w:ilvl w:val="0"/>
          <w:numId w:val="0"/>
        </w:numPr>
        <w:spacing w:before="0" w:after="0"/>
        <w:ind w:left="1134"/>
        <w:rPr>
          <w:i/>
          <w:iCs/>
        </w:rPr>
      </w:pPr>
      <w:r w:rsidRPr="006447F1">
        <w:rPr>
          <w:i/>
          <w:iCs/>
        </w:rPr>
        <w:t>The Date of Manufacture and Batch Number must comprise of numbers or letters, or a combination of numbers and letters and be in English.</w:t>
      </w:r>
    </w:p>
    <w:p w14:paraId="32665F12" w14:textId="77777777" w:rsidR="00F65A4C" w:rsidRPr="006447F1" w:rsidRDefault="00F65A4C" w:rsidP="00F65A4C">
      <w:pPr>
        <w:pStyle w:val="StatementofReasonsLevel2"/>
        <w:numPr>
          <w:ilvl w:val="0"/>
          <w:numId w:val="0"/>
        </w:numPr>
        <w:ind w:left="1440"/>
        <w:rPr>
          <w:i/>
          <w:iCs/>
          <w:lang w:val="en-AU"/>
        </w:rPr>
      </w:pPr>
      <w:r w:rsidRPr="006447F1">
        <w:rPr>
          <w:i/>
          <w:iCs/>
          <w:lang w:val="en-AU"/>
        </w:rPr>
        <w:t>(b) Suitable prefixes may be used for the Date of Manufacture and Batch Number. These must be distinguishable from one another. For example, Date of Manufacture may include the prefix 'DOM', and Batch Number the prefix 'BN'. These details must be presented on the label or container (in accordance with (a) above) adjacent to one another and not in a position to be confused with any other numerical codes</w:t>
      </w:r>
    </w:p>
    <w:p w14:paraId="1C5A1214" w14:textId="4B16E46C" w:rsidR="00F65A4C" w:rsidRPr="006447F1" w:rsidRDefault="00F65A4C">
      <w:pPr>
        <w:pStyle w:val="StatementofReasonsLevel2"/>
        <w:numPr>
          <w:ilvl w:val="1"/>
          <w:numId w:val="47"/>
        </w:numPr>
      </w:pPr>
      <w:r w:rsidRPr="006447F1">
        <w:t>I am satisfied that this condition remains appropriate for labels for containers of diquat products, noting that the condition is supplementary to the conditions prescribed by regulation 18D and stipulates that a date of manufacture is required to be recorded on the label (i.e. is applicable for reg. 18D) and further stipulates the minimum requirements for the information to be recorded.</w:t>
      </w:r>
    </w:p>
    <w:p w14:paraId="46744941" w14:textId="262963B8" w:rsidR="00F65A4C" w:rsidRDefault="00F65A4C" w:rsidP="00F65A4C">
      <w:pPr>
        <w:pStyle w:val="StatementofReasonsLevel1"/>
        <w:ind w:left="567" w:hanging="567"/>
      </w:pPr>
      <w:r w:rsidRPr="00275C5D">
        <w:t>Section 5D(2)(b) of the Agvet Code - any relevant particulars and instructions that are, or would be, entered in the relevant APVMA file for the label.</w:t>
      </w:r>
    </w:p>
    <w:p w14:paraId="762B2118" w14:textId="27119DA5" w:rsidR="00F65A4C" w:rsidRDefault="00F65A4C" w:rsidP="00F65A4C">
      <w:pPr>
        <w:pStyle w:val="StatementofReasonsLevel2"/>
        <w:ind w:left="1134" w:hanging="567"/>
      </w:pPr>
      <w:r>
        <w:t>I have</w:t>
      </w:r>
      <w:r w:rsidRPr="00275C5D">
        <w:t xml:space="preserve"> had regard</w:t>
      </w:r>
      <w:r>
        <w:t xml:space="preserve"> to the APVMA</w:t>
      </w:r>
      <w:r>
        <w:t>’</w:t>
      </w:r>
      <w:r>
        <w:t>s chemistry, human health,</w:t>
      </w:r>
      <w:r w:rsidRPr="00AF2AB1">
        <w:t xml:space="preserve"> </w:t>
      </w:r>
      <w:r>
        <w:t xml:space="preserve">environment, and residues and trade risk assessments as described in the </w:t>
      </w:r>
      <w:r>
        <w:rPr>
          <w:i/>
          <w:iCs/>
        </w:rPr>
        <w:t xml:space="preserve">Diquat Final Review Technical Report </w:t>
      </w:r>
      <w:r>
        <w:t xml:space="preserve">and discussed in </w:t>
      </w:r>
      <w:r w:rsidRPr="00DC7925">
        <w:t xml:space="preserve">paragraph </w:t>
      </w:r>
      <w:r w:rsidRPr="00DC7925">
        <w:fldChar w:fldCharType="begin"/>
      </w:r>
      <w:r w:rsidRPr="00DC7925">
        <w:instrText xml:space="preserve"> REF _Ref232670544 \r \h </w:instrText>
      </w:r>
      <w:r>
        <w:instrText xml:space="preserve"> \* MERGEFORMAT </w:instrText>
      </w:r>
      <w:r w:rsidRPr="00DC7925">
        <w:fldChar w:fldCharType="separate"/>
      </w:r>
      <w:r w:rsidR="006C711C">
        <w:t>36</w:t>
      </w:r>
      <w:r w:rsidRPr="00DC7925">
        <w:fldChar w:fldCharType="end"/>
      </w:r>
      <w:r>
        <w:t xml:space="preserve"> above in regard to the </w:t>
      </w:r>
      <w:r w:rsidRPr="00810C49">
        <w:t>relevant particulars and instructions entered in the file for each approved label listed in Attachment A and I am satisfied that all relevant particulars remain appropriate, except for the instructions for use as related to the matters listed in section 5D(1) of the Agvet Code.</w:t>
      </w:r>
    </w:p>
    <w:p w14:paraId="6FA197CB" w14:textId="77777777" w:rsidR="00F65A4C" w:rsidRDefault="00F65A4C" w:rsidP="00F65A4C">
      <w:pPr>
        <w:pStyle w:val="StatementofReasonsLevel1"/>
        <w:ind w:left="567" w:hanging="567"/>
      </w:pPr>
      <w:bookmarkStart w:id="434" w:name="_Ref232690949"/>
      <w:bookmarkStart w:id="435" w:name="_Ref229945931"/>
      <w:r>
        <w:t>I have had regard to the instructions entered in the relevant APVMA file relating to each matter listed in section 5D(1) as follows:</w:t>
      </w:r>
      <w:bookmarkEnd w:id="434"/>
    </w:p>
    <w:p w14:paraId="25492D2D" w14:textId="2E89D04D" w:rsidR="00F65A4C" w:rsidRDefault="00F65A4C" w:rsidP="00F65A4C">
      <w:pPr>
        <w:pStyle w:val="StatementofReasonsLevel2"/>
        <w:ind w:left="1134" w:hanging="567"/>
      </w:pPr>
      <w:r w:rsidRPr="00DC7925">
        <w:t>the circumstances in which the product should be used (section 5D(1)(a))</w:t>
      </w:r>
    </w:p>
    <w:p w14:paraId="0356D684" w14:textId="6EB4C9BD" w:rsidR="00F65A4C" w:rsidRDefault="00F65A4C" w:rsidP="00F65A4C">
      <w:pPr>
        <w:pStyle w:val="StatementofReasonsLevel3"/>
        <w:ind w:left="1701" w:hanging="397"/>
      </w:pPr>
      <w:bookmarkStart w:id="436" w:name="_Ref232690995"/>
      <w:r>
        <w:t xml:space="preserve">I am </w:t>
      </w:r>
      <w:r w:rsidRPr="00867CB9">
        <w:rPr>
          <w:b/>
          <w:bCs/>
        </w:rPr>
        <w:t>not satisfied</w:t>
      </w:r>
      <w:r>
        <w:t xml:space="preserve"> that the use of products containing diquat as the active constituent, according to the currently approved instructions for use will not result in exceedance of the RALs for wild birds, wild mammals or both, except for the situations listed in </w:t>
      </w:r>
      <w:r>
        <w:fldChar w:fldCharType="begin"/>
      </w:r>
      <w:r>
        <w:instrText xml:space="preserve"> REF _Ref228547658 \h </w:instrText>
      </w:r>
      <w:r>
        <w:fldChar w:fldCharType="separate"/>
      </w:r>
      <w:r w:rsidR="006C711C">
        <w:t xml:space="preserve">Table </w:t>
      </w:r>
      <w:r w:rsidR="006C711C">
        <w:rPr>
          <w:noProof/>
        </w:rPr>
        <w:t>3</w:t>
      </w:r>
      <w:r>
        <w:fldChar w:fldCharType="end"/>
      </w:r>
      <w:r>
        <w:t xml:space="preserve"> above.</w:t>
      </w:r>
      <w:bookmarkEnd w:id="435"/>
      <w:bookmarkEnd w:id="436"/>
    </w:p>
    <w:p w14:paraId="35703E26" w14:textId="6C870326" w:rsidR="00F65A4C" w:rsidRPr="00810C49" w:rsidRDefault="00F65A4C" w:rsidP="00F65A4C">
      <w:pPr>
        <w:pStyle w:val="StatementofReasonsLevel3"/>
        <w:ind w:left="1701" w:hanging="397"/>
      </w:pPr>
      <w:bookmarkStart w:id="437" w:name="_Ref229945962"/>
      <w:r>
        <w:lastRenderedPageBreak/>
        <w:t xml:space="preserve">I am </w:t>
      </w:r>
      <w:r w:rsidRPr="00867CB9">
        <w:rPr>
          <w:b/>
          <w:bCs/>
        </w:rPr>
        <w:t>not satisfied</w:t>
      </w:r>
      <w:r>
        <w:t xml:space="preserve"> that use of products containing diquat as the active constituent, according to the currently approved instructions for use will not result in residues of diquat </w:t>
      </w:r>
      <w:r w:rsidRPr="00867CB9">
        <w:t>that will not be greater than the limits that the APVMA has approved or approves</w:t>
      </w:r>
      <w:r>
        <w:t>, when used in the situations set out bel</w:t>
      </w:r>
      <w:r w:rsidRPr="00731F7E">
        <w:t xml:space="preserve">ow and in section </w:t>
      </w:r>
      <w:r w:rsidRPr="00731F7E">
        <w:fldChar w:fldCharType="begin"/>
      </w:r>
      <w:r w:rsidRPr="00731F7E">
        <w:instrText xml:space="preserve"> REF _Ref156558752 \r \h </w:instrText>
      </w:r>
      <w:r>
        <w:instrText xml:space="preserve"> \* MERGEFORMAT </w:instrText>
      </w:r>
      <w:r w:rsidRPr="00731F7E">
        <w:fldChar w:fldCharType="separate"/>
      </w:r>
      <w:r w:rsidR="006C711C">
        <w:t>42</w:t>
      </w:r>
      <w:r w:rsidRPr="00731F7E">
        <w:fldChar w:fldCharType="end"/>
      </w:r>
      <w:r w:rsidRPr="00731F7E">
        <w:t xml:space="preserve"> of th</w:t>
      </w:r>
      <w:r>
        <w:t>is statement of reasons:</w:t>
      </w:r>
      <w:bookmarkEnd w:id="437"/>
    </w:p>
    <w:p w14:paraId="2E0D1A7D" w14:textId="77777777" w:rsidR="00F65A4C" w:rsidRDefault="00F65A4C" w:rsidP="00F65A4C">
      <w:pPr>
        <w:pStyle w:val="StatementofReasonsLevel4"/>
        <w:ind w:left="2268" w:hanging="567"/>
      </w:pPr>
      <w:r w:rsidRPr="001A6C88">
        <w:t xml:space="preserve">Pre-harvest crop desiccation in </w:t>
      </w:r>
      <w:r>
        <w:t>cotton</w:t>
      </w:r>
    </w:p>
    <w:p w14:paraId="47BDE95A" w14:textId="77777777" w:rsidR="00F65A4C" w:rsidRDefault="00F65A4C" w:rsidP="00F65A4C">
      <w:pPr>
        <w:pStyle w:val="StatementofReasonsLevel4"/>
        <w:ind w:left="2268" w:hanging="567"/>
      </w:pPr>
      <w:r>
        <w:t>Pre-harvest desiccation in</w:t>
      </w:r>
      <w:r w:rsidRPr="001A6C88">
        <w:t xml:space="preserve"> sugarcane</w:t>
      </w:r>
    </w:p>
    <w:p w14:paraId="5BAE0786" w14:textId="77777777" w:rsidR="00F65A4C" w:rsidRDefault="00F65A4C" w:rsidP="00F65A4C">
      <w:pPr>
        <w:pStyle w:val="StatementofReasonsLevel4"/>
        <w:ind w:left="2268" w:hanging="567"/>
      </w:pPr>
      <w:r>
        <w:t xml:space="preserve">General weed control in </w:t>
      </w:r>
      <w:r w:rsidRPr="00867CB9">
        <w:t>pineapples, green onions, brassica vegetables other than crops with specific residue data, i.e. broccoli, head cabbages, cauliflower and Chinese cabbage (type Pe-</w:t>
      </w:r>
      <w:proofErr w:type="spellStart"/>
      <w:r w:rsidRPr="00867CB9">
        <w:t>tsai</w:t>
      </w:r>
      <w:proofErr w:type="spellEnd"/>
      <w:r w:rsidRPr="00867CB9">
        <w:t>), fruiting vegetables (cucurbits, other than cucumber), stalk and stem vegetables (other than asparagus), herbs and spices</w:t>
      </w:r>
      <w:r>
        <w:t>.</w:t>
      </w:r>
    </w:p>
    <w:p w14:paraId="3E6373C0" w14:textId="3EBCB7E7" w:rsidR="00F65A4C" w:rsidRPr="00DA029A" w:rsidRDefault="00F65A4C" w:rsidP="00F65A4C">
      <w:pPr>
        <w:pStyle w:val="StatementofReasonsLevel3"/>
        <w:ind w:left="1701" w:hanging="397"/>
      </w:pPr>
      <w:bookmarkStart w:id="438" w:name="_Ref229947473"/>
      <w:r w:rsidRPr="00DA029A">
        <w:t xml:space="preserve">I am </w:t>
      </w:r>
      <w:r w:rsidRPr="00DA029A">
        <w:rPr>
          <w:b/>
          <w:bCs/>
        </w:rPr>
        <w:t>not satisfied</w:t>
      </w:r>
      <w:r w:rsidRPr="00DA029A">
        <w:t xml:space="preserve"> that the instructions for use of diquat products on </w:t>
      </w:r>
      <w:r w:rsidRPr="00DA029A">
        <w:t>“</w:t>
      </w:r>
      <w:r w:rsidRPr="00DA029A">
        <w:t>row crops, vegetables, and market gardens</w:t>
      </w:r>
      <w:r w:rsidRPr="00DA029A">
        <w:t>”</w:t>
      </w:r>
      <w:r>
        <w:t xml:space="preserve"> </w:t>
      </w:r>
      <w:r w:rsidRPr="00DA029A">
        <w:t xml:space="preserve">are adequate as these general definitions are not consistent with the APVMA crop group guidelines or current methods for assessing human dietary exposure to residues of diquat following its use in those situations as discussed in paragraph </w:t>
      </w:r>
      <w:r w:rsidRPr="00DA029A">
        <w:fldChar w:fldCharType="begin"/>
      </w:r>
      <w:r w:rsidRPr="00DA029A">
        <w:instrText xml:space="preserve"> REF _Ref229946998 \w \h  \* MERGEFORMAT </w:instrText>
      </w:r>
      <w:r w:rsidRPr="00DA029A">
        <w:fldChar w:fldCharType="separate"/>
      </w:r>
      <w:r w:rsidR="006C711C">
        <w:t>36.5.h</w:t>
      </w:r>
      <w:r w:rsidRPr="00DA029A">
        <w:fldChar w:fldCharType="end"/>
      </w:r>
      <w:r w:rsidRPr="00DA029A">
        <w:t xml:space="preserve"> and </w:t>
      </w:r>
      <w:r w:rsidRPr="00DA029A">
        <w:fldChar w:fldCharType="begin"/>
      </w:r>
      <w:r w:rsidRPr="00DA029A">
        <w:instrText xml:space="preserve"> REF _Ref229947067 \w \h  \* MERGEFORMAT </w:instrText>
      </w:r>
      <w:r w:rsidRPr="00DA029A">
        <w:fldChar w:fldCharType="separate"/>
      </w:r>
      <w:r w:rsidR="006C711C">
        <w:t>52</w:t>
      </w:r>
      <w:r w:rsidRPr="00DA029A">
        <w:fldChar w:fldCharType="end"/>
      </w:r>
      <w:r w:rsidRPr="00DA029A">
        <w:t xml:space="preserve"> above. Therefore, I </w:t>
      </w:r>
      <w:proofErr w:type="gramStart"/>
      <w:r w:rsidRPr="00DA029A">
        <w:t>am not able to</w:t>
      </w:r>
      <w:proofErr w:type="gramEnd"/>
      <w:r w:rsidRPr="00DA029A">
        <w:t xml:space="preserve"> be satisfied that these uses will not result in human dietary exposure exceeding the ADI or </w:t>
      </w:r>
      <w:proofErr w:type="spellStart"/>
      <w:r w:rsidRPr="00DA029A">
        <w:t>ARfD</w:t>
      </w:r>
      <w:proofErr w:type="spellEnd"/>
      <w:r w:rsidRPr="00DA029A">
        <w:t>.</w:t>
      </w:r>
      <w:bookmarkEnd w:id="438"/>
    </w:p>
    <w:p w14:paraId="085C5EF3" w14:textId="77777777" w:rsidR="00F65A4C" w:rsidRPr="00B50E3E" w:rsidRDefault="00F65A4C" w:rsidP="00F65A4C">
      <w:pPr>
        <w:pStyle w:val="StatementofReasonsLevel3"/>
        <w:ind w:left="1701" w:hanging="397"/>
      </w:pPr>
      <w:bookmarkStart w:id="439" w:name="_Ref229946422"/>
      <w:r w:rsidRPr="00EF38FC">
        <w:rPr>
          <w:rStyle w:val="StatementofReasonsLevel3Char"/>
        </w:rPr>
        <w:t>I note that section 6.5 (Recommendations)</w:t>
      </w:r>
      <w:r>
        <w:rPr>
          <w:rStyle w:val="StatementofReasonsLevel3Char"/>
        </w:rPr>
        <w:t xml:space="preserve"> of the </w:t>
      </w:r>
      <w:r>
        <w:rPr>
          <w:rStyle w:val="StatementofReasonsLevel3Char"/>
          <w:i/>
          <w:iCs/>
        </w:rPr>
        <w:t>Diquat Final Review Technical Report</w:t>
      </w:r>
      <w:r w:rsidRPr="00EF38FC">
        <w:rPr>
          <w:rStyle w:val="StatementofReasonsLevel3Char"/>
        </w:rPr>
        <w:t xml:space="preserve"> includes recommendations for inclusion of contemporary protection statements and restraints to inform users of generally applicable actions that are necessary to manage risks to </w:t>
      </w:r>
      <w:r>
        <w:rPr>
          <w:rStyle w:val="StatementofReasonsLevel3Char"/>
        </w:rPr>
        <w:t xml:space="preserve">terrestrial vertebrates, </w:t>
      </w:r>
      <w:r w:rsidRPr="00EF38FC">
        <w:rPr>
          <w:rStyle w:val="StatementofReasonsLevel3Char"/>
        </w:rPr>
        <w:t>aquatic species and beneficial arthropods noted in section</w:t>
      </w:r>
      <w:r>
        <w:rPr>
          <w:rStyle w:val="StatementofReasonsLevel3Char"/>
        </w:rPr>
        <w:t>s 6.4.1 (Terrestrial vertebrates),</w:t>
      </w:r>
      <w:r w:rsidRPr="00EF38FC">
        <w:rPr>
          <w:rStyle w:val="StatementofReasonsLevel3Char"/>
        </w:rPr>
        <w:t xml:space="preserve"> 6.4.2 (Aquatic species), 6.3 (Effects on non-target species) and 6.4.4 (Other arthropod species) to prevent unacceptable levels of exposure to </w:t>
      </w:r>
      <w:r>
        <w:rPr>
          <w:rStyle w:val="StatementofReasonsLevel3Char"/>
        </w:rPr>
        <w:t>di</w:t>
      </w:r>
      <w:r w:rsidRPr="00EF38FC">
        <w:rPr>
          <w:rStyle w:val="StatementofReasonsLevel3Char"/>
        </w:rPr>
        <w:t>quat for non-target species. I note that these statements and restraints are not presently included on currently approved labels.</w:t>
      </w:r>
      <w:bookmarkEnd w:id="439"/>
    </w:p>
    <w:p w14:paraId="5AB34DB8" w14:textId="77777777" w:rsidR="00F65A4C" w:rsidRDefault="00F65A4C" w:rsidP="00F65A4C">
      <w:pPr>
        <w:pStyle w:val="StatementofReasonsLevel3"/>
        <w:ind w:left="1701" w:hanging="397"/>
      </w:pPr>
      <w:r>
        <w:t xml:space="preserve"> I am not satisfied the instructions on the currently approved labels are adequate with respect to the circumstances in which the product should be used, because I cannot be satisfied that use according to those instructions will not be likely to:</w:t>
      </w:r>
    </w:p>
    <w:p w14:paraId="2BB96396" w14:textId="37B0B308" w:rsidR="00F65A4C" w:rsidRDefault="00F65A4C" w:rsidP="00F65A4C">
      <w:pPr>
        <w:pStyle w:val="StatementofReasonsLevel4"/>
        <w:ind w:left="2268" w:hanging="567"/>
      </w:pPr>
      <w:r>
        <w:t xml:space="preserve">have an unintended effect that is harmful to animals or plants or things or to the environment, as described </w:t>
      </w:r>
      <w:r w:rsidRPr="00E120B3">
        <w:t xml:space="preserve">in paragraph </w:t>
      </w:r>
      <w:r w:rsidRPr="00E120B3">
        <w:fldChar w:fldCharType="begin"/>
      </w:r>
      <w:r w:rsidRPr="00E120B3">
        <w:instrText xml:space="preserve"> REF _Ref229663600 \w \h </w:instrText>
      </w:r>
      <w:r>
        <w:instrText xml:space="preserve"> \* MERGEFORMAT </w:instrText>
      </w:r>
      <w:r w:rsidRPr="00E120B3">
        <w:fldChar w:fldCharType="separate"/>
      </w:r>
      <w:r w:rsidR="006C711C">
        <w:t>36.6</w:t>
      </w:r>
      <w:r w:rsidRPr="00E120B3">
        <w:fldChar w:fldCharType="end"/>
      </w:r>
      <w:r w:rsidRPr="00E120B3">
        <w:t>, above, regarding</w:t>
      </w:r>
      <w:r>
        <w:t xml:space="preserve"> my consideration of the safety criteria</w:t>
      </w:r>
    </w:p>
    <w:p w14:paraId="022E3FDF" w14:textId="3DAAB22F" w:rsidR="00F65A4C" w:rsidRPr="001A6C88" w:rsidRDefault="00F65A4C" w:rsidP="00F65A4C">
      <w:pPr>
        <w:pStyle w:val="StatementofReasonsLevel4"/>
        <w:ind w:left="2268" w:hanging="567"/>
      </w:pPr>
      <w:r>
        <w:t>have an effect that is harmful to human beings or pose an undue hazard to the safety of people exposed to it during its handling or people using anything containing its residues, as descri</w:t>
      </w:r>
      <w:r w:rsidRPr="00DB41D8">
        <w:t xml:space="preserve">bed in paragraph </w:t>
      </w:r>
      <w:r w:rsidRPr="00DB41D8">
        <w:fldChar w:fldCharType="begin"/>
      </w:r>
      <w:r w:rsidRPr="00DB41D8">
        <w:instrText xml:space="preserve"> REF _Ref156558752 \r \h </w:instrText>
      </w:r>
      <w:r>
        <w:instrText xml:space="preserve"> \* MERGEFORMAT </w:instrText>
      </w:r>
      <w:r w:rsidRPr="00DB41D8">
        <w:fldChar w:fldCharType="separate"/>
      </w:r>
      <w:r w:rsidR="006C711C">
        <w:t>42</w:t>
      </w:r>
      <w:r w:rsidRPr="00DB41D8">
        <w:fldChar w:fldCharType="end"/>
      </w:r>
      <w:r w:rsidRPr="00DB41D8">
        <w:t>, above,</w:t>
      </w:r>
      <w:r>
        <w:t xml:space="preserve"> regarding my consideration of the safety criteria</w:t>
      </w:r>
    </w:p>
    <w:p w14:paraId="43550156" w14:textId="77777777" w:rsidR="00F65A4C" w:rsidRPr="00275C5D" w:rsidRDefault="00F65A4C" w:rsidP="00F65A4C">
      <w:pPr>
        <w:pStyle w:val="StatementofReasonsLevel2"/>
        <w:ind w:left="1134" w:hanging="567"/>
      </w:pPr>
      <w:bookmarkStart w:id="440" w:name="_Ref229946654"/>
      <w:r>
        <w:t>H</w:t>
      </w:r>
      <w:r w:rsidRPr="00275C5D">
        <w:t>ow the product should be used (s</w:t>
      </w:r>
      <w:r>
        <w:t xml:space="preserve">ection </w:t>
      </w:r>
      <w:r w:rsidRPr="00275C5D">
        <w:t>5D(1)(b)):</w:t>
      </w:r>
      <w:bookmarkEnd w:id="440"/>
    </w:p>
    <w:p w14:paraId="2F212A58" w14:textId="10C4F5FE" w:rsidR="00F65A4C" w:rsidRPr="00035424" w:rsidRDefault="00F65A4C" w:rsidP="00F65A4C">
      <w:pPr>
        <w:pStyle w:val="StatementofReasonsLevel3"/>
        <w:ind w:left="1701" w:hanging="397"/>
      </w:pPr>
      <w:r>
        <w:t xml:space="preserve">I am not satisfied that the use of products containing diquat as the active constituents, </w:t>
      </w:r>
      <w:r w:rsidRPr="00106E37">
        <w:t>according to the currently approved instructions for use is not likely to result in effects that are harmful to people, or unintended effects that are harmful to animals or plants or things or the environment.</w:t>
      </w:r>
    </w:p>
    <w:p w14:paraId="2662443E" w14:textId="21E58D60" w:rsidR="00F65A4C" w:rsidRDefault="00F65A4C" w:rsidP="00F65A4C">
      <w:pPr>
        <w:pStyle w:val="StatementofReasonsLevel3"/>
        <w:ind w:left="1701" w:hanging="397"/>
      </w:pPr>
      <w:r w:rsidRPr="001719DE">
        <w:t xml:space="preserve">I have considered the instructions for how </w:t>
      </w:r>
      <w:r>
        <w:t>di</w:t>
      </w:r>
      <w:r w:rsidRPr="001719DE">
        <w:t>quat products should be used that are contained on the currently approved labels and I am not satisfied that the instructions are adequate in the following instances because they may result in exposure of workers to levels of</w:t>
      </w:r>
      <w:r>
        <w:t xml:space="preserve"> diquat that exceed the maximum that </w:t>
      </w:r>
      <w:r w:rsidRPr="006B3049">
        <w:t>that is unlikely to have an effect that is harmful as described in detail in paragraph</w:t>
      </w:r>
      <w:r>
        <w:t xml:space="preserve"> </w:t>
      </w:r>
      <w:r>
        <w:fldChar w:fldCharType="begin"/>
      </w:r>
      <w:r>
        <w:instrText xml:space="preserve"> REF _Ref229926465 \r \h </w:instrText>
      </w:r>
      <w:r>
        <w:fldChar w:fldCharType="separate"/>
      </w:r>
      <w:r w:rsidR="006C711C">
        <w:t>36.5</w:t>
      </w:r>
      <w:r>
        <w:fldChar w:fldCharType="end"/>
      </w:r>
      <w:r w:rsidRPr="006B3049">
        <w:t xml:space="preserve"> above and in section 4.1 (Worker exposure assessment) of</w:t>
      </w:r>
      <w:r>
        <w:t xml:space="preserve"> the </w:t>
      </w:r>
      <w:r>
        <w:rPr>
          <w:i/>
          <w:iCs/>
        </w:rPr>
        <w:t>Diquat Final Review Technical Report</w:t>
      </w:r>
      <w:r>
        <w:t>.</w:t>
      </w:r>
    </w:p>
    <w:p w14:paraId="22E0C2EF" w14:textId="34D3270D" w:rsidR="00F65A4C" w:rsidRPr="006B3049" w:rsidRDefault="00F65A4C" w:rsidP="00F65A4C">
      <w:pPr>
        <w:pStyle w:val="StatementofReasonsLevel3"/>
        <w:ind w:left="1701" w:hanging="397"/>
      </w:pPr>
      <w:bookmarkStart w:id="441" w:name="_Ref229948124"/>
      <w:r>
        <w:t xml:space="preserve">I note that additional restraints </w:t>
      </w:r>
      <w:r w:rsidRPr="006B3049">
        <w:t xml:space="preserve">are recommended </w:t>
      </w:r>
      <w:proofErr w:type="gramStart"/>
      <w:r w:rsidRPr="006B3049">
        <w:t>in order for</w:t>
      </w:r>
      <w:proofErr w:type="gramEnd"/>
      <w:r w:rsidRPr="006B3049">
        <w:t xml:space="preserve"> users to know which PPE and other behaviours are necessary to safely use the products in section 4.</w:t>
      </w:r>
      <w:r>
        <w:t>2.2</w:t>
      </w:r>
      <w:r w:rsidRPr="006B3049">
        <w:t xml:space="preserve"> of the </w:t>
      </w:r>
      <w:r>
        <w:rPr>
          <w:i/>
          <w:iCs/>
        </w:rPr>
        <w:t xml:space="preserve">Diquat Final Review </w:t>
      </w:r>
      <w:r>
        <w:rPr>
          <w:i/>
          <w:iCs/>
        </w:rPr>
        <w:lastRenderedPageBreak/>
        <w:t>Technical Report</w:t>
      </w:r>
      <w:r w:rsidRPr="00035424">
        <w:rPr>
          <w:i/>
          <w:iCs/>
        </w:rPr>
        <w:t>.</w:t>
      </w:r>
      <w:r w:rsidRPr="006B3049">
        <w:t xml:space="preserve">  I am not satisfied that the current restraints are adequate to prevent exceedance of the acceptable occupational exposure levels.</w:t>
      </w:r>
      <w:bookmarkEnd w:id="441"/>
    </w:p>
    <w:p w14:paraId="23A31E72" w14:textId="08D6F450" w:rsidR="00F65A4C" w:rsidRPr="00275C5D" w:rsidRDefault="00F65A4C" w:rsidP="00F65A4C">
      <w:pPr>
        <w:pStyle w:val="StatementofReasonsLevel3"/>
        <w:ind w:left="1701" w:hanging="397"/>
      </w:pPr>
      <w:bookmarkStart w:id="442" w:name="_Ref229948386"/>
      <w:r w:rsidRPr="00DE5C8D">
        <w:t xml:space="preserve">I am </w:t>
      </w:r>
      <w:r w:rsidRPr="00106E37">
        <w:rPr>
          <w:b/>
          <w:bCs/>
        </w:rPr>
        <w:t>not satisfied</w:t>
      </w:r>
      <w:r w:rsidRPr="00DE5C8D">
        <w:t xml:space="preserve"> that </w:t>
      </w:r>
      <w:r>
        <w:t xml:space="preserve">the approved </w:t>
      </w:r>
      <w:r w:rsidRPr="00DE5C8D">
        <w:t>labels contain adequate instructions for how the products should</w:t>
      </w:r>
      <w:r>
        <w:t xml:space="preserve"> be</w:t>
      </w:r>
      <w:r w:rsidRPr="00DE5C8D">
        <w:t xml:space="preserve"> used, to prevent </w:t>
      </w:r>
      <w:r>
        <w:t>diqua</w:t>
      </w:r>
      <w:r w:rsidRPr="00DE5C8D">
        <w:t xml:space="preserve">t spray drift from exceeding RALs in sensitive areas as described in </w:t>
      </w:r>
      <w:r w:rsidRPr="00E120B3">
        <w:t xml:space="preserve">section 7 (Spray drift) of the </w:t>
      </w:r>
      <w:r>
        <w:rPr>
          <w:i/>
          <w:iCs/>
        </w:rPr>
        <w:t>Diquat Final Review Technical Report</w:t>
      </w:r>
      <w:r w:rsidRPr="00E120B3">
        <w:rPr>
          <w:i/>
          <w:iCs/>
        </w:rPr>
        <w:t xml:space="preserve"> </w:t>
      </w:r>
      <w:r w:rsidRPr="00E120B3">
        <w:t xml:space="preserve">and also discussed in paragraph </w:t>
      </w:r>
      <w:r w:rsidRPr="00E120B3">
        <w:fldChar w:fldCharType="begin"/>
      </w:r>
      <w:r w:rsidRPr="00E120B3">
        <w:instrText xml:space="preserve"> REF _Ref229754295 \r \h </w:instrText>
      </w:r>
      <w:r>
        <w:instrText xml:space="preserve"> \* MERGEFORMAT </w:instrText>
      </w:r>
      <w:r w:rsidRPr="00E120B3">
        <w:fldChar w:fldCharType="separate"/>
      </w:r>
      <w:r w:rsidR="006C711C">
        <w:t>36.7</w:t>
      </w:r>
      <w:r w:rsidRPr="00E120B3">
        <w:fldChar w:fldCharType="end"/>
      </w:r>
      <w:bookmarkEnd w:id="442"/>
      <w:r>
        <w:t xml:space="preserve"> (in relation to risks to the environment and bystanders) </w:t>
      </w:r>
      <w:r w:rsidRPr="00106E37">
        <w:t xml:space="preserve">and paragraph </w:t>
      </w:r>
      <w:r w:rsidRPr="00106E37">
        <w:fldChar w:fldCharType="begin"/>
      </w:r>
      <w:r w:rsidRPr="00106E37">
        <w:instrText xml:space="preserve"> REF _Ref228784050 \r \h </w:instrText>
      </w:r>
      <w:r>
        <w:instrText xml:space="preserve"> \* MERGEFORMAT </w:instrText>
      </w:r>
      <w:r w:rsidRPr="00106E37">
        <w:fldChar w:fldCharType="separate"/>
      </w:r>
      <w:r w:rsidR="006C711C">
        <w:t>71.8</w:t>
      </w:r>
      <w:r w:rsidRPr="00106E37">
        <w:fldChar w:fldCharType="end"/>
      </w:r>
      <w:r w:rsidRPr="00106E37">
        <w:t xml:space="preserve"> (in rel</w:t>
      </w:r>
      <w:r>
        <w:t>ation to livestock areas).</w:t>
      </w:r>
    </w:p>
    <w:p w14:paraId="43D3CA2A" w14:textId="77777777" w:rsidR="00F65A4C" w:rsidRPr="0084311D" w:rsidRDefault="00F65A4C" w:rsidP="00F65A4C">
      <w:pPr>
        <w:pStyle w:val="StatementofReasonsLevel2"/>
        <w:ind w:left="1134" w:hanging="567"/>
      </w:pPr>
      <w:r w:rsidRPr="0084311D">
        <w:t>The times when the product should be used (s5D(1)(c)):</w:t>
      </w:r>
    </w:p>
    <w:p w14:paraId="2EFF836D" w14:textId="77777777" w:rsidR="00F65A4C" w:rsidRPr="00D32485" w:rsidRDefault="00F65A4C" w:rsidP="00F65A4C">
      <w:pPr>
        <w:pStyle w:val="StatementofReasonsLevel3"/>
        <w:ind w:left="1701" w:hanging="397"/>
      </w:pPr>
      <w:r>
        <w:t xml:space="preserve">I have considered the instructions for the times when the product should be </w:t>
      </w:r>
      <w:proofErr w:type="gramStart"/>
      <w:r>
        <w:t>used</w:t>
      </w:r>
      <w:proofErr w:type="gramEnd"/>
      <w:r>
        <w:t xml:space="preserve"> and I am satisfied that the instructions contained in the labels for diquat products remain adequate </w:t>
      </w:r>
      <w:r w:rsidRPr="00DE5C8D">
        <w:t xml:space="preserve">because the time when the product is used is not material to the risk assessments </w:t>
      </w:r>
      <w:r w:rsidRPr="00D32485">
        <w:t xml:space="preserve">discussed the </w:t>
      </w:r>
      <w:r w:rsidRPr="00D32485">
        <w:rPr>
          <w:i/>
          <w:iCs/>
        </w:rPr>
        <w:t>Diquat Final Review Technical Report</w:t>
      </w:r>
      <w:r w:rsidRPr="00D32485">
        <w:t>.</w:t>
      </w:r>
    </w:p>
    <w:p w14:paraId="1B61C218" w14:textId="77777777" w:rsidR="00F65A4C" w:rsidRPr="00D32485" w:rsidRDefault="00F65A4C" w:rsidP="00F65A4C">
      <w:pPr>
        <w:pStyle w:val="StatementofReasonsLevel2"/>
        <w:ind w:left="1134" w:hanging="567"/>
      </w:pPr>
      <w:r w:rsidRPr="00D32485">
        <w:t>The frequency of the use of the product (section 5D(1)(d)):</w:t>
      </w:r>
    </w:p>
    <w:p w14:paraId="105FCFDD" w14:textId="77777777" w:rsidR="00F65A4C" w:rsidRPr="00D32485" w:rsidRDefault="00F65A4C" w:rsidP="00F65A4C">
      <w:pPr>
        <w:pStyle w:val="StatementofReasonsLevel3"/>
        <w:ind w:left="1701" w:hanging="397"/>
      </w:pPr>
      <w:r w:rsidRPr="00D32485">
        <w:t xml:space="preserve">I have considered the instructions for frequency of the use of the </w:t>
      </w:r>
      <w:proofErr w:type="gramStart"/>
      <w:r w:rsidRPr="00D32485">
        <w:t>product</w:t>
      </w:r>
      <w:proofErr w:type="gramEnd"/>
      <w:r w:rsidRPr="00D32485">
        <w:t xml:space="preserve"> and I am satisfied that the instructions contained by the labels for diquat products remain adequate in this respect as described in the </w:t>
      </w:r>
      <w:r w:rsidRPr="00D32485">
        <w:rPr>
          <w:i/>
          <w:iCs/>
        </w:rPr>
        <w:t>Diquat Final Review Technical Report</w:t>
      </w:r>
      <w:r w:rsidRPr="00D32485">
        <w:t>. I note that this was specifically discussed in section 3.34 of the APVMA</w:t>
      </w:r>
      <w:r w:rsidRPr="00D32485">
        <w:t>’</w:t>
      </w:r>
      <w:r w:rsidRPr="00D32485">
        <w:t>s consideration of submissions document and I agree with the conclusion that the currently approved instructions refer to use of the products in specified circumstances, e.g. pre-harvest desiccation, that effectively limits the frequency of the use of the product in a way that is unlikely to result in harmful effects to people or the environment.</w:t>
      </w:r>
    </w:p>
    <w:p w14:paraId="46B60D27" w14:textId="77777777" w:rsidR="00F65A4C" w:rsidRDefault="00F65A4C" w:rsidP="00F65A4C">
      <w:pPr>
        <w:pStyle w:val="StatementofReasonsLevel2"/>
        <w:ind w:left="1134" w:hanging="567"/>
      </w:pPr>
      <w:r>
        <w:t>T</w:t>
      </w:r>
      <w:r w:rsidRPr="002F4999">
        <w:t>he withholding period after the use of the product (s</w:t>
      </w:r>
      <w:r>
        <w:t xml:space="preserve">ection </w:t>
      </w:r>
      <w:r w:rsidRPr="002F4999">
        <w:t>5D(1)(e)):</w:t>
      </w:r>
    </w:p>
    <w:p w14:paraId="51237007" w14:textId="77777777" w:rsidR="00F65A4C" w:rsidRDefault="00F65A4C" w:rsidP="00F65A4C">
      <w:pPr>
        <w:pStyle w:val="StatementofReasonsLevel3"/>
        <w:ind w:left="1701" w:hanging="397"/>
      </w:pPr>
      <w:r>
        <w:t xml:space="preserve">I have </w:t>
      </w:r>
      <w:r w:rsidRPr="003A2F99">
        <w:t>considered the instructions fo</w:t>
      </w:r>
      <w:r>
        <w:t xml:space="preserve">r the withholding periods after the use of diquat products, and I </w:t>
      </w:r>
      <w:r w:rsidRPr="0083405B">
        <w:t>am</w:t>
      </w:r>
      <w:r>
        <w:t xml:space="preserve"> </w:t>
      </w:r>
      <w:r w:rsidRPr="00DC713D">
        <w:rPr>
          <w:b/>
          <w:bCs/>
        </w:rPr>
        <w:t>not satisfied</w:t>
      </w:r>
      <w:r w:rsidRPr="0083405B">
        <w:t xml:space="preserve"> </w:t>
      </w:r>
      <w:r>
        <w:t>that the current instructions are adequate in the following instances:</w:t>
      </w:r>
    </w:p>
    <w:p w14:paraId="578D94BC" w14:textId="77777777" w:rsidR="00F65A4C" w:rsidRDefault="00F65A4C" w:rsidP="00F65A4C">
      <w:pPr>
        <w:pStyle w:val="StatementofReasonsLevel4"/>
        <w:ind w:left="2268" w:hanging="567"/>
      </w:pPr>
      <w:r>
        <w:t xml:space="preserve">The presentation of the withholding period for water from treated </w:t>
      </w:r>
      <w:r w:rsidRPr="00DC713D">
        <w:t>aquatic areas, including farm dams and artificial water bodies</w:t>
      </w:r>
      <w:r>
        <w:t xml:space="preserve"> which is not consistent with the current </w:t>
      </w:r>
      <w:r w:rsidRPr="00DC713D">
        <w:t>Agricultural Labelling Code, although the withholding periods themselves are sufficient to prevent exceedance of MRLs in animal</w:t>
      </w:r>
      <w:r>
        <w:t xml:space="preserve"> or crop</w:t>
      </w:r>
      <w:r w:rsidRPr="00DC713D">
        <w:t xml:space="preserve"> commodities, as recommended in section 5.</w:t>
      </w:r>
      <w:r>
        <w:t>12.19</w:t>
      </w:r>
      <w:r w:rsidRPr="00DC713D">
        <w:t xml:space="preserve"> of the </w:t>
      </w:r>
      <w:r w:rsidRPr="00DC713D">
        <w:rPr>
          <w:i/>
          <w:iCs/>
        </w:rPr>
        <w:t>Diquat Final Review Technical Report</w:t>
      </w:r>
      <w:r>
        <w:rPr>
          <w:i/>
          <w:iCs/>
        </w:rPr>
        <w:t>.</w:t>
      </w:r>
    </w:p>
    <w:p w14:paraId="6D8FC21E" w14:textId="77777777" w:rsidR="00F65A4C" w:rsidRDefault="00F65A4C" w:rsidP="00F65A4C">
      <w:pPr>
        <w:pStyle w:val="StatementofReasonsLevel4"/>
        <w:ind w:left="2268" w:hanging="567"/>
      </w:pPr>
      <w:r w:rsidRPr="0083405B">
        <w:t>for row crops including asparagus, berries and other small fruit (except grapes), broccoli, head cabbages, cauliflower and Chinese cabbage (type Pe-</w:t>
      </w:r>
      <w:proofErr w:type="spellStart"/>
      <w:r w:rsidRPr="0083405B">
        <w:t>tsai</w:t>
      </w:r>
      <w:proofErr w:type="spellEnd"/>
      <w:r w:rsidRPr="0083405B">
        <w:t xml:space="preserve">), bulb onions, fruiting Vegetables: other than cucurbits, cucumbers, leafy vegetables, legume vegetables and root and tuber vegetables,  for pre-emergent applications or applications by a shielded spray </w:t>
      </w:r>
      <w:r>
        <w:t xml:space="preserve">I note that the recommended withholding periods for these crops in section 5.12.8 to 5.12.17 of the </w:t>
      </w:r>
      <w:r w:rsidRPr="00DC713D">
        <w:rPr>
          <w:i/>
          <w:iCs/>
        </w:rPr>
        <w:t>Diquat Final Review Technical Report</w:t>
      </w:r>
      <w:r>
        <w:t xml:space="preserve"> is</w:t>
      </w:r>
      <w:r w:rsidRPr="0083405B">
        <w:t xml:space="preserve"> </w:t>
      </w:r>
      <w:r w:rsidRPr="0083405B">
        <w:t>“</w:t>
      </w:r>
      <w:r w:rsidRPr="0083405B">
        <w:t>Not required when used as directed</w:t>
      </w:r>
      <w:r w:rsidRPr="0083405B">
        <w:t>”</w:t>
      </w:r>
      <w:r w:rsidRPr="0083405B">
        <w:t>.</w:t>
      </w:r>
    </w:p>
    <w:p w14:paraId="3F16E03A" w14:textId="77777777" w:rsidR="00F65A4C" w:rsidRDefault="00F65A4C" w:rsidP="00F65A4C">
      <w:pPr>
        <w:pStyle w:val="StatementofReasonsLevel4"/>
        <w:ind w:left="2268" w:hanging="567"/>
      </w:pPr>
      <w:r>
        <w:t xml:space="preserve">for lucerne, pastures, wheat and oat forage I note the recommended withholding period in section 5.12.5 and 5.12.20 of the </w:t>
      </w:r>
      <w:r w:rsidRPr="00DC713D">
        <w:rPr>
          <w:i/>
          <w:iCs/>
        </w:rPr>
        <w:t>Diquat Final Review Technical Report</w:t>
      </w:r>
      <w:r>
        <w:rPr>
          <w:i/>
          <w:iCs/>
        </w:rPr>
        <w:t xml:space="preserve"> </w:t>
      </w:r>
      <w:r>
        <w:t xml:space="preserve">is </w:t>
      </w:r>
      <w:r w:rsidRPr="00EF79EE">
        <w:t>“</w:t>
      </w:r>
      <w:r w:rsidRPr="00EF79EE">
        <w:t>DO NOT graze or cut for stock food for 1 day after application</w:t>
      </w:r>
      <w:r w:rsidRPr="00EF79EE">
        <w:t>”</w:t>
      </w:r>
    </w:p>
    <w:p w14:paraId="6BA4D720" w14:textId="77777777" w:rsidR="00F65A4C" w:rsidRDefault="00F65A4C" w:rsidP="00F65A4C">
      <w:pPr>
        <w:pStyle w:val="StatementofReasonsLevel2"/>
        <w:ind w:left="1134" w:hanging="567"/>
      </w:pPr>
      <w:bookmarkStart w:id="443" w:name="_Ref229990897"/>
      <w:r>
        <w:t>The re-entry period after the use of the product (section 5D(1)(f)):</w:t>
      </w:r>
      <w:bookmarkEnd w:id="443"/>
    </w:p>
    <w:p w14:paraId="2DDDE076" w14:textId="1ED6B40D" w:rsidR="00F65A4C" w:rsidRDefault="00F65A4C" w:rsidP="00F65A4C">
      <w:pPr>
        <w:pStyle w:val="StatementofReasonsLevel3"/>
        <w:ind w:left="1701" w:hanging="397"/>
      </w:pPr>
      <w:r>
        <w:t xml:space="preserve">I have considered the re-entry instructions contained in the labels </w:t>
      </w:r>
      <w:r w:rsidRPr="0083405B">
        <w:rPr>
          <w:lang w:val="en-AU"/>
        </w:rPr>
        <w:t xml:space="preserve">and the worker exposure risk assessments discussed in </w:t>
      </w:r>
      <w:r w:rsidRPr="002D50BE">
        <w:rPr>
          <w:lang w:val="en-AU"/>
        </w:rPr>
        <w:t>paragraph</w:t>
      </w:r>
      <w:r>
        <w:rPr>
          <w:lang w:val="en-AU"/>
        </w:rPr>
        <w:t xml:space="preserve"> </w:t>
      </w:r>
      <w:r>
        <w:rPr>
          <w:lang w:val="en-AU"/>
        </w:rPr>
        <w:fldChar w:fldCharType="begin"/>
      </w:r>
      <w:r>
        <w:rPr>
          <w:lang w:val="en-AU"/>
        </w:rPr>
        <w:instrText xml:space="preserve"> REF _Ref232689499 \r \h </w:instrText>
      </w:r>
      <w:r>
        <w:rPr>
          <w:lang w:val="en-AU"/>
        </w:rPr>
      </w:r>
      <w:r>
        <w:rPr>
          <w:lang w:val="en-AU"/>
        </w:rPr>
        <w:fldChar w:fldCharType="separate"/>
      </w:r>
      <w:r w:rsidR="006C711C">
        <w:rPr>
          <w:lang w:val="en-AU"/>
        </w:rPr>
        <w:t>36.5.f</w:t>
      </w:r>
      <w:r>
        <w:rPr>
          <w:lang w:val="en-AU"/>
        </w:rPr>
        <w:fldChar w:fldCharType="end"/>
      </w:r>
      <w:r w:rsidRPr="002D50BE">
        <w:t xml:space="preserve"> above</w:t>
      </w:r>
      <w:r>
        <w:t>, and sections 4.1 (</w:t>
      </w:r>
      <w:r w:rsidRPr="002D50BE">
        <w:t>Worker exposure) and 4.</w:t>
      </w:r>
      <w:r>
        <w:t>1</w:t>
      </w:r>
      <w:r w:rsidRPr="002D50BE">
        <w:t>.2 (Re-entry periods) of the</w:t>
      </w:r>
      <w:r>
        <w:t xml:space="preserve"> </w:t>
      </w:r>
      <w:r w:rsidRPr="002D50BE">
        <w:rPr>
          <w:i/>
          <w:iCs/>
        </w:rPr>
        <w:t>Diquat Final Review Technical Report</w:t>
      </w:r>
      <w:r>
        <w:t xml:space="preserve"> and I am </w:t>
      </w:r>
      <w:r w:rsidRPr="00211070">
        <w:rPr>
          <w:b/>
          <w:bCs/>
        </w:rPr>
        <w:t>not satisfied</w:t>
      </w:r>
      <w:r>
        <w:t xml:space="preserve"> that the instructions are adequate to prevent exposure of people to levels of diquat exceeding the acceptable occupational exposure levels.</w:t>
      </w:r>
    </w:p>
    <w:p w14:paraId="33F8CFD5" w14:textId="77777777" w:rsidR="00F65A4C" w:rsidRDefault="00F65A4C" w:rsidP="00F65A4C">
      <w:pPr>
        <w:pStyle w:val="StatementofReasonsLevel2"/>
        <w:ind w:left="1134" w:hanging="567"/>
      </w:pPr>
      <w:bookmarkStart w:id="444" w:name="_Ref229929046"/>
      <w:r>
        <w:lastRenderedPageBreak/>
        <w:t>The disposal of the product when it is no longer required (section 5D(1)(g)) and the disposal of containers for the product (section 5D(1)(h)):</w:t>
      </w:r>
      <w:bookmarkEnd w:id="444"/>
    </w:p>
    <w:p w14:paraId="6B49E45C" w14:textId="77777777" w:rsidR="00F65A4C" w:rsidRDefault="00F65A4C" w:rsidP="00F65A4C">
      <w:pPr>
        <w:pStyle w:val="StatementofReasonsLevel3"/>
        <w:ind w:left="1701" w:hanging="397"/>
      </w:pPr>
      <w:r>
        <w:t xml:space="preserve">I have considered the instructions for disposal of the product when it is no longer required and the instructions for disposal of containers for diquat products contained in the label and the current Agricultural Labelling Code, and I am </w:t>
      </w:r>
      <w:r w:rsidRPr="00211070">
        <w:rPr>
          <w:b/>
          <w:bCs/>
        </w:rPr>
        <w:t>not satisfied</w:t>
      </w:r>
      <w:r>
        <w:t xml:space="preserve"> that the instructions are adequate, noting that it may be an offence to bury chemical products and used containers in some jurisdictions.</w:t>
      </w:r>
    </w:p>
    <w:p w14:paraId="0CCA904A" w14:textId="5AA75C40" w:rsidR="00F65A4C" w:rsidRDefault="00F65A4C" w:rsidP="00F65A4C">
      <w:pPr>
        <w:pStyle w:val="StatementofReasonsLevel3"/>
        <w:ind w:left="1701" w:hanging="397"/>
      </w:pPr>
      <w:r w:rsidRPr="008270A3">
        <w:t>In addition</w:t>
      </w:r>
      <w:r>
        <w:t xml:space="preserve">, as discussed in paragraphs </w:t>
      </w:r>
      <w:r>
        <w:fldChar w:fldCharType="begin"/>
      </w:r>
      <w:r>
        <w:instrText xml:space="preserve"> REF _Ref232689739 \r \h </w:instrText>
      </w:r>
      <w:r>
        <w:fldChar w:fldCharType="separate"/>
      </w:r>
      <w:r w:rsidR="006C711C">
        <w:t>36.5.e</w:t>
      </w:r>
      <w:r>
        <w:fldChar w:fldCharType="end"/>
      </w:r>
      <w:r>
        <w:fldChar w:fldCharType="begin"/>
      </w:r>
      <w:r>
        <w:instrText xml:space="preserve"> REF _Ref229926465 \r \h </w:instrText>
      </w:r>
      <w:r>
        <w:fldChar w:fldCharType="separate"/>
      </w:r>
      <w:r>
        <w:fldChar w:fldCharType="end"/>
      </w:r>
      <w:r>
        <w:t xml:space="preserve"> and </w:t>
      </w:r>
      <w:r>
        <w:fldChar w:fldCharType="begin"/>
      </w:r>
      <w:r>
        <w:instrText xml:space="preserve"> REF _Ref229928255 \r \h </w:instrText>
      </w:r>
      <w:r>
        <w:fldChar w:fldCharType="separate"/>
      </w:r>
      <w:r w:rsidR="006C711C">
        <w:t>44.2</w:t>
      </w:r>
      <w:r>
        <w:fldChar w:fldCharType="end"/>
      </w:r>
      <w:r>
        <w:t xml:space="preserve"> I have decided</w:t>
      </w:r>
      <w:r w:rsidRPr="008270A3">
        <w:t xml:space="preserve"> to require closed mixing and loading be used for </w:t>
      </w:r>
      <w:r>
        <w:t>diquat</w:t>
      </w:r>
      <w:r w:rsidRPr="008270A3">
        <w:t xml:space="preserve"> chemical products. Containers compatible with closed mixing and loading require specific disposal instructions as described in the Agricultural Labelling Code</w:t>
      </w:r>
      <w:r>
        <w:t>, which are not currently included on the approved labels</w:t>
      </w:r>
    </w:p>
    <w:p w14:paraId="520E2BE4" w14:textId="77777777" w:rsidR="00F65A4C" w:rsidRDefault="00F65A4C" w:rsidP="00F65A4C">
      <w:pPr>
        <w:pStyle w:val="StatementofReasonsLevel2"/>
        <w:ind w:left="1134" w:hanging="567"/>
      </w:pPr>
      <w:bookmarkStart w:id="445" w:name="_Ref229992039"/>
      <w:r>
        <w:t>The safe handling of the product and first aid in the event of an accident caused by the handling of the product (section 5D(1)(</w:t>
      </w:r>
      <w:proofErr w:type="spellStart"/>
      <w:r>
        <w:t>i</w:t>
      </w:r>
      <w:proofErr w:type="spellEnd"/>
      <w:r>
        <w:t>).</w:t>
      </w:r>
      <w:bookmarkEnd w:id="445"/>
    </w:p>
    <w:p w14:paraId="04B6AED6" w14:textId="743EB9D6" w:rsidR="00F65A4C" w:rsidRDefault="00F65A4C" w:rsidP="00F65A4C">
      <w:pPr>
        <w:pStyle w:val="StatementofReasonsLevel3"/>
        <w:ind w:left="1701" w:hanging="397"/>
      </w:pPr>
      <w:r>
        <w:t xml:space="preserve">I have considered the hazards and risks of exposure to diquat in an accident caused by handling the product, as discussed in paragraphs </w:t>
      </w:r>
      <w:r>
        <w:fldChar w:fldCharType="begin"/>
      </w:r>
      <w:r>
        <w:instrText xml:space="preserve"> REF _Ref229926465 \r \h </w:instrText>
      </w:r>
      <w:r>
        <w:fldChar w:fldCharType="separate"/>
      </w:r>
      <w:r w:rsidR="006C711C">
        <w:t>36.5</w:t>
      </w:r>
      <w:r>
        <w:fldChar w:fldCharType="end"/>
      </w:r>
      <w:r>
        <w:t xml:space="preserve"> and </w:t>
      </w:r>
      <w:r>
        <w:fldChar w:fldCharType="begin"/>
      </w:r>
      <w:r>
        <w:instrText xml:space="preserve"> REF _Ref229928403 \r \h  \* MERGEFORMAT </w:instrText>
      </w:r>
      <w:r>
        <w:fldChar w:fldCharType="separate"/>
      </w:r>
      <w:r w:rsidR="006C711C">
        <w:t>36.5.i</w:t>
      </w:r>
      <w:r>
        <w:fldChar w:fldCharType="end"/>
      </w:r>
      <w:r>
        <w:t xml:space="preserve"> and I am </w:t>
      </w:r>
      <w:r w:rsidRPr="00211070">
        <w:rPr>
          <w:b/>
          <w:bCs/>
        </w:rPr>
        <w:t>not satisfied</w:t>
      </w:r>
      <w:r>
        <w:t xml:space="preserve"> that the first aid instructions and safety directions contained on the approved labels are adequate to mitigate</w:t>
      </w:r>
      <w:r w:rsidRPr="002E00E3">
        <w:t xml:space="preserve"> the worker exposure risks identified in section 4.1.</w:t>
      </w:r>
      <w:r>
        <w:t xml:space="preserve"> </w:t>
      </w:r>
      <w:r w:rsidRPr="002E00E3">
        <w:t xml:space="preserve">(Worker Exposure) of the </w:t>
      </w:r>
      <w:r>
        <w:rPr>
          <w:i/>
          <w:iCs/>
        </w:rPr>
        <w:t xml:space="preserve">Diquat Final Review Technical Report </w:t>
      </w:r>
      <w:r>
        <w:t>as described in</w:t>
      </w:r>
      <w:r w:rsidRPr="002E00E3">
        <w:t xml:space="preserve"> </w:t>
      </w:r>
      <w:r w:rsidRPr="00622709">
        <w:t>sections 4.</w:t>
      </w:r>
      <w:r>
        <w:t>2.</w:t>
      </w:r>
      <w:r w:rsidRPr="00622709">
        <w:t>3 and 4.</w:t>
      </w:r>
      <w:r>
        <w:t>2</w:t>
      </w:r>
      <w:r w:rsidRPr="00622709">
        <w:t>.4 (First aid statements) and (Safety Directions) of the</w:t>
      </w:r>
      <w:r w:rsidRPr="002E00E3">
        <w:t xml:space="preserve"> </w:t>
      </w:r>
      <w:r>
        <w:rPr>
          <w:i/>
          <w:iCs/>
        </w:rPr>
        <w:t>Diquat Final Review Technical Report.</w:t>
      </w:r>
    </w:p>
    <w:p w14:paraId="6F5DF585" w14:textId="77777777" w:rsidR="00F65A4C" w:rsidRPr="002F4999" w:rsidRDefault="00F65A4C" w:rsidP="00F65A4C">
      <w:pPr>
        <w:pStyle w:val="StatementofReasonsLevel2"/>
        <w:ind w:left="1134" w:hanging="567"/>
      </w:pPr>
      <w:r w:rsidRPr="002F4999">
        <w:t>Any matters prescribed by the regulations (s</w:t>
      </w:r>
      <w:r>
        <w:t xml:space="preserve">ection </w:t>
      </w:r>
      <w:r w:rsidRPr="002F4999">
        <w:t>5D(1)(j).</w:t>
      </w:r>
    </w:p>
    <w:p w14:paraId="02A0EED9" w14:textId="11D28C27" w:rsidR="00F65A4C" w:rsidRPr="00250436" w:rsidRDefault="00F65A4C" w:rsidP="00F65A4C">
      <w:pPr>
        <w:pStyle w:val="StatementofReasonsLevel3"/>
        <w:ind w:left="1701" w:hanging="397"/>
      </w:pPr>
      <w:r w:rsidRPr="002F4999">
        <w:t xml:space="preserve">Regulation 8AE(1)(a) of the Agvet Regulations </w:t>
      </w:r>
      <w:r w:rsidRPr="002F4999">
        <w:t>–</w:t>
      </w:r>
      <w:r w:rsidRPr="002F4999">
        <w:t xml:space="preserve"> for a chemical product that is a veterinary chemical product, the duration of the treatment</w:t>
      </w:r>
      <w:r>
        <w:t>.</w:t>
      </w:r>
    </w:p>
    <w:p w14:paraId="72F7B44D" w14:textId="77777777" w:rsidR="00F65A4C" w:rsidRPr="002F4999" w:rsidRDefault="00F65A4C" w:rsidP="00F65A4C">
      <w:pPr>
        <w:pStyle w:val="StatementofReasonsLevel4"/>
        <w:ind w:left="2268" w:hanging="567"/>
      </w:pPr>
      <w:r>
        <w:t>I note that c</w:t>
      </w:r>
      <w:r w:rsidRPr="00250436">
        <w:t xml:space="preserve">hemical products containing </w:t>
      </w:r>
      <w:r>
        <w:t>diquat</w:t>
      </w:r>
      <w:r w:rsidRPr="00250436">
        <w:t xml:space="preserve"> are not veterinary chemical products</w:t>
      </w:r>
      <w:r>
        <w:t>.</w:t>
      </w:r>
    </w:p>
    <w:p w14:paraId="23CCD408" w14:textId="029CDA45" w:rsidR="00F65A4C" w:rsidRPr="00250436" w:rsidRDefault="00F65A4C" w:rsidP="00F65A4C">
      <w:pPr>
        <w:pStyle w:val="StatementofReasonsLevel3"/>
        <w:ind w:left="1701" w:hanging="397"/>
      </w:pPr>
      <w:r w:rsidRPr="002F4999">
        <w:t xml:space="preserve">Regulation 8AE(1)(b) of the Agvet Regulations </w:t>
      </w:r>
      <w:r w:rsidRPr="002F4999">
        <w:t>–</w:t>
      </w:r>
      <w:r w:rsidRPr="002F4999">
        <w:t xml:space="preserve"> the prevention of undue prejudice to trade or commerce between Australia and places outside of Australia.</w:t>
      </w:r>
    </w:p>
    <w:p w14:paraId="03EEEA3C" w14:textId="77777777" w:rsidR="00F65A4C" w:rsidRDefault="00F65A4C" w:rsidP="00F65A4C">
      <w:pPr>
        <w:pStyle w:val="StatementofReasonsLevel4"/>
        <w:ind w:left="2268" w:hanging="567"/>
      </w:pPr>
      <w:r w:rsidRPr="00035424">
        <w:rPr>
          <w:rStyle w:val="StatementofReasonsLevel4Char"/>
        </w:rPr>
        <w:t xml:space="preserve">I have considered the instructions contained on the labels relevant to the prevention of prejudice to trade or commerce and I </w:t>
      </w:r>
      <w:r w:rsidRPr="00622709">
        <w:rPr>
          <w:rStyle w:val="StatementofReasonsLevel4Char"/>
        </w:rPr>
        <w:t>am satisfied that t</w:t>
      </w:r>
      <w:r w:rsidRPr="00035424">
        <w:rPr>
          <w:rStyle w:val="StatementofReasonsLevel4Char"/>
        </w:rPr>
        <w:t>he current withholding period, and trade advice statements are adequate, because the</w:t>
      </w:r>
      <w:r>
        <w:rPr>
          <w:rStyle w:val="StatementofReasonsLevel4Char"/>
        </w:rPr>
        <w:t xml:space="preserve">re are no additional statements </w:t>
      </w:r>
      <w:r w:rsidRPr="00035424">
        <w:rPr>
          <w:rStyle w:val="StatementofReasonsLevel4Char"/>
        </w:rPr>
        <w:t>recommended in section 5.</w:t>
      </w:r>
      <w:r>
        <w:rPr>
          <w:rStyle w:val="StatementofReasonsLevel4Char"/>
        </w:rPr>
        <w:t>12</w:t>
      </w:r>
      <w:r w:rsidRPr="00035424">
        <w:rPr>
          <w:rStyle w:val="StatementofReasonsLevel4Char"/>
        </w:rPr>
        <w:t xml:space="preserve"> (</w:t>
      </w:r>
      <w:r w:rsidRPr="002E00E3">
        <w:rPr>
          <w:rStyle w:val="StatementofReasonsLevel4Char"/>
        </w:rPr>
        <w:t>Consideration of the combined risk assessments</w:t>
      </w:r>
      <w:r w:rsidRPr="00035424">
        <w:rPr>
          <w:rStyle w:val="StatementofReasonsLevel4Char"/>
        </w:rPr>
        <w:t xml:space="preserve">) </w:t>
      </w:r>
      <w:proofErr w:type="spellStart"/>
      <w:r w:rsidRPr="002F4261">
        <w:rPr>
          <w:rStyle w:val="StatementofReasonsLevel4Char"/>
          <w:i/>
          <w:iCs/>
        </w:rPr>
        <w:t>Diguat</w:t>
      </w:r>
      <w:proofErr w:type="spellEnd"/>
      <w:r w:rsidRPr="002F4261">
        <w:rPr>
          <w:rStyle w:val="StatementofReasonsLevel4Char"/>
          <w:i/>
          <w:iCs/>
        </w:rPr>
        <w:t xml:space="preserve"> Review Technical Report</w:t>
      </w:r>
      <w:r w:rsidRPr="002E00E3">
        <w:t>.</w:t>
      </w:r>
    </w:p>
    <w:p w14:paraId="7F9CC387" w14:textId="7893FB29" w:rsidR="00F65A4C" w:rsidRPr="00035424" w:rsidRDefault="00F65A4C" w:rsidP="00F65A4C">
      <w:pPr>
        <w:pStyle w:val="StatementofReasonsLevel3"/>
        <w:ind w:left="1701" w:hanging="397"/>
      </w:pPr>
      <w:r w:rsidRPr="00035424">
        <w:t xml:space="preserve">Regulation 8AE(1)(c) of the Agvet Regulations </w:t>
      </w:r>
      <w:r w:rsidRPr="00035424">
        <w:t>–</w:t>
      </w:r>
      <w:r w:rsidRPr="00035424">
        <w:t xml:space="preserve"> the appropriate signal words (if any) required by the current Poisons Standard.</w:t>
      </w:r>
    </w:p>
    <w:p w14:paraId="3C061A0A" w14:textId="5B8D83F3" w:rsidR="00F65A4C" w:rsidRDefault="00F65A4C" w:rsidP="00F65A4C">
      <w:pPr>
        <w:pStyle w:val="StatementofReasonsLevel4"/>
        <w:ind w:left="2268" w:hanging="567"/>
      </w:pPr>
      <w:r>
        <w:t>Di</w:t>
      </w:r>
      <w:r w:rsidRPr="00A01B38">
        <w:t>quat is included in Schedule 7 of the</w:t>
      </w:r>
      <w:r>
        <w:t xml:space="preserve"> current Poisons Standard, also known as the</w:t>
      </w:r>
      <w:r w:rsidRPr="00A01B38">
        <w:t xml:space="preserve"> Standard for the Uniform Scheduling of Medicines and Poisons (SUSMP)</w:t>
      </w:r>
      <w:r>
        <w:t>, except when included in Schedule 6.</w:t>
      </w:r>
    </w:p>
    <w:p w14:paraId="5121BF2F" w14:textId="77777777" w:rsidR="00F65A4C" w:rsidRDefault="00F65A4C" w:rsidP="00F65A4C">
      <w:pPr>
        <w:pStyle w:val="StatementofReasonsLevel4"/>
        <w:ind w:left="2268" w:hanging="567"/>
      </w:pPr>
      <w:r>
        <w:t xml:space="preserve">Diquat is included in Schedule 6 of the SUSMP in preparations containing 20% or less of diquat. All diquat products in Attachment A contain 200 g/L, or 20 % of diquat. These products are required to bear the signal heading </w:t>
      </w:r>
      <w:r w:rsidRPr="002F4261">
        <w:rPr>
          <w:b/>
          <w:bCs/>
        </w:rPr>
        <w:t>‘</w:t>
      </w:r>
      <w:r w:rsidRPr="002F4261">
        <w:rPr>
          <w:b/>
          <w:bCs/>
        </w:rPr>
        <w:t>POISON</w:t>
      </w:r>
      <w:r w:rsidRPr="002F4261">
        <w:rPr>
          <w:b/>
          <w:bCs/>
        </w:rPr>
        <w:t>’</w:t>
      </w:r>
      <w:r>
        <w:t xml:space="preserve"> on the first line of the main label.</w:t>
      </w:r>
    </w:p>
    <w:p w14:paraId="16B047D7" w14:textId="77777777" w:rsidR="00F65A4C" w:rsidRDefault="00F65A4C" w:rsidP="00F65A4C">
      <w:pPr>
        <w:pStyle w:val="StatementofReasonsLevel4"/>
        <w:ind w:left="2268" w:hanging="567"/>
      </w:pPr>
      <w:r w:rsidRPr="002F4261">
        <w:t xml:space="preserve">Chemical products are also required to bear the cautionary statement </w:t>
      </w:r>
      <w:r w:rsidRPr="002F4261">
        <w:rPr>
          <w:b/>
          <w:bCs/>
        </w:rPr>
        <w:t>“</w:t>
      </w:r>
      <w:r w:rsidRPr="002F4261">
        <w:rPr>
          <w:b/>
          <w:bCs/>
        </w:rPr>
        <w:t>KEEP OUT OF REACH OF CHILDREN</w:t>
      </w:r>
      <w:r w:rsidRPr="002F4261">
        <w:rPr>
          <w:b/>
          <w:bCs/>
        </w:rPr>
        <w:t>”</w:t>
      </w:r>
      <w:r w:rsidRPr="002F4261">
        <w:t xml:space="preserve"> written immediately on a separate line immediately below the signal words.</w:t>
      </w:r>
    </w:p>
    <w:p w14:paraId="03C0CDD0" w14:textId="77777777" w:rsidR="00F65A4C" w:rsidRPr="00A01B38" w:rsidRDefault="00F65A4C" w:rsidP="00F65A4C">
      <w:pPr>
        <w:pStyle w:val="StatementofReasonsLevel4"/>
        <w:ind w:left="2268" w:hanging="567"/>
      </w:pPr>
      <w:r w:rsidRPr="00436939">
        <w:t>As safety directions are required on all labels, the signal heading must also include the statement "</w:t>
      </w:r>
      <w:r w:rsidRPr="002F4999">
        <w:rPr>
          <w:b/>
          <w:bCs/>
        </w:rPr>
        <w:t>READ SAFETY DIRECTIONS BEFORE OPENING OR USING</w:t>
      </w:r>
      <w:r w:rsidRPr="00436939">
        <w:t>".</w:t>
      </w:r>
    </w:p>
    <w:p w14:paraId="16A45BB6" w14:textId="33B62F3C" w:rsidR="00F65A4C" w:rsidRDefault="00F65A4C" w:rsidP="00F65A4C">
      <w:pPr>
        <w:pStyle w:val="StatementofReasonsLevel4"/>
        <w:ind w:left="2268" w:hanging="567"/>
      </w:pPr>
      <w:r>
        <w:lastRenderedPageBreak/>
        <w:t>I have considered the signal words contained on the labels for products containing diquat and am satisfied that the labels listed in Attachment A bear the appropriate words and cautionary statements.</w:t>
      </w:r>
    </w:p>
    <w:p w14:paraId="3A5F22F8" w14:textId="265FD76D" w:rsidR="00F65A4C" w:rsidRPr="002F4999" w:rsidRDefault="00F65A4C" w:rsidP="00F65A4C">
      <w:pPr>
        <w:pStyle w:val="StatementofReasonsLevel3"/>
        <w:ind w:left="1701" w:hanging="397"/>
      </w:pPr>
      <w:r w:rsidRPr="002F4999">
        <w:t xml:space="preserve">Regulation 8AE(1)(d) of the Agvet Regulations </w:t>
      </w:r>
      <w:r w:rsidRPr="002F4999">
        <w:t>–</w:t>
      </w:r>
      <w:r w:rsidRPr="002F4999">
        <w:t xml:space="preserve"> for a chemical product that is a date-controlled product, the storage of containers for the product.</w:t>
      </w:r>
    </w:p>
    <w:p w14:paraId="6ECD535E" w14:textId="77777777" w:rsidR="00F65A4C" w:rsidRDefault="00F65A4C" w:rsidP="00F65A4C">
      <w:pPr>
        <w:pStyle w:val="StatementofReasonsLevel4"/>
        <w:ind w:left="2268" w:hanging="567"/>
      </w:pPr>
      <w:r w:rsidRPr="006F4706">
        <w:t xml:space="preserve">Regulation 4 of the Agvet Regulations defines a date-controlled chemical product as </w:t>
      </w:r>
      <w:r w:rsidRPr="006F4706">
        <w:t>“</w:t>
      </w:r>
      <w:r w:rsidRPr="006F4706">
        <w:t>each veterinary chemical product and an agricultural chemical product specified in Schedule 1 to the Agvet Regulations</w:t>
      </w:r>
      <w:r w:rsidRPr="006F4706">
        <w:t>”</w:t>
      </w:r>
      <w:r>
        <w:t>.</w:t>
      </w:r>
    </w:p>
    <w:p w14:paraId="56041DBB" w14:textId="77777777" w:rsidR="00F65A4C" w:rsidRPr="006F4706" w:rsidRDefault="00F65A4C" w:rsidP="00F65A4C">
      <w:pPr>
        <w:pStyle w:val="StatementofReasonsLevel4"/>
        <w:ind w:left="2268" w:hanging="567"/>
      </w:pPr>
      <w:r>
        <w:t>I note that chemical products containing diquat are not specified in Schedule 1 to the Agvet Regulations and are therefore not date-controlled chemical products.</w:t>
      </w:r>
    </w:p>
    <w:p w14:paraId="76F56E04" w14:textId="77777777" w:rsidR="00F65A4C" w:rsidRPr="006F4706" w:rsidRDefault="00F65A4C" w:rsidP="00F65A4C">
      <w:pPr>
        <w:pStyle w:val="StatementofReasonsLevel3"/>
        <w:ind w:left="1701" w:hanging="397"/>
      </w:pPr>
      <w:r w:rsidRPr="006F4706">
        <w:t xml:space="preserve">Regulation 8AE(1)(e) of the Agvet Regulations </w:t>
      </w:r>
      <w:r w:rsidRPr="006F4706">
        <w:t>–</w:t>
      </w:r>
      <w:r w:rsidRPr="006F4706">
        <w:t xml:space="preserve"> any other matter determined by the APVMA CEO under regulation 8AE(2). </w:t>
      </w:r>
    </w:p>
    <w:p w14:paraId="408A7C8D" w14:textId="77777777" w:rsidR="00F65A4C" w:rsidRPr="006F4706" w:rsidRDefault="00F65A4C" w:rsidP="00F65A4C">
      <w:pPr>
        <w:pStyle w:val="StatementofReasonsLevel4"/>
        <w:ind w:left="2268" w:hanging="567"/>
      </w:pPr>
      <w:r w:rsidRPr="006F4706" w:rsidDel="00E6614B">
        <w:t xml:space="preserve">There are no other matters determined by the APVMA CEO under regulation 8AE(2) in relation to </w:t>
      </w:r>
      <w:r>
        <w:t>diquat</w:t>
      </w:r>
      <w:r w:rsidRPr="006F4706" w:rsidDel="00E6614B">
        <w:t xml:space="preserve"> label approvals.</w:t>
      </w:r>
    </w:p>
    <w:p w14:paraId="1BD8F2AF" w14:textId="77777777" w:rsidR="00F65A4C" w:rsidRDefault="00F65A4C" w:rsidP="00F65A4C">
      <w:pPr>
        <w:pStyle w:val="StatementofReasonsLevel1"/>
        <w:ind w:left="567" w:hanging="567"/>
      </w:pPr>
      <w:r>
        <w:t>Section 5D(2)(c) of the Agvet Code - whether the label conforms, or would conform, to any standard made for the label under section 6E to the extent that the standard relates to matters covered by subsection (1).</w:t>
      </w:r>
    </w:p>
    <w:p w14:paraId="6CE2E5A9" w14:textId="77777777" w:rsidR="00F65A4C" w:rsidRDefault="00F65A4C" w:rsidP="00F65A4C">
      <w:pPr>
        <w:pStyle w:val="StatementofReasonsLevel2"/>
        <w:ind w:left="1134" w:hanging="567"/>
      </w:pPr>
      <w:r>
        <w:t xml:space="preserve">There is no standard made for diquat label approvals under section 6E. </w:t>
      </w:r>
    </w:p>
    <w:p w14:paraId="5791662D" w14:textId="77777777" w:rsidR="00F65A4C" w:rsidRDefault="00F65A4C" w:rsidP="00F65A4C">
      <w:pPr>
        <w:pStyle w:val="StatementofReasonsLevel1"/>
        <w:ind w:left="567" w:hanging="567"/>
      </w:pPr>
      <w:r>
        <w:t xml:space="preserve">Section 5D(2)(d) of the Agvet Code - any matters prescribed by the regulations. </w:t>
      </w:r>
    </w:p>
    <w:p w14:paraId="0009A7D7" w14:textId="77777777" w:rsidR="00F65A4C" w:rsidRPr="00697BB7" w:rsidRDefault="00F65A4C" w:rsidP="00F65A4C">
      <w:pPr>
        <w:pStyle w:val="StatementofReasonsLevel2"/>
        <w:ind w:left="1134" w:hanging="567"/>
      </w:pPr>
      <w:r w:rsidRPr="00697BB7">
        <w:t>There are not matters prescribed by the regulations for the purpose of section 5D(2)(d) of the Agvet Code.</w:t>
      </w:r>
    </w:p>
    <w:p w14:paraId="0D788E45" w14:textId="38112729" w:rsidR="00F65A4C" w:rsidRPr="006F4706" w:rsidRDefault="00F65A4C" w:rsidP="00F65A4C">
      <w:pPr>
        <w:pStyle w:val="StatementofReasonsLevel1"/>
        <w:ind w:left="567" w:hanging="567"/>
      </w:pPr>
      <w:r>
        <w:t>I am</w:t>
      </w:r>
      <w:r w:rsidRPr="006F4706">
        <w:t xml:space="preserve"> </w:t>
      </w:r>
      <w:r w:rsidRPr="006F4706">
        <w:rPr>
          <w:b/>
          <w:bCs/>
        </w:rPr>
        <w:t xml:space="preserve">not satisfied </w:t>
      </w:r>
      <w:r w:rsidRPr="006F4706">
        <w:t>that current</w:t>
      </w:r>
      <w:r>
        <w:t>ly</w:t>
      </w:r>
      <w:r w:rsidRPr="006F4706">
        <w:t xml:space="preserve"> approved labels for containers for </w:t>
      </w:r>
      <w:r>
        <w:t>diquat</w:t>
      </w:r>
      <w:r w:rsidRPr="006F4706">
        <w:t xml:space="preserve"> chemical products contain adequate instructions relating to the matters set out in paragraph </w:t>
      </w:r>
      <w:r>
        <w:fldChar w:fldCharType="begin"/>
      </w:r>
      <w:r>
        <w:instrText xml:space="preserve"> REF _Ref151719556 \r \h </w:instrText>
      </w:r>
      <w:r>
        <w:fldChar w:fldCharType="separate"/>
      </w:r>
      <w:r w:rsidR="006C711C">
        <w:t>87</w:t>
      </w:r>
      <w:r>
        <w:fldChar w:fldCharType="end"/>
      </w:r>
      <w:r>
        <w:t xml:space="preserve"> </w:t>
      </w:r>
      <w:r w:rsidRPr="006F4706">
        <w:t>above.</w:t>
      </w:r>
    </w:p>
    <w:p w14:paraId="64F69228" w14:textId="77777777" w:rsidR="00F65A4C" w:rsidRDefault="00F65A4C" w:rsidP="00F65A4C">
      <w:pPr>
        <w:pStyle w:val="StatementofReasonsLevel1"/>
        <w:ind w:left="567" w:hanging="567"/>
      </w:pPr>
      <w:r>
        <w:t>I am</w:t>
      </w:r>
      <w:r w:rsidRPr="006F4706">
        <w:t xml:space="preserve"> satisfied that all particulars, excluding the instructions contained on the label, that are recorded in the relevant APVMA file remain appropriate.</w:t>
      </w:r>
    </w:p>
    <w:p w14:paraId="6251ECA7" w14:textId="77777777" w:rsidR="00F65A4C" w:rsidRPr="00413606" w:rsidRDefault="00F65A4C" w:rsidP="006D306D">
      <w:pPr>
        <w:pStyle w:val="PartBHeading3"/>
      </w:pPr>
      <w:bookmarkStart w:id="446" w:name="_Toc164246594"/>
      <w:bookmarkStart w:id="447" w:name="_Toc233025891"/>
      <w:bookmarkStart w:id="448" w:name="_Toc233026204"/>
      <w:bookmarkStart w:id="449" w:name="_Toc233026667"/>
      <w:bookmarkStart w:id="450" w:name="_Toc233026755"/>
      <w:r w:rsidRPr="00B82805">
        <w:t xml:space="preserve">Consideration of whether approved labels for chemical products can be varied </w:t>
      </w:r>
      <w:proofErr w:type="gramStart"/>
      <w:r>
        <w:t xml:space="preserve">so </w:t>
      </w:r>
      <w:r w:rsidRPr="00B82805">
        <w:t>as to</w:t>
      </w:r>
      <w:proofErr w:type="gramEnd"/>
      <w:r w:rsidRPr="00B82805">
        <w:t xml:space="preserve"> meet the labelling criteria </w:t>
      </w:r>
      <w:r w:rsidRPr="00413606">
        <w:t>and comply with any requirement prescribed by the regulations</w:t>
      </w:r>
      <w:bookmarkEnd w:id="446"/>
      <w:bookmarkEnd w:id="447"/>
      <w:bookmarkEnd w:id="448"/>
      <w:bookmarkEnd w:id="449"/>
      <w:bookmarkEnd w:id="450"/>
    </w:p>
    <w:p w14:paraId="7BF0AE69" w14:textId="77777777" w:rsidR="00F65A4C" w:rsidRPr="006F4706" w:rsidRDefault="00F65A4C" w:rsidP="00F65A4C">
      <w:pPr>
        <w:pStyle w:val="StatementofReasonsLevel1"/>
        <w:ind w:left="567" w:hanging="567"/>
      </w:pPr>
      <w:bookmarkStart w:id="451" w:name="_Ref165646458"/>
      <w:r>
        <w:t>I have</w:t>
      </w:r>
      <w:r w:rsidRPr="006F4706">
        <w:t xml:space="preserve"> considered whether </w:t>
      </w:r>
      <w:r>
        <w:t xml:space="preserve">the labels approved for containers for diquat </w:t>
      </w:r>
      <w:r w:rsidRPr="006F4706">
        <w:t xml:space="preserve">chemical products can be varied in such a way as to meet the </w:t>
      </w:r>
      <w:r>
        <w:t>labelling</w:t>
      </w:r>
      <w:r w:rsidRPr="006F4706">
        <w:t xml:space="preserve"> criteria set out in Section 5</w:t>
      </w:r>
      <w:r>
        <w:t>D(1) of the Agvet Code</w:t>
      </w:r>
      <w:r w:rsidRPr="006F4706">
        <w:t xml:space="preserve"> </w:t>
      </w:r>
      <w:r>
        <w:t>for the purposes of section 34A(1).</w:t>
      </w:r>
      <w:bookmarkEnd w:id="451"/>
    </w:p>
    <w:p w14:paraId="5B5FF9FD" w14:textId="2278159F" w:rsidR="00F65A4C" w:rsidRDefault="00F65A4C" w:rsidP="00F65A4C">
      <w:pPr>
        <w:pStyle w:val="StatementofReasonsLevel1"/>
        <w:ind w:left="567" w:hanging="567"/>
      </w:pPr>
      <w:bookmarkStart w:id="452" w:name="_Ref230000481"/>
      <w:r>
        <w:t xml:space="preserve">I have decided to vary the instructions contained on labels for containers for diquat chemical products to address concerns identified in paragraphs </w:t>
      </w:r>
      <w:r>
        <w:fldChar w:fldCharType="begin"/>
      </w:r>
      <w:r>
        <w:instrText xml:space="preserve"> REF _Ref151719556 \r \h </w:instrText>
      </w:r>
      <w:r>
        <w:fldChar w:fldCharType="separate"/>
      </w:r>
      <w:r w:rsidR="006C711C">
        <w:t>87</w:t>
      </w:r>
      <w:r>
        <w:fldChar w:fldCharType="end"/>
      </w:r>
      <w:r>
        <w:t xml:space="preserve"> and </w:t>
      </w:r>
      <w:r>
        <w:fldChar w:fldCharType="begin"/>
      </w:r>
      <w:r>
        <w:instrText xml:space="preserve"> REF _Ref232690949 \r \h </w:instrText>
      </w:r>
      <w:r>
        <w:fldChar w:fldCharType="separate"/>
      </w:r>
      <w:r w:rsidR="006C711C">
        <w:t>85</w:t>
      </w:r>
      <w:r>
        <w:fldChar w:fldCharType="end"/>
      </w:r>
      <w:r>
        <w:t xml:space="preserve"> above</w:t>
      </w:r>
      <w:r w:rsidRPr="008D60E6">
        <w:t xml:space="preserve"> when consi</w:t>
      </w:r>
      <w:r w:rsidRPr="00E42652">
        <w:t>dering the m</w:t>
      </w:r>
      <w:r w:rsidRPr="006F4706">
        <w:t>atters in section 5D(2)(b) of the Agvet Code</w:t>
      </w:r>
      <w:r>
        <w:t xml:space="preserve"> regarding whether the instructions are adequate, as follows.</w:t>
      </w:r>
      <w:bookmarkEnd w:id="452"/>
    </w:p>
    <w:p w14:paraId="0C0644E4" w14:textId="77777777" w:rsidR="00F65A4C" w:rsidRDefault="00F65A4C" w:rsidP="00F65A4C">
      <w:pPr>
        <w:pStyle w:val="StatementofReasonsLevel2"/>
        <w:ind w:left="1134" w:hanging="567"/>
      </w:pPr>
      <w:bookmarkStart w:id="453" w:name="_Ref230015184"/>
      <w:r>
        <w:t>I have decided to vary the instructions relating to the circumstances in which the products s</w:t>
      </w:r>
      <w:r w:rsidRPr="00477AF5">
        <w:t>hould be used (s5D(1)(a)</w:t>
      </w:r>
      <w:r>
        <w:t>)</w:t>
      </w:r>
      <w:r w:rsidRPr="00477AF5">
        <w:t xml:space="preserve"> </w:t>
      </w:r>
      <w:r>
        <w:t>as follows.</w:t>
      </w:r>
      <w:bookmarkEnd w:id="453"/>
      <w:r w:rsidRPr="00477AF5">
        <w:t xml:space="preserve"> </w:t>
      </w:r>
    </w:p>
    <w:p w14:paraId="678D9A78" w14:textId="034614E3" w:rsidR="00F65A4C" w:rsidRDefault="00F65A4C" w:rsidP="00F65A4C">
      <w:pPr>
        <w:pStyle w:val="StatementofReasonsLevel3"/>
        <w:ind w:left="1701" w:hanging="397"/>
      </w:pPr>
      <w:r>
        <w:t xml:space="preserve">To address my concern noted in paragraph </w:t>
      </w:r>
      <w:r>
        <w:fldChar w:fldCharType="begin"/>
      </w:r>
      <w:r>
        <w:instrText xml:space="preserve"> REF _Ref232690995 \r \h </w:instrText>
      </w:r>
      <w:r>
        <w:fldChar w:fldCharType="separate"/>
      </w:r>
      <w:r w:rsidR="006C711C">
        <w:t>85.1.a</w:t>
      </w:r>
      <w:r>
        <w:fldChar w:fldCharType="end"/>
      </w:r>
      <w:r>
        <w:t xml:space="preserve">, above, I have decided to </w:t>
      </w:r>
      <w:r w:rsidRPr="00477AF5">
        <w:t xml:space="preserve">remove instructions for use </w:t>
      </w:r>
      <w:r>
        <w:t xml:space="preserve">in all situations except the situations listed in </w:t>
      </w:r>
      <w:r>
        <w:fldChar w:fldCharType="begin"/>
      </w:r>
      <w:r>
        <w:instrText xml:space="preserve"> REF _Ref228547658 \h </w:instrText>
      </w:r>
      <w:r>
        <w:fldChar w:fldCharType="separate"/>
      </w:r>
      <w:r w:rsidR="006C711C">
        <w:t xml:space="preserve">Table </w:t>
      </w:r>
      <w:r w:rsidR="006C711C">
        <w:rPr>
          <w:noProof/>
        </w:rPr>
        <w:t>3</w:t>
      </w:r>
      <w:r>
        <w:fldChar w:fldCharType="end"/>
      </w:r>
      <w:r>
        <w:t>, which I have stated I am satisfied are not likely to result in an unintended effect that is harmful to plants or animals or things or to the environment.</w:t>
      </w:r>
    </w:p>
    <w:p w14:paraId="3E6BDDE9" w14:textId="23A76F0A" w:rsidR="00F65A4C" w:rsidRPr="00212FEF" w:rsidRDefault="00F65A4C" w:rsidP="00F65A4C">
      <w:pPr>
        <w:pStyle w:val="StatementofReasonsLevel3"/>
        <w:ind w:left="1701" w:hanging="397"/>
      </w:pPr>
      <w:r w:rsidRPr="00212FEF">
        <w:t xml:space="preserve">To address my concerns noted in paragraph </w:t>
      </w:r>
      <w:r w:rsidRPr="00212FEF">
        <w:fldChar w:fldCharType="begin"/>
      </w:r>
      <w:r w:rsidRPr="00212FEF">
        <w:instrText xml:space="preserve"> REF _Ref229945962 \r \h </w:instrText>
      </w:r>
      <w:r>
        <w:instrText xml:space="preserve"> \* MERGEFORMAT </w:instrText>
      </w:r>
      <w:r w:rsidRPr="00212FEF">
        <w:fldChar w:fldCharType="separate"/>
      </w:r>
      <w:r w:rsidR="006C711C">
        <w:t>85.1.b</w:t>
      </w:r>
      <w:r w:rsidRPr="00212FEF">
        <w:fldChar w:fldCharType="end"/>
      </w:r>
      <w:r w:rsidRPr="00212FEF">
        <w:t>, above, I have decided to remove instructions for use in situations listed in this paragraph, where due to a lack of appropriate residues data I am not satisfied that the currently approved instructions for use will result in residues of diquat in crops or commodities that are lower than the limits that the APVMA has approved or approves</w:t>
      </w:r>
      <w:r>
        <w:t>.</w:t>
      </w:r>
    </w:p>
    <w:p w14:paraId="4B2D1833" w14:textId="6D369722" w:rsidR="00F65A4C" w:rsidRDefault="00F65A4C" w:rsidP="00F65A4C">
      <w:pPr>
        <w:pStyle w:val="StatementofReasonsLevel3"/>
        <w:ind w:left="1701" w:hanging="397"/>
      </w:pPr>
      <w:r>
        <w:lastRenderedPageBreak/>
        <w:t xml:space="preserve">To address my concerns noted in paragraph </w:t>
      </w:r>
      <w:r>
        <w:fldChar w:fldCharType="begin"/>
      </w:r>
      <w:r>
        <w:instrText xml:space="preserve"> REF _Ref229947473 \r \h </w:instrText>
      </w:r>
      <w:r>
        <w:fldChar w:fldCharType="separate"/>
      </w:r>
      <w:r w:rsidR="006C711C">
        <w:t>85.1.c</w:t>
      </w:r>
      <w:r>
        <w:fldChar w:fldCharType="end"/>
      </w:r>
      <w:r>
        <w:t xml:space="preserve">, above, I have decided to replace the broad terms </w:t>
      </w:r>
      <w:r w:rsidRPr="00236F97">
        <w:t>“</w:t>
      </w:r>
      <w:r w:rsidRPr="00236F97">
        <w:t>row crops, vegetables, and market gardens</w:t>
      </w:r>
      <w:r w:rsidRPr="00236F97">
        <w:t>”</w:t>
      </w:r>
      <w:r w:rsidRPr="00236F97">
        <w:t xml:space="preserve">, </w:t>
      </w:r>
      <w:r>
        <w:t xml:space="preserve">with the specific crops set out in paragraph </w:t>
      </w:r>
      <w:r>
        <w:fldChar w:fldCharType="begin"/>
      </w:r>
      <w:r>
        <w:instrText xml:space="preserve"> REF _Ref229947067 \w \h </w:instrText>
      </w:r>
      <w:r>
        <w:fldChar w:fldCharType="separate"/>
      </w:r>
      <w:r w:rsidR="006C711C">
        <w:t>52</w:t>
      </w:r>
      <w:r>
        <w:fldChar w:fldCharType="end"/>
      </w:r>
      <w:r>
        <w:t xml:space="preserve"> as follows:</w:t>
      </w:r>
    </w:p>
    <w:p w14:paraId="1C062D3A" w14:textId="77777777" w:rsidR="00F65A4C" w:rsidRDefault="00F65A4C" w:rsidP="00F65A4C">
      <w:pPr>
        <w:pStyle w:val="StatementofReasonsLevel4"/>
        <w:ind w:left="2268" w:hanging="567"/>
      </w:pPr>
      <w:r>
        <w:t>replace the broad claims for row crops, vegetables and market gardens with</w:t>
      </w:r>
    </w:p>
    <w:p w14:paraId="3401D599" w14:textId="77777777" w:rsidR="00F65A4C" w:rsidRDefault="00F65A4C" w:rsidP="00F65A4C">
      <w:pPr>
        <w:pStyle w:val="StatementofReasonsLevel5"/>
        <w:ind w:left="3402" w:hanging="567"/>
      </w:pPr>
      <w:r>
        <w:t>berries and other small fruit (except grapes), brassica vegetables (broccoli, head cabbages, cauliflower and Chinese cabbage (type pe-</w:t>
      </w:r>
      <w:proofErr w:type="spellStart"/>
      <w:r>
        <w:t>tsai</w:t>
      </w:r>
      <w:proofErr w:type="spellEnd"/>
      <w:r>
        <w:t>)), bulb vegetables (except green onions), fruiting vegetables (other than cucurbits), leafy vegetables, legume vegetables, pineapple, root and tuber vegetables.</w:t>
      </w:r>
    </w:p>
    <w:p w14:paraId="456C2C05" w14:textId="55910C6F" w:rsidR="00F65A4C" w:rsidRDefault="00F65A4C" w:rsidP="00F65A4C">
      <w:pPr>
        <w:pStyle w:val="StatementofReasonsLevel3"/>
        <w:ind w:left="1701" w:hanging="397"/>
      </w:pPr>
      <w:r>
        <w:t xml:space="preserve">To address my concerns noted in paragraph </w:t>
      </w:r>
      <w:r>
        <w:fldChar w:fldCharType="begin"/>
      </w:r>
      <w:r>
        <w:instrText xml:space="preserve"> REF _Ref229946422 \w \h </w:instrText>
      </w:r>
      <w:r>
        <w:fldChar w:fldCharType="separate"/>
      </w:r>
      <w:r w:rsidR="006C711C">
        <w:t>85.1.d</w:t>
      </w:r>
      <w:r>
        <w:fldChar w:fldCharType="end"/>
      </w:r>
      <w:r>
        <w:t xml:space="preserve">, above, I have decided to add the </w:t>
      </w:r>
      <w:r w:rsidRPr="00F727B8">
        <w:t>following protection statements and restraints for the protection of non-target species</w:t>
      </w:r>
      <w:r>
        <w:t>:</w:t>
      </w:r>
    </w:p>
    <w:p w14:paraId="61E182B2" w14:textId="77777777" w:rsidR="00F65A4C" w:rsidRPr="00D165BF" w:rsidRDefault="00F65A4C" w:rsidP="00F65A4C">
      <w:pPr>
        <w:pStyle w:val="StatementofReasonsLevel4"/>
        <w:ind w:left="2268" w:hanging="567"/>
      </w:pPr>
      <w:r w:rsidRPr="00D165BF">
        <w:t>DO NOT apply if heavy rains or storms are forecast within 3 days.</w:t>
      </w:r>
    </w:p>
    <w:p w14:paraId="235FE06D" w14:textId="77777777" w:rsidR="00F65A4C" w:rsidRPr="00D165BF" w:rsidRDefault="00F65A4C" w:rsidP="00F65A4C">
      <w:pPr>
        <w:pStyle w:val="StatementofReasonsLevel4"/>
        <w:ind w:left="2268" w:hanging="567"/>
      </w:pPr>
      <w:r w:rsidRPr="00D165BF">
        <w:t>DO NOT irrigate to the point of field runoff for at least 3 days after application.</w:t>
      </w:r>
    </w:p>
    <w:p w14:paraId="30316F72" w14:textId="77777777" w:rsidR="00F65A4C" w:rsidRPr="00D165BF" w:rsidRDefault="00F65A4C" w:rsidP="00F65A4C">
      <w:pPr>
        <w:pStyle w:val="StatementofReasonsLevel4"/>
        <w:ind w:left="2268" w:hanging="567"/>
      </w:pPr>
      <w:r w:rsidRPr="00D165BF">
        <w:t>Very toxic to aquatic life. DO NOT contaminate wetlands or watercourses with this product or used containers.</w:t>
      </w:r>
    </w:p>
    <w:p w14:paraId="738D2494" w14:textId="77777777" w:rsidR="00F65A4C" w:rsidRPr="00D165BF" w:rsidRDefault="00F65A4C" w:rsidP="00F65A4C">
      <w:pPr>
        <w:pStyle w:val="StatementofReasonsLevel4"/>
        <w:ind w:left="2268" w:hanging="567"/>
      </w:pPr>
      <w:r w:rsidRPr="00D165BF">
        <w:t>Toxic to beneficial arthropods. Not compatible with integrated pest management (IPM) programs utilising beneficial arthropods. Minimise spray drift to reduce harmful effects on beneficial arthropods in non-crop areas.</w:t>
      </w:r>
    </w:p>
    <w:p w14:paraId="08C13C80" w14:textId="77777777" w:rsidR="00F65A4C" w:rsidRDefault="00F65A4C" w:rsidP="00F65A4C">
      <w:pPr>
        <w:pStyle w:val="StatementofReasonsLevel4"/>
        <w:ind w:left="2268" w:hanging="567"/>
      </w:pPr>
      <w:r w:rsidRPr="00F727B8">
        <w:t>DO NOT apply to water bodies from which the product may contaminate natural aquatic areas</w:t>
      </w:r>
    </w:p>
    <w:p w14:paraId="783AC25A" w14:textId="77777777" w:rsidR="00F65A4C" w:rsidRDefault="00F65A4C" w:rsidP="00F65A4C">
      <w:pPr>
        <w:pStyle w:val="StatementofReasonsLevel4"/>
        <w:ind w:left="2268" w:hanging="567"/>
      </w:pPr>
      <w:r w:rsidRPr="00D165BF">
        <w:t>Toxic to birds. However, the use of this product as directed is not expected to have adverse effects on birds.</w:t>
      </w:r>
    </w:p>
    <w:p w14:paraId="013EFE52" w14:textId="762ACF37" w:rsidR="00F65A4C" w:rsidRDefault="00F65A4C" w:rsidP="00F65A4C">
      <w:pPr>
        <w:pStyle w:val="StatementofReasonsLevel3"/>
        <w:ind w:left="1701" w:hanging="397"/>
      </w:pPr>
      <w:r>
        <w:t xml:space="preserve">To address my concerns noted in paragraph </w:t>
      </w:r>
      <w:r>
        <w:fldChar w:fldCharType="begin"/>
      </w:r>
      <w:r>
        <w:instrText xml:space="preserve"> REF _Ref229946422 \w \h </w:instrText>
      </w:r>
      <w:r>
        <w:fldChar w:fldCharType="separate"/>
      </w:r>
      <w:r w:rsidR="006C711C">
        <w:t>85.1.d</w:t>
      </w:r>
      <w:r>
        <w:fldChar w:fldCharType="end"/>
      </w:r>
      <w:r>
        <w:t xml:space="preserve">, above, I have decided to include the following critical comments for uses of diquat to aquatic areas and amend the description from </w:t>
      </w:r>
      <w:r>
        <w:t>‘</w:t>
      </w:r>
      <w:r>
        <w:t>aquatic areas</w:t>
      </w:r>
      <w:r>
        <w:t>’</w:t>
      </w:r>
      <w:r>
        <w:t xml:space="preserve"> to </w:t>
      </w:r>
      <w:r>
        <w:t>‘</w:t>
      </w:r>
      <w:r>
        <w:t xml:space="preserve">aquatic </w:t>
      </w:r>
      <w:proofErr w:type="spellStart"/>
      <w:r>
        <w:t>areas:f</w:t>
      </w:r>
      <w:proofErr w:type="spellEnd"/>
      <w:r w:rsidRPr="0023606F">
        <w:rPr>
          <w:lang w:val="en-AU"/>
        </w:rPr>
        <w:t>arm dams and artificial water bodies only</w:t>
      </w:r>
      <w:r>
        <w:rPr>
          <w:lang w:val="en-AU"/>
        </w:rPr>
        <w:t>’</w:t>
      </w:r>
    </w:p>
    <w:p w14:paraId="68AF3A92" w14:textId="77777777" w:rsidR="00F65A4C" w:rsidRDefault="00F65A4C" w:rsidP="00F65A4C">
      <w:pPr>
        <w:pStyle w:val="StatementofReasonsLevel4"/>
        <w:ind w:left="2268" w:hanging="567"/>
      </w:pPr>
      <w:r w:rsidRPr="00073BEC">
        <w:t>DO NOT apply to water bodies from which the product may contaminate natural aquatic areas</w:t>
      </w:r>
      <w:r>
        <w:t xml:space="preserve"> </w:t>
      </w:r>
    </w:p>
    <w:p w14:paraId="2566E861" w14:textId="683EBA22" w:rsidR="00F65A4C" w:rsidRDefault="00F65A4C" w:rsidP="00F65A4C">
      <w:pPr>
        <w:pStyle w:val="StatementofReasonsLevel2"/>
        <w:ind w:left="1134" w:hanging="567"/>
      </w:pPr>
      <w:r>
        <w:t xml:space="preserve">I have decided to vary the instructions </w:t>
      </w:r>
      <w:r w:rsidRPr="00DA029A">
        <w:t>in relation to how the product should be used (section 5D(1)(b)) to address the concerns identified in paragraph</w:t>
      </w:r>
      <w:r>
        <w:t xml:space="preserve"> </w:t>
      </w:r>
      <w:r>
        <w:fldChar w:fldCharType="begin"/>
      </w:r>
      <w:r>
        <w:instrText xml:space="preserve"> REF _Ref229946654 \w \h </w:instrText>
      </w:r>
      <w:r>
        <w:fldChar w:fldCharType="separate"/>
      </w:r>
      <w:r w:rsidR="006C711C">
        <w:t>85.2</w:t>
      </w:r>
      <w:r>
        <w:fldChar w:fldCharType="end"/>
      </w:r>
      <w:r>
        <w:t>, above, as follows:</w:t>
      </w:r>
      <w:r w:rsidRPr="00477AF5">
        <w:t xml:space="preserve"> </w:t>
      </w:r>
    </w:p>
    <w:p w14:paraId="77EDA169" w14:textId="0B8121AC" w:rsidR="00F65A4C" w:rsidRDefault="00F65A4C" w:rsidP="00F65A4C">
      <w:pPr>
        <w:pStyle w:val="StatementofReasonsLevel3"/>
        <w:ind w:left="1701" w:hanging="397"/>
      </w:pPr>
      <w:r>
        <w:t xml:space="preserve">To address my concern noted in paragraph </w:t>
      </w:r>
      <w:r>
        <w:fldChar w:fldCharType="begin"/>
      </w:r>
      <w:r>
        <w:instrText xml:space="preserve"> REF _Ref229948124 \w \h </w:instrText>
      </w:r>
      <w:r>
        <w:fldChar w:fldCharType="separate"/>
      </w:r>
      <w:r w:rsidR="006C711C">
        <w:t>85.2.c</w:t>
      </w:r>
      <w:r>
        <w:fldChar w:fldCharType="end"/>
      </w:r>
      <w:r>
        <w:t xml:space="preserve"> I</w:t>
      </w:r>
      <w:r w:rsidRPr="006D3135">
        <w:t xml:space="preserve"> </w:t>
      </w:r>
      <w:r>
        <w:t>have decided</w:t>
      </w:r>
      <w:r w:rsidRPr="006D3135">
        <w:t xml:space="preserve"> to </w:t>
      </w:r>
      <w:r>
        <w:t>a</w:t>
      </w:r>
      <w:r w:rsidRPr="002F4999">
        <w:t>dd the following restraints to limit occupational exposure:</w:t>
      </w:r>
    </w:p>
    <w:p w14:paraId="7256209E" w14:textId="77777777" w:rsidR="00F65A4C" w:rsidRDefault="00F65A4C" w:rsidP="00F65A4C">
      <w:pPr>
        <w:pStyle w:val="StatementofReasonsLevel4"/>
        <w:ind w:left="2268" w:hanging="567"/>
      </w:pPr>
      <w:r>
        <w:t>For all diquat products:</w:t>
      </w:r>
    </w:p>
    <w:p w14:paraId="6D2E47C1" w14:textId="77777777" w:rsidR="00F65A4C" w:rsidRDefault="00F65A4C" w:rsidP="00F65A4C">
      <w:pPr>
        <w:pStyle w:val="StatementofReasonsLevel5"/>
        <w:ind w:left="3402" w:hanging="567"/>
      </w:pPr>
      <w:r>
        <w:t>DO NOT remove contents except for immediate use.</w:t>
      </w:r>
    </w:p>
    <w:p w14:paraId="2383A8C8" w14:textId="77777777" w:rsidR="00F65A4C" w:rsidRDefault="00F65A4C" w:rsidP="00F65A4C">
      <w:pPr>
        <w:pStyle w:val="StatementofReasonsLevel5"/>
        <w:ind w:left="3402" w:hanging="567"/>
      </w:pPr>
      <w:r>
        <w:t>DO NOT apply by spraying equipment carried on the back of the users.</w:t>
      </w:r>
    </w:p>
    <w:p w14:paraId="0CEEC944" w14:textId="77777777" w:rsidR="00F65A4C" w:rsidRDefault="00F65A4C" w:rsidP="00F65A4C">
      <w:pPr>
        <w:pStyle w:val="StatementofReasonsLevel5"/>
        <w:ind w:left="3402" w:hanging="567"/>
      </w:pPr>
      <w:r>
        <w:t>DO NOT use open mixing/loading equipment. Closed mixing and loading must be used.</w:t>
      </w:r>
    </w:p>
    <w:p w14:paraId="3FABE98E" w14:textId="77777777" w:rsidR="00F65A4C" w:rsidRDefault="00F65A4C" w:rsidP="00F65A4C">
      <w:pPr>
        <w:pStyle w:val="StatementofReasonsLevel5"/>
        <w:ind w:left="3402" w:hanging="567"/>
      </w:pPr>
      <w:r>
        <w:t>DO NOT continue to use if eye irritation or bleeding from the nose occurs.</w:t>
      </w:r>
    </w:p>
    <w:p w14:paraId="412BBABD" w14:textId="77777777" w:rsidR="00F65A4C" w:rsidRPr="00B07025" w:rsidRDefault="00F65A4C" w:rsidP="00F65A4C">
      <w:pPr>
        <w:pStyle w:val="StatementofReasonsLevel4"/>
        <w:ind w:left="2268" w:hanging="567"/>
      </w:pPr>
      <w:r w:rsidRPr="00B07025">
        <w:t>For broadacre boom spray applications:</w:t>
      </w:r>
    </w:p>
    <w:p w14:paraId="45A7A972" w14:textId="77777777" w:rsidR="00F65A4C" w:rsidRDefault="00F65A4C" w:rsidP="00F65A4C">
      <w:pPr>
        <w:pStyle w:val="StatementofReasonsLevel5"/>
        <w:ind w:left="3402" w:hanging="567"/>
      </w:pPr>
      <w:r>
        <w:t>DO NOT apply using open cab equipment. Enclosed cab application MUST be used.</w:t>
      </w:r>
    </w:p>
    <w:p w14:paraId="4C1C4A83" w14:textId="77777777" w:rsidR="00F65A4C" w:rsidRDefault="00F65A4C" w:rsidP="00F65A4C">
      <w:pPr>
        <w:pStyle w:val="StatementofReasonsLevel4"/>
        <w:ind w:left="2268" w:hanging="567"/>
      </w:pPr>
      <w:r>
        <w:t>For small scale agriculture boom spray application (up to 6 ha per day):</w:t>
      </w:r>
    </w:p>
    <w:p w14:paraId="74636418" w14:textId="77777777" w:rsidR="00F65A4C" w:rsidRDefault="00F65A4C" w:rsidP="00F65A4C">
      <w:pPr>
        <w:pStyle w:val="StatementofReasonsLevel5"/>
        <w:ind w:left="3402" w:hanging="567"/>
      </w:pPr>
      <w:r>
        <w:lastRenderedPageBreak/>
        <w:t>DO NOT apply using open cab equipment unless using a PF10 respirator.</w:t>
      </w:r>
    </w:p>
    <w:p w14:paraId="2403EB20" w14:textId="77777777" w:rsidR="00F65A4C" w:rsidRDefault="00F65A4C" w:rsidP="00F65A4C">
      <w:pPr>
        <w:pStyle w:val="StatementofReasonsLevel4"/>
        <w:ind w:left="2268" w:hanging="567"/>
      </w:pPr>
      <w:r>
        <w:t>For hand spray applications:</w:t>
      </w:r>
    </w:p>
    <w:p w14:paraId="455FEE96" w14:textId="77777777" w:rsidR="00F65A4C" w:rsidRDefault="00F65A4C" w:rsidP="00F65A4C">
      <w:pPr>
        <w:pStyle w:val="StatementofReasonsLevel5"/>
        <w:ind w:left="3402" w:hanging="567"/>
      </w:pPr>
      <w:r>
        <w:t>DO NOT use hand wand sprays by spraying out of the window of a vehicle.</w:t>
      </w:r>
    </w:p>
    <w:p w14:paraId="0C50C0AB" w14:textId="50579230" w:rsidR="00F65A4C" w:rsidRPr="002F4999" w:rsidRDefault="00F65A4C" w:rsidP="00F65A4C">
      <w:pPr>
        <w:pStyle w:val="StatementofReasonsLevel3"/>
        <w:ind w:left="1701" w:hanging="397"/>
      </w:pPr>
      <w:r>
        <w:t xml:space="preserve">To address my concern noted in paragraph </w:t>
      </w:r>
      <w:r>
        <w:fldChar w:fldCharType="begin"/>
      </w:r>
      <w:r>
        <w:instrText xml:space="preserve"> REF _Ref229948386 \w \h </w:instrText>
      </w:r>
      <w:r>
        <w:fldChar w:fldCharType="separate"/>
      </w:r>
      <w:r w:rsidR="006C711C">
        <w:t>85.2.d</w:t>
      </w:r>
      <w:r>
        <w:fldChar w:fldCharType="end"/>
      </w:r>
      <w:r>
        <w:t xml:space="preserve"> above, regarding the effects of spray drift from diquat products onto sensitive areas I have decided to a</w:t>
      </w:r>
      <w:r w:rsidRPr="002F4999">
        <w:t xml:space="preserve">dd the following spray drift restraints </w:t>
      </w:r>
      <w:r w:rsidRPr="000409C2">
        <w:t xml:space="preserve">to prevent </w:t>
      </w:r>
      <w:r>
        <w:t xml:space="preserve">diquat </w:t>
      </w:r>
      <w:r w:rsidRPr="000409C2">
        <w:t>spray drift from exceeding RALs in sensitive areas</w:t>
      </w:r>
      <w:r>
        <w:t>.</w:t>
      </w:r>
    </w:p>
    <w:p w14:paraId="10FC213D" w14:textId="6F63A29E" w:rsidR="00F65A4C" w:rsidRPr="002F4999" w:rsidRDefault="00F65A4C" w:rsidP="00F65A4C">
      <w:pPr>
        <w:pStyle w:val="GazetteNormalText"/>
        <w:rPr>
          <w:i/>
          <w:iCs/>
        </w:rPr>
      </w:pPr>
      <w:r w:rsidRPr="0091685F">
        <w:rPr>
          <w:i/>
          <w:iCs/>
        </w:rPr>
        <w:t>SPRAY DRIFT RESTRAINTS</w:t>
      </w:r>
    </w:p>
    <w:p w14:paraId="3393CEB8" w14:textId="6FA33F2B" w:rsidR="00F65A4C" w:rsidRDefault="00F65A4C" w:rsidP="00F65A4C">
      <w:pPr>
        <w:pStyle w:val="GazetteNormalText"/>
        <w:rPr>
          <w:i/>
          <w:iCs/>
        </w:rPr>
      </w:pPr>
      <w:r w:rsidRPr="002F4999">
        <w:rPr>
          <w:i/>
          <w:iCs/>
        </w:rPr>
        <w:t>Specific definitions for terms used in this section of the label can be found at apvma.gov.au/</w:t>
      </w:r>
      <w:proofErr w:type="spellStart"/>
      <w:r w:rsidRPr="002F4999">
        <w:rPr>
          <w:i/>
          <w:iCs/>
        </w:rPr>
        <w:t>spraydrift</w:t>
      </w:r>
      <w:proofErr w:type="spellEnd"/>
    </w:p>
    <w:p w14:paraId="486E2D1A" w14:textId="5E034398" w:rsidR="00F65A4C" w:rsidRDefault="00F65A4C" w:rsidP="00F65A4C">
      <w:pPr>
        <w:pStyle w:val="GazetteNormalText"/>
        <w:rPr>
          <w:i/>
          <w:iCs/>
        </w:rPr>
      </w:pPr>
      <w:r w:rsidRPr="002F4999">
        <w:rPr>
          <w:i/>
          <w:iCs/>
        </w:rPr>
        <w:t xml:space="preserve">DO NOT allow bystanders to </w:t>
      </w:r>
      <w:proofErr w:type="gramStart"/>
      <w:r w:rsidRPr="002F4999">
        <w:rPr>
          <w:i/>
          <w:iCs/>
        </w:rPr>
        <w:t>come into contact with</w:t>
      </w:r>
      <w:proofErr w:type="gramEnd"/>
      <w:r w:rsidRPr="002F4999">
        <w:rPr>
          <w:i/>
          <w:iCs/>
        </w:rPr>
        <w:t xml:space="preserve"> the spray cloud.</w:t>
      </w:r>
    </w:p>
    <w:p w14:paraId="45C52A7E" w14:textId="77777777" w:rsidR="00F65A4C" w:rsidRDefault="00F65A4C" w:rsidP="00F65A4C">
      <w:pPr>
        <w:pStyle w:val="GazetteNormalText"/>
        <w:rPr>
          <w:i/>
          <w:iCs/>
        </w:rPr>
      </w:pPr>
      <w:r w:rsidRPr="002F4999">
        <w:rPr>
          <w:i/>
          <w:iCs/>
        </w:rPr>
        <w:t>DO NOT apply in a manner that may cause an unacceptable impact to native vegetation, agricultural crops, landscaped gardens and aquaculture production, or cause contamination of plant or livestock commodities, outside the application site from spray drift. The advisory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37FBFAC4" w14:textId="0A94E18E" w:rsidR="00F65A4C" w:rsidRPr="002F4999" w:rsidRDefault="00F65A4C" w:rsidP="00F65A4C">
      <w:pPr>
        <w:pStyle w:val="GazetteNormalText"/>
        <w:rPr>
          <w:i/>
          <w:iCs/>
        </w:rPr>
      </w:pPr>
      <w:r w:rsidRPr="002F4999">
        <w:rPr>
          <w:i/>
          <w:iCs/>
        </w:rPr>
        <w:t>DO NOT apply unless the wind speed is between 3 and 20 kilometres per hour at the application site during the time of application.</w:t>
      </w:r>
    </w:p>
    <w:p w14:paraId="58D0069F" w14:textId="79D13074" w:rsidR="00F65A4C" w:rsidRDefault="00F65A4C" w:rsidP="00F65A4C">
      <w:pPr>
        <w:pStyle w:val="GazetteNormalText"/>
        <w:rPr>
          <w:i/>
          <w:iCs/>
        </w:rPr>
      </w:pPr>
      <w:r w:rsidRPr="002F4999">
        <w:rPr>
          <w:i/>
          <w:iCs/>
        </w:rPr>
        <w:t>DO NOT apply if there are surface temperature inversion conditions present at the application site during the time of application. These conditions exist most evenings one to two hours before sunset and persist until one to two hours after sunrise.</w:t>
      </w:r>
    </w:p>
    <w:p w14:paraId="3F9ADE4C" w14:textId="42AA6CCA" w:rsidR="00F65A4C" w:rsidRPr="0030044F" w:rsidRDefault="00F65A4C" w:rsidP="0030044F">
      <w:pPr>
        <w:pStyle w:val="GazetteNormalText"/>
      </w:pPr>
      <w:r w:rsidRPr="0030044F">
        <w:t>DO NOT apply by a boom sprayer unless the following requirements are met:</w:t>
      </w:r>
    </w:p>
    <w:p w14:paraId="334EEFF6" w14:textId="78684472" w:rsidR="00F65A4C" w:rsidRDefault="00F65A4C">
      <w:pPr>
        <w:pStyle w:val="GazetteListNumbered"/>
        <w:numPr>
          <w:ilvl w:val="0"/>
          <w:numId w:val="50"/>
        </w:numPr>
      </w:pPr>
      <w:r w:rsidRPr="002F4999">
        <w:t>spray droplets not smaller than a MEDIUM spray droplet size category</w:t>
      </w:r>
    </w:p>
    <w:p w14:paraId="76588ED9" w14:textId="1EC31DE5" w:rsidR="00F65A4C" w:rsidRDefault="00F65A4C">
      <w:pPr>
        <w:pStyle w:val="GazetteListNumbered"/>
        <w:numPr>
          <w:ilvl w:val="0"/>
          <w:numId w:val="50"/>
        </w:numPr>
      </w:pPr>
      <w:r w:rsidRPr="002F4999">
        <w:t xml:space="preserve">minimum distances between the application site and downwind sensitive areas (see </w:t>
      </w:r>
      <w:r w:rsidRPr="002F4999">
        <w:t>‘</w:t>
      </w:r>
      <w:r w:rsidRPr="002F4999">
        <w:t>Mandatory buffer zones</w:t>
      </w:r>
      <w:r w:rsidRPr="002F4999">
        <w:t>’</w:t>
      </w:r>
      <w:r w:rsidRPr="002F4999">
        <w:t xml:space="preserve"> section of the following table titled </w:t>
      </w:r>
      <w:r w:rsidRPr="002F4999">
        <w:t>‘</w:t>
      </w:r>
      <w:r w:rsidRPr="002F4999">
        <w:t>Buffer zones for boom sprayers</w:t>
      </w:r>
      <w:r w:rsidRPr="002F4999">
        <w:t>’</w:t>
      </w:r>
      <w:r w:rsidRPr="002F4999">
        <w:t>) are observed.</w:t>
      </w:r>
    </w:p>
    <w:tbl>
      <w:tblPr>
        <w:tblW w:w="5000" w:type="pct"/>
        <w:tblLook w:val="04A0" w:firstRow="1" w:lastRow="0" w:firstColumn="1" w:lastColumn="0" w:noHBand="0" w:noVBand="1"/>
      </w:tblPr>
      <w:tblGrid>
        <w:gridCol w:w="1824"/>
        <w:gridCol w:w="1219"/>
        <w:gridCol w:w="1126"/>
        <w:gridCol w:w="1336"/>
        <w:gridCol w:w="1371"/>
        <w:gridCol w:w="1371"/>
        <w:gridCol w:w="1381"/>
      </w:tblGrid>
      <w:tr w:rsidR="00F65A4C" w:rsidRPr="0068700C" w14:paraId="040BC336" w14:textId="77777777" w:rsidTr="00152CFF">
        <w:trPr>
          <w:trHeight w:val="300"/>
          <w:tblHead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AFAD6B4" w14:textId="77777777" w:rsidR="00F65A4C" w:rsidRPr="00E61EE7" w:rsidRDefault="00F65A4C" w:rsidP="00152CFF">
            <w:pPr>
              <w:pStyle w:val="GazetteTableHeading"/>
            </w:pPr>
            <w:r w:rsidRPr="00E61EE7">
              <w:t>Diquat - buffer zones for boom sprayers (metres; MEDIUM droplet size)</w:t>
            </w:r>
          </w:p>
        </w:tc>
      </w:tr>
      <w:tr w:rsidR="00F65A4C" w:rsidRPr="0068700C" w14:paraId="6E8DB744" w14:textId="77777777" w:rsidTr="00D8314D">
        <w:trPr>
          <w:trHeight w:val="735"/>
        </w:trPr>
        <w:tc>
          <w:tcPr>
            <w:tcW w:w="947" w:type="pct"/>
            <w:tcBorders>
              <w:top w:val="single" w:sz="4" w:space="0" w:color="auto"/>
              <w:left w:val="single" w:sz="4" w:space="0" w:color="auto"/>
              <w:bottom w:val="single" w:sz="4" w:space="0" w:color="auto"/>
              <w:right w:val="single" w:sz="4" w:space="0" w:color="auto"/>
            </w:tcBorders>
            <w:vAlign w:val="center"/>
            <w:hideMark/>
          </w:tcPr>
          <w:p w14:paraId="524C9FFF" w14:textId="77777777" w:rsidR="00F65A4C" w:rsidRPr="00E61EE7" w:rsidRDefault="00F65A4C" w:rsidP="00152CFF">
            <w:pPr>
              <w:pStyle w:val="GazetteTableHeading"/>
              <w:spacing w:before="0" w:after="0"/>
            </w:pPr>
            <w:r w:rsidRPr="00E61EE7">
              <w:t>Application rate</w:t>
            </w:r>
          </w:p>
        </w:tc>
        <w:tc>
          <w:tcPr>
            <w:tcW w:w="633" w:type="pct"/>
            <w:tcBorders>
              <w:top w:val="single" w:sz="4" w:space="0" w:color="auto"/>
              <w:left w:val="single" w:sz="4" w:space="0" w:color="auto"/>
              <w:bottom w:val="single" w:sz="4" w:space="0" w:color="auto"/>
              <w:right w:val="single" w:sz="4" w:space="0" w:color="auto"/>
            </w:tcBorders>
            <w:vAlign w:val="center"/>
            <w:hideMark/>
          </w:tcPr>
          <w:p w14:paraId="60A2C803" w14:textId="77777777" w:rsidR="00F65A4C" w:rsidRPr="00E61EE7" w:rsidRDefault="00F65A4C" w:rsidP="00152CFF">
            <w:pPr>
              <w:pStyle w:val="GazetteTableHeading"/>
              <w:spacing w:before="0" w:after="0"/>
            </w:pPr>
            <w:r w:rsidRPr="00E61EE7">
              <w:t>Boom height above the target canopy</w:t>
            </w:r>
          </w:p>
        </w:tc>
        <w:tc>
          <w:tcPr>
            <w:tcW w:w="585" w:type="pct"/>
            <w:tcBorders>
              <w:top w:val="single" w:sz="4" w:space="0" w:color="auto"/>
              <w:left w:val="single" w:sz="4" w:space="0" w:color="auto"/>
              <w:bottom w:val="single" w:sz="4" w:space="0" w:color="auto"/>
              <w:right w:val="single" w:sz="4" w:space="0" w:color="auto"/>
            </w:tcBorders>
            <w:vAlign w:val="center"/>
            <w:hideMark/>
          </w:tcPr>
          <w:p w14:paraId="5FDFF4C7" w14:textId="77777777" w:rsidR="00F65A4C" w:rsidRPr="00E61EE7" w:rsidRDefault="00F65A4C" w:rsidP="00152CFF">
            <w:pPr>
              <w:pStyle w:val="GazetteTableHeading"/>
              <w:spacing w:before="0" w:after="0"/>
              <w:jc w:val="center"/>
            </w:pPr>
            <w:r w:rsidRPr="00E61EE7">
              <w:t>Bystander areas</w:t>
            </w:r>
          </w:p>
        </w:tc>
        <w:tc>
          <w:tcPr>
            <w:tcW w:w="694" w:type="pct"/>
            <w:tcBorders>
              <w:top w:val="single" w:sz="4" w:space="0" w:color="auto"/>
              <w:left w:val="single" w:sz="4" w:space="0" w:color="auto"/>
              <w:bottom w:val="single" w:sz="4" w:space="0" w:color="auto"/>
              <w:right w:val="single" w:sz="4" w:space="0" w:color="auto"/>
            </w:tcBorders>
            <w:vAlign w:val="center"/>
            <w:hideMark/>
          </w:tcPr>
          <w:p w14:paraId="2DBE6065" w14:textId="77777777" w:rsidR="00F65A4C" w:rsidRPr="00E61EE7" w:rsidRDefault="00F65A4C" w:rsidP="00152CFF">
            <w:pPr>
              <w:pStyle w:val="GazetteTableHeading"/>
              <w:spacing w:before="0" w:after="0"/>
              <w:jc w:val="center"/>
            </w:pPr>
            <w:r w:rsidRPr="00E61EE7">
              <w:t>Natural aquatic areas</w:t>
            </w:r>
          </w:p>
        </w:tc>
        <w:tc>
          <w:tcPr>
            <w:tcW w:w="712" w:type="pct"/>
            <w:tcBorders>
              <w:top w:val="single" w:sz="4" w:space="0" w:color="auto"/>
              <w:left w:val="single" w:sz="4" w:space="0" w:color="auto"/>
              <w:bottom w:val="single" w:sz="4" w:space="0" w:color="auto"/>
              <w:right w:val="single" w:sz="4" w:space="0" w:color="auto"/>
            </w:tcBorders>
            <w:vAlign w:val="center"/>
            <w:hideMark/>
          </w:tcPr>
          <w:p w14:paraId="7B84BDF5" w14:textId="77777777" w:rsidR="00F65A4C" w:rsidRPr="00E61EE7" w:rsidRDefault="00F65A4C" w:rsidP="00152CFF">
            <w:pPr>
              <w:pStyle w:val="GazetteTableHeading"/>
              <w:spacing w:before="0" w:after="0"/>
              <w:jc w:val="center"/>
            </w:pPr>
            <w:r w:rsidRPr="00E61EE7">
              <w:t>Pollinator areas</w:t>
            </w:r>
          </w:p>
        </w:tc>
        <w:tc>
          <w:tcPr>
            <w:tcW w:w="712" w:type="pct"/>
            <w:tcBorders>
              <w:top w:val="single" w:sz="4" w:space="0" w:color="auto"/>
              <w:left w:val="single" w:sz="4" w:space="0" w:color="auto"/>
              <w:bottom w:val="single" w:sz="4" w:space="0" w:color="auto"/>
              <w:right w:val="single" w:sz="4" w:space="0" w:color="auto"/>
            </w:tcBorders>
            <w:vAlign w:val="center"/>
            <w:hideMark/>
          </w:tcPr>
          <w:p w14:paraId="2E7853D8" w14:textId="77777777" w:rsidR="00F65A4C" w:rsidRPr="00E61EE7" w:rsidRDefault="00F65A4C" w:rsidP="00152CFF">
            <w:pPr>
              <w:pStyle w:val="GazetteTableHeading"/>
              <w:spacing w:before="0" w:after="0"/>
              <w:jc w:val="center"/>
            </w:pPr>
            <w:r w:rsidRPr="00E61EE7">
              <w:t>Vegetation areas</w:t>
            </w:r>
          </w:p>
        </w:tc>
        <w:tc>
          <w:tcPr>
            <w:tcW w:w="717" w:type="pct"/>
            <w:tcBorders>
              <w:top w:val="single" w:sz="4" w:space="0" w:color="auto"/>
              <w:left w:val="single" w:sz="4" w:space="0" w:color="auto"/>
              <w:bottom w:val="single" w:sz="4" w:space="0" w:color="auto"/>
              <w:right w:val="single" w:sz="4" w:space="0" w:color="auto"/>
            </w:tcBorders>
            <w:vAlign w:val="center"/>
            <w:hideMark/>
          </w:tcPr>
          <w:p w14:paraId="5935586A" w14:textId="77777777" w:rsidR="00F65A4C" w:rsidRPr="00E61EE7" w:rsidRDefault="00F65A4C" w:rsidP="00152CFF">
            <w:pPr>
              <w:pStyle w:val="GazetteTableHeading"/>
              <w:spacing w:before="0" w:after="0"/>
              <w:jc w:val="center"/>
            </w:pPr>
            <w:r w:rsidRPr="00E61EE7">
              <w:t>Livestock areas</w:t>
            </w:r>
          </w:p>
        </w:tc>
      </w:tr>
      <w:tr w:rsidR="00F65A4C" w:rsidRPr="0068700C" w14:paraId="4FCC595C" w14:textId="77777777" w:rsidTr="00D8314D">
        <w:trPr>
          <w:trHeight w:val="300"/>
        </w:trPr>
        <w:tc>
          <w:tcPr>
            <w:tcW w:w="947" w:type="pct"/>
            <w:vMerge w:val="restart"/>
            <w:tcBorders>
              <w:top w:val="single" w:sz="4" w:space="0" w:color="auto"/>
              <w:left w:val="single" w:sz="4" w:space="0" w:color="auto"/>
              <w:bottom w:val="single" w:sz="4" w:space="0" w:color="auto"/>
              <w:right w:val="single" w:sz="4" w:space="0" w:color="auto"/>
            </w:tcBorders>
            <w:hideMark/>
          </w:tcPr>
          <w:p w14:paraId="595DFD90" w14:textId="1777C906" w:rsidR="00F65A4C" w:rsidRPr="00E61EE7" w:rsidRDefault="00F65A4C" w:rsidP="00152CFF">
            <w:pPr>
              <w:pStyle w:val="GazetteTableText"/>
              <w:spacing w:before="0" w:after="0"/>
            </w:pPr>
            <w:r w:rsidRPr="0095060D">
              <w:t>2 kg ac/ha or lower</w:t>
            </w:r>
          </w:p>
        </w:tc>
        <w:tc>
          <w:tcPr>
            <w:tcW w:w="633" w:type="pct"/>
            <w:tcBorders>
              <w:top w:val="single" w:sz="4" w:space="0" w:color="auto"/>
              <w:left w:val="single" w:sz="4" w:space="0" w:color="auto"/>
              <w:bottom w:val="single" w:sz="4" w:space="0" w:color="auto"/>
              <w:right w:val="single" w:sz="4" w:space="0" w:color="auto"/>
            </w:tcBorders>
            <w:vAlign w:val="center"/>
            <w:hideMark/>
          </w:tcPr>
          <w:p w14:paraId="05D5611F" w14:textId="77777777" w:rsidR="00F65A4C" w:rsidRPr="00E61EE7" w:rsidRDefault="00F65A4C" w:rsidP="00152CFF">
            <w:pPr>
              <w:pStyle w:val="GazetteTableText"/>
              <w:spacing w:before="0" w:after="0"/>
            </w:pPr>
            <w:r w:rsidRPr="00E61EE7">
              <w:t>0.5 m or lower</w:t>
            </w:r>
          </w:p>
        </w:tc>
        <w:tc>
          <w:tcPr>
            <w:tcW w:w="585" w:type="pct"/>
            <w:tcBorders>
              <w:top w:val="single" w:sz="4" w:space="0" w:color="auto"/>
              <w:left w:val="single" w:sz="4" w:space="0" w:color="auto"/>
              <w:bottom w:val="single" w:sz="4" w:space="0" w:color="auto"/>
              <w:right w:val="single" w:sz="4" w:space="0" w:color="auto"/>
            </w:tcBorders>
            <w:vAlign w:val="center"/>
          </w:tcPr>
          <w:p w14:paraId="65FB93A3" w14:textId="77777777" w:rsidR="00F65A4C" w:rsidRPr="00E61EE7" w:rsidRDefault="00F65A4C" w:rsidP="00152CFF">
            <w:pPr>
              <w:pStyle w:val="GazetteTableText"/>
              <w:spacing w:before="0" w:after="0"/>
              <w:jc w:val="center"/>
            </w:pPr>
            <w:r w:rsidRPr="0095060D">
              <w:t>110</w:t>
            </w:r>
          </w:p>
        </w:tc>
        <w:tc>
          <w:tcPr>
            <w:tcW w:w="694" w:type="pct"/>
            <w:tcBorders>
              <w:top w:val="single" w:sz="4" w:space="0" w:color="auto"/>
              <w:left w:val="single" w:sz="4" w:space="0" w:color="auto"/>
              <w:bottom w:val="single" w:sz="4" w:space="0" w:color="auto"/>
              <w:right w:val="single" w:sz="4" w:space="0" w:color="auto"/>
            </w:tcBorders>
            <w:vAlign w:val="center"/>
          </w:tcPr>
          <w:p w14:paraId="7F5BC8F3" w14:textId="70CE31DC" w:rsidR="00F65A4C" w:rsidRPr="00E61EE7" w:rsidRDefault="00F65A4C" w:rsidP="00152CFF">
            <w:pPr>
              <w:pStyle w:val="GazetteTableText"/>
              <w:spacing w:before="0" w:after="0"/>
              <w:jc w:val="center"/>
            </w:pPr>
            <w:r w:rsidRPr="004253D5">
              <w:t>275</w:t>
            </w:r>
          </w:p>
        </w:tc>
        <w:tc>
          <w:tcPr>
            <w:tcW w:w="712" w:type="pct"/>
            <w:tcBorders>
              <w:top w:val="single" w:sz="4" w:space="0" w:color="auto"/>
              <w:left w:val="single" w:sz="4" w:space="0" w:color="auto"/>
              <w:bottom w:val="single" w:sz="4" w:space="0" w:color="auto"/>
              <w:right w:val="single" w:sz="4" w:space="0" w:color="auto"/>
            </w:tcBorders>
            <w:vAlign w:val="center"/>
          </w:tcPr>
          <w:p w14:paraId="7F391254" w14:textId="77777777" w:rsidR="00F65A4C" w:rsidRPr="00E61EE7" w:rsidRDefault="00F65A4C" w:rsidP="00152CFF">
            <w:pPr>
              <w:pStyle w:val="GazetteTableText"/>
              <w:spacing w:before="0" w:after="0"/>
              <w:jc w:val="center"/>
            </w:pPr>
            <w:r w:rsidRPr="004253D5">
              <w:t>0</w:t>
            </w:r>
          </w:p>
        </w:tc>
        <w:tc>
          <w:tcPr>
            <w:tcW w:w="712" w:type="pct"/>
            <w:tcBorders>
              <w:top w:val="single" w:sz="4" w:space="0" w:color="auto"/>
              <w:left w:val="single" w:sz="4" w:space="0" w:color="auto"/>
              <w:bottom w:val="single" w:sz="4" w:space="0" w:color="auto"/>
              <w:right w:val="single" w:sz="4" w:space="0" w:color="auto"/>
            </w:tcBorders>
            <w:vAlign w:val="center"/>
          </w:tcPr>
          <w:p w14:paraId="4B810AB0" w14:textId="315BC1D4" w:rsidR="00F65A4C" w:rsidRPr="00E61EE7" w:rsidRDefault="00F65A4C" w:rsidP="00152CFF">
            <w:pPr>
              <w:pStyle w:val="GazetteTableText"/>
              <w:spacing w:before="0" w:after="0"/>
              <w:jc w:val="center"/>
            </w:pPr>
            <w:r w:rsidRPr="004253D5">
              <w:t>35</w:t>
            </w:r>
          </w:p>
        </w:tc>
        <w:tc>
          <w:tcPr>
            <w:tcW w:w="717" w:type="pct"/>
            <w:tcBorders>
              <w:top w:val="single" w:sz="4" w:space="0" w:color="auto"/>
              <w:left w:val="single" w:sz="4" w:space="0" w:color="auto"/>
              <w:bottom w:val="single" w:sz="4" w:space="0" w:color="auto"/>
              <w:right w:val="single" w:sz="4" w:space="0" w:color="auto"/>
            </w:tcBorders>
            <w:vAlign w:val="center"/>
          </w:tcPr>
          <w:p w14:paraId="3083EA9D" w14:textId="77777777" w:rsidR="00F65A4C" w:rsidRPr="00E61EE7" w:rsidRDefault="00F65A4C" w:rsidP="00152CFF">
            <w:pPr>
              <w:pStyle w:val="GazetteTableText"/>
              <w:spacing w:before="0" w:after="0"/>
              <w:jc w:val="center"/>
            </w:pPr>
            <w:r w:rsidRPr="004253D5">
              <w:t>0</w:t>
            </w:r>
          </w:p>
        </w:tc>
      </w:tr>
      <w:tr w:rsidR="00F65A4C" w:rsidRPr="0068700C" w14:paraId="04340F75" w14:textId="77777777" w:rsidTr="00D8314D">
        <w:trPr>
          <w:trHeight w:val="300"/>
        </w:trPr>
        <w:tc>
          <w:tcPr>
            <w:tcW w:w="947" w:type="pct"/>
            <w:vMerge/>
            <w:tcBorders>
              <w:top w:val="single" w:sz="4" w:space="0" w:color="auto"/>
              <w:left w:val="single" w:sz="4" w:space="0" w:color="auto"/>
              <w:bottom w:val="single" w:sz="4" w:space="0" w:color="auto"/>
              <w:right w:val="single" w:sz="4" w:space="0" w:color="auto"/>
            </w:tcBorders>
            <w:hideMark/>
          </w:tcPr>
          <w:p w14:paraId="6D8CED78" w14:textId="77777777" w:rsidR="00F65A4C" w:rsidRPr="00E61EE7" w:rsidRDefault="00F65A4C" w:rsidP="00152CFF">
            <w:pPr>
              <w:pStyle w:val="GazetteTableText"/>
              <w:spacing w:before="0" w:after="0"/>
            </w:pPr>
          </w:p>
        </w:tc>
        <w:tc>
          <w:tcPr>
            <w:tcW w:w="633" w:type="pct"/>
            <w:tcBorders>
              <w:top w:val="single" w:sz="4" w:space="0" w:color="auto"/>
              <w:left w:val="single" w:sz="4" w:space="0" w:color="auto"/>
              <w:bottom w:val="single" w:sz="4" w:space="0" w:color="auto"/>
              <w:right w:val="single" w:sz="4" w:space="0" w:color="auto"/>
            </w:tcBorders>
            <w:vAlign w:val="center"/>
            <w:hideMark/>
          </w:tcPr>
          <w:p w14:paraId="527F06A2" w14:textId="77777777" w:rsidR="00F65A4C" w:rsidRPr="00E61EE7" w:rsidRDefault="00F65A4C" w:rsidP="00152CFF">
            <w:pPr>
              <w:pStyle w:val="GazetteTableText"/>
              <w:spacing w:before="0" w:after="0"/>
            </w:pPr>
            <w:r w:rsidRPr="00E61EE7">
              <w:t>1.0 m or lower</w:t>
            </w:r>
          </w:p>
        </w:tc>
        <w:tc>
          <w:tcPr>
            <w:tcW w:w="3420" w:type="pct"/>
            <w:gridSpan w:val="5"/>
            <w:tcBorders>
              <w:top w:val="single" w:sz="4" w:space="0" w:color="auto"/>
              <w:left w:val="single" w:sz="4" w:space="0" w:color="auto"/>
              <w:bottom w:val="single" w:sz="4" w:space="0" w:color="auto"/>
              <w:right w:val="single" w:sz="4" w:space="0" w:color="auto"/>
            </w:tcBorders>
            <w:noWrap/>
            <w:vAlign w:val="center"/>
          </w:tcPr>
          <w:p w14:paraId="6E2E605F" w14:textId="77777777" w:rsidR="00F65A4C" w:rsidRPr="00E61EE7" w:rsidRDefault="00F65A4C" w:rsidP="00152CFF">
            <w:pPr>
              <w:pStyle w:val="GazetteTableText"/>
              <w:spacing w:before="0" w:after="0"/>
              <w:jc w:val="center"/>
            </w:pPr>
            <w:r w:rsidRPr="00B07025">
              <w:t>Not supported</w:t>
            </w:r>
          </w:p>
        </w:tc>
      </w:tr>
      <w:tr w:rsidR="00F65A4C" w:rsidRPr="0068700C" w14:paraId="1834A9A2" w14:textId="77777777" w:rsidTr="00D8314D">
        <w:trPr>
          <w:trHeight w:val="106"/>
        </w:trPr>
        <w:tc>
          <w:tcPr>
            <w:tcW w:w="947" w:type="pct"/>
            <w:vMerge w:val="restart"/>
            <w:tcBorders>
              <w:top w:val="single" w:sz="4" w:space="0" w:color="auto"/>
              <w:left w:val="single" w:sz="4" w:space="0" w:color="auto"/>
              <w:bottom w:val="single" w:sz="4" w:space="0" w:color="auto"/>
              <w:right w:val="single" w:sz="4" w:space="0" w:color="auto"/>
            </w:tcBorders>
          </w:tcPr>
          <w:p w14:paraId="5CD1BCA6" w14:textId="551267E9" w:rsidR="00F65A4C" w:rsidRPr="00E61EE7" w:rsidRDefault="00F65A4C" w:rsidP="00152CFF">
            <w:pPr>
              <w:pStyle w:val="GazetteTableText"/>
              <w:spacing w:before="0" w:after="0"/>
            </w:pPr>
            <w:r w:rsidRPr="0095060D">
              <w:t>1 kg ac/ha or lower</w:t>
            </w:r>
          </w:p>
        </w:tc>
        <w:tc>
          <w:tcPr>
            <w:tcW w:w="633" w:type="pct"/>
            <w:tcBorders>
              <w:top w:val="single" w:sz="4" w:space="0" w:color="auto"/>
              <w:left w:val="single" w:sz="4" w:space="0" w:color="auto"/>
              <w:bottom w:val="single" w:sz="4" w:space="0" w:color="auto"/>
              <w:right w:val="single" w:sz="4" w:space="0" w:color="auto"/>
            </w:tcBorders>
            <w:vAlign w:val="center"/>
          </w:tcPr>
          <w:p w14:paraId="753F2310" w14:textId="77777777" w:rsidR="00F65A4C" w:rsidRPr="00E61EE7" w:rsidRDefault="00F65A4C" w:rsidP="00152CFF">
            <w:pPr>
              <w:pStyle w:val="GazetteTableText"/>
              <w:spacing w:before="0" w:after="0"/>
            </w:pPr>
            <w:r w:rsidRPr="00E61EE7">
              <w:t>0.5 m or lower</w:t>
            </w:r>
          </w:p>
        </w:tc>
        <w:tc>
          <w:tcPr>
            <w:tcW w:w="585" w:type="pct"/>
            <w:tcBorders>
              <w:top w:val="single" w:sz="4" w:space="0" w:color="auto"/>
              <w:left w:val="nil"/>
              <w:bottom w:val="single" w:sz="4" w:space="0" w:color="auto"/>
              <w:right w:val="single" w:sz="4" w:space="0" w:color="auto"/>
            </w:tcBorders>
            <w:vAlign w:val="center"/>
          </w:tcPr>
          <w:p w14:paraId="12311932" w14:textId="77777777" w:rsidR="00F65A4C" w:rsidRPr="00E61EE7" w:rsidRDefault="00F65A4C" w:rsidP="00152CFF">
            <w:pPr>
              <w:pStyle w:val="GazetteTableText"/>
              <w:spacing w:before="0" w:after="0"/>
              <w:jc w:val="center"/>
            </w:pPr>
            <w:r w:rsidRPr="006B3767">
              <w:t>50</w:t>
            </w:r>
          </w:p>
        </w:tc>
        <w:tc>
          <w:tcPr>
            <w:tcW w:w="694" w:type="pct"/>
            <w:tcBorders>
              <w:top w:val="single" w:sz="4" w:space="0" w:color="auto"/>
              <w:left w:val="single" w:sz="4" w:space="0" w:color="auto"/>
              <w:bottom w:val="single" w:sz="4" w:space="0" w:color="auto"/>
              <w:right w:val="single" w:sz="4" w:space="0" w:color="auto"/>
            </w:tcBorders>
            <w:vAlign w:val="center"/>
          </w:tcPr>
          <w:p w14:paraId="00A05ABA" w14:textId="77777777" w:rsidR="00F65A4C" w:rsidRPr="00E61EE7" w:rsidRDefault="00F65A4C" w:rsidP="00152CFF">
            <w:pPr>
              <w:pStyle w:val="GazetteTableText"/>
              <w:spacing w:before="0" w:after="0"/>
              <w:jc w:val="center"/>
            </w:pPr>
            <w:r w:rsidRPr="006B3767">
              <w:t>110</w:t>
            </w:r>
          </w:p>
        </w:tc>
        <w:tc>
          <w:tcPr>
            <w:tcW w:w="712" w:type="pct"/>
            <w:tcBorders>
              <w:top w:val="single" w:sz="4" w:space="0" w:color="auto"/>
              <w:left w:val="single" w:sz="4" w:space="0" w:color="auto"/>
              <w:bottom w:val="single" w:sz="4" w:space="0" w:color="auto"/>
              <w:right w:val="single" w:sz="4" w:space="0" w:color="auto"/>
            </w:tcBorders>
            <w:vAlign w:val="center"/>
          </w:tcPr>
          <w:p w14:paraId="22C53098" w14:textId="77777777" w:rsidR="00F65A4C" w:rsidRPr="00E61EE7" w:rsidRDefault="00F65A4C" w:rsidP="00152CFF">
            <w:pPr>
              <w:pStyle w:val="GazetteTableText"/>
              <w:spacing w:before="0" w:after="0"/>
              <w:jc w:val="center"/>
            </w:pPr>
            <w:r w:rsidRPr="004253D5">
              <w:t>0</w:t>
            </w:r>
          </w:p>
        </w:tc>
        <w:tc>
          <w:tcPr>
            <w:tcW w:w="712" w:type="pct"/>
            <w:tcBorders>
              <w:top w:val="single" w:sz="4" w:space="0" w:color="auto"/>
              <w:left w:val="single" w:sz="4" w:space="0" w:color="auto"/>
              <w:bottom w:val="single" w:sz="4" w:space="0" w:color="auto"/>
              <w:right w:val="single" w:sz="4" w:space="0" w:color="auto"/>
            </w:tcBorders>
            <w:vAlign w:val="center"/>
          </w:tcPr>
          <w:p w14:paraId="01E5F258" w14:textId="77777777" w:rsidR="00F65A4C" w:rsidRPr="00E61EE7" w:rsidRDefault="00F65A4C" w:rsidP="00152CFF">
            <w:pPr>
              <w:pStyle w:val="GazetteTableText"/>
              <w:spacing w:before="0" w:after="0"/>
              <w:jc w:val="center"/>
            </w:pPr>
            <w:r w:rsidRPr="006B3767">
              <w:t>20</w:t>
            </w:r>
          </w:p>
        </w:tc>
        <w:tc>
          <w:tcPr>
            <w:tcW w:w="717" w:type="pct"/>
            <w:tcBorders>
              <w:top w:val="single" w:sz="4" w:space="0" w:color="auto"/>
              <w:left w:val="single" w:sz="4" w:space="0" w:color="auto"/>
              <w:bottom w:val="single" w:sz="4" w:space="0" w:color="auto"/>
              <w:right w:val="single" w:sz="4" w:space="0" w:color="auto"/>
            </w:tcBorders>
            <w:vAlign w:val="center"/>
          </w:tcPr>
          <w:p w14:paraId="6D8EBEA5" w14:textId="77777777" w:rsidR="00F65A4C" w:rsidRPr="00E61EE7" w:rsidRDefault="00F65A4C" w:rsidP="00152CFF">
            <w:pPr>
              <w:pStyle w:val="GazetteTableText"/>
              <w:spacing w:before="0" w:after="0"/>
              <w:jc w:val="center"/>
            </w:pPr>
            <w:r w:rsidRPr="004253D5">
              <w:t>0</w:t>
            </w:r>
          </w:p>
        </w:tc>
      </w:tr>
      <w:tr w:rsidR="00F65A4C" w:rsidRPr="0068700C" w14:paraId="4B6972DF" w14:textId="77777777" w:rsidTr="00D8314D">
        <w:trPr>
          <w:trHeight w:val="300"/>
        </w:trPr>
        <w:tc>
          <w:tcPr>
            <w:tcW w:w="947" w:type="pct"/>
            <w:vMerge/>
            <w:tcBorders>
              <w:top w:val="single" w:sz="4" w:space="0" w:color="auto"/>
              <w:left w:val="single" w:sz="4" w:space="0" w:color="auto"/>
              <w:bottom w:val="single" w:sz="4" w:space="0" w:color="auto"/>
              <w:right w:val="single" w:sz="4" w:space="0" w:color="auto"/>
            </w:tcBorders>
          </w:tcPr>
          <w:p w14:paraId="375C6B04" w14:textId="77777777" w:rsidR="00F65A4C" w:rsidRPr="00E61EE7" w:rsidRDefault="00F65A4C" w:rsidP="00152CFF">
            <w:pPr>
              <w:pStyle w:val="GazetteTableText"/>
              <w:spacing w:before="0" w:after="0"/>
            </w:pPr>
          </w:p>
        </w:tc>
        <w:tc>
          <w:tcPr>
            <w:tcW w:w="633" w:type="pct"/>
            <w:tcBorders>
              <w:top w:val="single" w:sz="4" w:space="0" w:color="auto"/>
              <w:left w:val="single" w:sz="4" w:space="0" w:color="auto"/>
              <w:bottom w:val="single" w:sz="4" w:space="0" w:color="auto"/>
              <w:right w:val="single" w:sz="4" w:space="0" w:color="auto"/>
            </w:tcBorders>
            <w:vAlign w:val="center"/>
          </w:tcPr>
          <w:p w14:paraId="6F825703" w14:textId="77777777" w:rsidR="00F65A4C" w:rsidRPr="00E61EE7" w:rsidRDefault="00F65A4C" w:rsidP="00152CFF">
            <w:pPr>
              <w:pStyle w:val="GazetteTableText"/>
              <w:spacing w:before="0" w:after="0"/>
            </w:pPr>
            <w:r w:rsidRPr="00E61EE7">
              <w:t>1.0 m or lower</w:t>
            </w:r>
          </w:p>
        </w:tc>
        <w:tc>
          <w:tcPr>
            <w:tcW w:w="585" w:type="pct"/>
            <w:tcBorders>
              <w:top w:val="single" w:sz="4" w:space="0" w:color="auto"/>
              <w:left w:val="nil"/>
              <w:bottom w:val="single" w:sz="4" w:space="0" w:color="auto"/>
              <w:right w:val="single" w:sz="4" w:space="0" w:color="auto"/>
            </w:tcBorders>
            <w:vAlign w:val="center"/>
          </w:tcPr>
          <w:p w14:paraId="7650F0C4" w14:textId="77777777" w:rsidR="00F65A4C" w:rsidRPr="00E61EE7" w:rsidRDefault="00F65A4C" w:rsidP="00152CFF">
            <w:pPr>
              <w:pStyle w:val="GazetteTableText"/>
              <w:spacing w:before="0" w:after="0"/>
              <w:jc w:val="center"/>
            </w:pPr>
            <w:r w:rsidRPr="006B3767">
              <w:t>160</w:t>
            </w:r>
          </w:p>
        </w:tc>
        <w:tc>
          <w:tcPr>
            <w:tcW w:w="694" w:type="pct"/>
            <w:tcBorders>
              <w:top w:val="single" w:sz="4" w:space="0" w:color="auto"/>
              <w:left w:val="single" w:sz="4" w:space="0" w:color="auto"/>
              <w:bottom w:val="single" w:sz="4" w:space="0" w:color="auto"/>
              <w:right w:val="single" w:sz="4" w:space="0" w:color="auto"/>
            </w:tcBorders>
            <w:vAlign w:val="center"/>
          </w:tcPr>
          <w:p w14:paraId="1A3197F3" w14:textId="77777777" w:rsidR="00F65A4C" w:rsidRPr="00E61EE7" w:rsidRDefault="00F65A4C" w:rsidP="00152CFF">
            <w:pPr>
              <w:pStyle w:val="GazetteTableText"/>
              <w:spacing w:before="0" w:after="0"/>
              <w:jc w:val="center"/>
            </w:pPr>
            <w:r w:rsidRPr="006B3767">
              <w:t>350</w:t>
            </w:r>
          </w:p>
        </w:tc>
        <w:tc>
          <w:tcPr>
            <w:tcW w:w="712" w:type="pct"/>
            <w:tcBorders>
              <w:top w:val="single" w:sz="4" w:space="0" w:color="auto"/>
              <w:left w:val="single" w:sz="4" w:space="0" w:color="auto"/>
              <w:bottom w:val="single" w:sz="4" w:space="0" w:color="auto"/>
              <w:right w:val="single" w:sz="4" w:space="0" w:color="auto"/>
            </w:tcBorders>
            <w:vAlign w:val="center"/>
          </w:tcPr>
          <w:p w14:paraId="7B9F0BC8" w14:textId="77777777" w:rsidR="00F65A4C" w:rsidRPr="00E61EE7" w:rsidRDefault="00F65A4C" w:rsidP="00152CFF">
            <w:pPr>
              <w:pStyle w:val="GazetteTableText"/>
              <w:spacing w:before="0" w:after="0"/>
              <w:jc w:val="center"/>
            </w:pPr>
            <w:r w:rsidRPr="004253D5">
              <w:t>0</w:t>
            </w:r>
          </w:p>
        </w:tc>
        <w:tc>
          <w:tcPr>
            <w:tcW w:w="712" w:type="pct"/>
            <w:tcBorders>
              <w:top w:val="single" w:sz="4" w:space="0" w:color="auto"/>
              <w:left w:val="single" w:sz="4" w:space="0" w:color="auto"/>
              <w:bottom w:val="single" w:sz="4" w:space="0" w:color="auto"/>
              <w:right w:val="single" w:sz="4" w:space="0" w:color="auto"/>
            </w:tcBorders>
            <w:vAlign w:val="center"/>
          </w:tcPr>
          <w:p w14:paraId="1F93F4F0" w14:textId="77777777" w:rsidR="00F65A4C" w:rsidRPr="00E61EE7" w:rsidRDefault="00F65A4C" w:rsidP="00152CFF">
            <w:pPr>
              <w:pStyle w:val="GazetteTableText"/>
              <w:spacing w:before="0" w:after="0"/>
              <w:jc w:val="center"/>
            </w:pPr>
            <w:r w:rsidRPr="006B3767">
              <w:t>60</w:t>
            </w:r>
          </w:p>
        </w:tc>
        <w:tc>
          <w:tcPr>
            <w:tcW w:w="717" w:type="pct"/>
            <w:tcBorders>
              <w:top w:val="single" w:sz="4" w:space="0" w:color="auto"/>
              <w:left w:val="single" w:sz="4" w:space="0" w:color="auto"/>
              <w:bottom w:val="single" w:sz="4" w:space="0" w:color="auto"/>
              <w:right w:val="single" w:sz="4" w:space="0" w:color="auto"/>
            </w:tcBorders>
            <w:vAlign w:val="center"/>
          </w:tcPr>
          <w:p w14:paraId="0A2869A4" w14:textId="77777777" w:rsidR="00F65A4C" w:rsidRPr="00E61EE7" w:rsidRDefault="00F65A4C" w:rsidP="00152CFF">
            <w:pPr>
              <w:pStyle w:val="GazetteTableText"/>
              <w:spacing w:before="0" w:after="0"/>
              <w:jc w:val="center"/>
            </w:pPr>
            <w:r w:rsidRPr="004253D5">
              <w:t>0</w:t>
            </w:r>
          </w:p>
        </w:tc>
      </w:tr>
      <w:tr w:rsidR="00F65A4C" w:rsidRPr="0068700C" w14:paraId="41081033" w14:textId="77777777" w:rsidTr="00D8314D">
        <w:trPr>
          <w:trHeight w:val="300"/>
        </w:trPr>
        <w:tc>
          <w:tcPr>
            <w:tcW w:w="947" w:type="pct"/>
            <w:vMerge w:val="restart"/>
            <w:tcBorders>
              <w:top w:val="single" w:sz="4" w:space="0" w:color="auto"/>
              <w:left w:val="single" w:sz="4" w:space="0" w:color="auto"/>
              <w:right w:val="single" w:sz="4" w:space="0" w:color="auto"/>
            </w:tcBorders>
          </w:tcPr>
          <w:p w14:paraId="2768BAFE" w14:textId="77777777" w:rsidR="00F65A4C" w:rsidRPr="00E61EE7" w:rsidRDefault="00F65A4C" w:rsidP="00152CFF">
            <w:pPr>
              <w:pStyle w:val="GazetteTableText"/>
              <w:spacing w:before="0" w:after="0"/>
            </w:pPr>
            <w:r w:rsidRPr="00197940">
              <w:t>800 g ac/ha or lower</w:t>
            </w:r>
          </w:p>
        </w:tc>
        <w:tc>
          <w:tcPr>
            <w:tcW w:w="633" w:type="pct"/>
            <w:tcBorders>
              <w:top w:val="single" w:sz="4" w:space="0" w:color="auto"/>
              <w:left w:val="single" w:sz="4" w:space="0" w:color="auto"/>
              <w:bottom w:val="single" w:sz="4" w:space="0" w:color="auto"/>
              <w:right w:val="single" w:sz="4" w:space="0" w:color="auto"/>
            </w:tcBorders>
            <w:vAlign w:val="center"/>
          </w:tcPr>
          <w:p w14:paraId="77DA5DEA" w14:textId="77777777" w:rsidR="00F65A4C" w:rsidRPr="00E61EE7" w:rsidRDefault="00F65A4C" w:rsidP="00152CFF">
            <w:pPr>
              <w:pStyle w:val="GazetteTableText"/>
              <w:spacing w:before="0" w:after="0"/>
            </w:pPr>
            <w:r w:rsidRPr="00E61EE7">
              <w:t>0.5 m or lower</w:t>
            </w:r>
          </w:p>
        </w:tc>
        <w:tc>
          <w:tcPr>
            <w:tcW w:w="585" w:type="pct"/>
            <w:tcBorders>
              <w:top w:val="single" w:sz="4" w:space="0" w:color="auto"/>
              <w:left w:val="nil"/>
              <w:bottom w:val="single" w:sz="4" w:space="0" w:color="auto"/>
              <w:right w:val="single" w:sz="4" w:space="0" w:color="auto"/>
            </w:tcBorders>
            <w:vAlign w:val="center"/>
          </w:tcPr>
          <w:p w14:paraId="0F51CA54" w14:textId="77777777" w:rsidR="00F65A4C" w:rsidRPr="006B3767" w:rsidRDefault="00F65A4C" w:rsidP="00152CFF">
            <w:pPr>
              <w:pStyle w:val="GazetteTableText"/>
              <w:spacing w:before="0" w:after="0"/>
              <w:jc w:val="center"/>
            </w:pPr>
            <w:r w:rsidRPr="00197940">
              <w:t>40</w:t>
            </w:r>
          </w:p>
        </w:tc>
        <w:tc>
          <w:tcPr>
            <w:tcW w:w="694" w:type="pct"/>
            <w:tcBorders>
              <w:top w:val="single" w:sz="4" w:space="0" w:color="auto"/>
              <w:left w:val="single" w:sz="4" w:space="0" w:color="auto"/>
              <w:bottom w:val="single" w:sz="4" w:space="0" w:color="auto"/>
              <w:right w:val="single" w:sz="4" w:space="0" w:color="auto"/>
            </w:tcBorders>
            <w:vAlign w:val="center"/>
          </w:tcPr>
          <w:p w14:paraId="4FCBB6C8" w14:textId="77777777" w:rsidR="00F65A4C" w:rsidRPr="006B3767" w:rsidRDefault="00F65A4C" w:rsidP="00152CFF">
            <w:pPr>
              <w:pStyle w:val="GazetteTableText"/>
              <w:spacing w:before="0" w:after="0"/>
              <w:jc w:val="center"/>
            </w:pPr>
            <w:r w:rsidRPr="00197940">
              <w:t>85</w:t>
            </w:r>
          </w:p>
        </w:tc>
        <w:tc>
          <w:tcPr>
            <w:tcW w:w="712" w:type="pct"/>
            <w:tcBorders>
              <w:top w:val="single" w:sz="4" w:space="0" w:color="auto"/>
              <w:left w:val="single" w:sz="4" w:space="0" w:color="auto"/>
              <w:bottom w:val="single" w:sz="4" w:space="0" w:color="auto"/>
              <w:right w:val="single" w:sz="4" w:space="0" w:color="auto"/>
            </w:tcBorders>
            <w:vAlign w:val="center"/>
          </w:tcPr>
          <w:p w14:paraId="552FEE52" w14:textId="77777777" w:rsidR="00F65A4C" w:rsidRPr="004253D5" w:rsidRDefault="00F65A4C" w:rsidP="00152CFF">
            <w:pPr>
              <w:pStyle w:val="GazetteTableText"/>
              <w:spacing w:before="0" w:after="0"/>
              <w:jc w:val="center"/>
            </w:pPr>
            <w:r w:rsidRPr="00197940">
              <w:t>0</w:t>
            </w:r>
          </w:p>
        </w:tc>
        <w:tc>
          <w:tcPr>
            <w:tcW w:w="712" w:type="pct"/>
            <w:tcBorders>
              <w:top w:val="single" w:sz="4" w:space="0" w:color="auto"/>
              <w:left w:val="single" w:sz="4" w:space="0" w:color="auto"/>
              <w:bottom w:val="single" w:sz="4" w:space="0" w:color="auto"/>
              <w:right w:val="single" w:sz="4" w:space="0" w:color="auto"/>
            </w:tcBorders>
            <w:vAlign w:val="center"/>
          </w:tcPr>
          <w:p w14:paraId="2AD6AD90" w14:textId="77777777" w:rsidR="00F65A4C" w:rsidRPr="006B3767" w:rsidRDefault="00F65A4C" w:rsidP="00152CFF">
            <w:pPr>
              <w:pStyle w:val="GazetteTableText"/>
              <w:spacing w:before="0" w:after="0"/>
              <w:jc w:val="center"/>
            </w:pPr>
            <w:r w:rsidRPr="00197940">
              <w:t>20</w:t>
            </w:r>
          </w:p>
        </w:tc>
        <w:tc>
          <w:tcPr>
            <w:tcW w:w="717" w:type="pct"/>
            <w:tcBorders>
              <w:top w:val="single" w:sz="4" w:space="0" w:color="auto"/>
              <w:left w:val="single" w:sz="4" w:space="0" w:color="auto"/>
              <w:bottom w:val="single" w:sz="4" w:space="0" w:color="auto"/>
              <w:right w:val="single" w:sz="4" w:space="0" w:color="auto"/>
            </w:tcBorders>
            <w:vAlign w:val="center"/>
          </w:tcPr>
          <w:p w14:paraId="08CD24C3" w14:textId="77777777" w:rsidR="00F65A4C" w:rsidRPr="004253D5" w:rsidRDefault="00F65A4C" w:rsidP="00152CFF">
            <w:pPr>
              <w:pStyle w:val="GazetteTableText"/>
              <w:spacing w:before="0" w:after="0"/>
              <w:jc w:val="center"/>
            </w:pPr>
            <w:r w:rsidRPr="00197940">
              <w:t>0</w:t>
            </w:r>
          </w:p>
        </w:tc>
      </w:tr>
      <w:tr w:rsidR="00F65A4C" w:rsidRPr="0068700C" w14:paraId="7B75B6C7" w14:textId="77777777" w:rsidTr="00D8314D">
        <w:trPr>
          <w:trHeight w:val="300"/>
        </w:trPr>
        <w:tc>
          <w:tcPr>
            <w:tcW w:w="947" w:type="pct"/>
            <w:vMerge/>
            <w:tcBorders>
              <w:left w:val="single" w:sz="4" w:space="0" w:color="auto"/>
              <w:bottom w:val="single" w:sz="4" w:space="0" w:color="auto"/>
              <w:right w:val="single" w:sz="4" w:space="0" w:color="auto"/>
            </w:tcBorders>
          </w:tcPr>
          <w:p w14:paraId="6D6259AE" w14:textId="77777777" w:rsidR="00F65A4C" w:rsidRPr="00E61EE7" w:rsidRDefault="00F65A4C" w:rsidP="00152CFF">
            <w:pPr>
              <w:pStyle w:val="GazetteTableText"/>
              <w:spacing w:before="0" w:after="0"/>
            </w:pPr>
          </w:p>
        </w:tc>
        <w:tc>
          <w:tcPr>
            <w:tcW w:w="633" w:type="pct"/>
            <w:tcBorders>
              <w:top w:val="single" w:sz="4" w:space="0" w:color="auto"/>
              <w:left w:val="single" w:sz="4" w:space="0" w:color="auto"/>
              <w:bottom w:val="single" w:sz="4" w:space="0" w:color="auto"/>
              <w:right w:val="single" w:sz="4" w:space="0" w:color="auto"/>
            </w:tcBorders>
            <w:vAlign w:val="center"/>
          </w:tcPr>
          <w:p w14:paraId="71174A4A" w14:textId="77777777" w:rsidR="00F65A4C" w:rsidRPr="00E61EE7" w:rsidRDefault="00F65A4C" w:rsidP="00152CFF">
            <w:pPr>
              <w:pStyle w:val="GazetteTableText"/>
              <w:spacing w:before="0" w:after="0"/>
            </w:pPr>
            <w:r w:rsidRPr="00E61EE7">
              <w:t>1.0 m or lower</w:t>
            </w:r>
          </w:p>
        </w:tc>
        <w:tc>
          <w:tcPr>
            <w:tcW w:w="585" w:type="pct"/>
            <w:tcBorders>
              <w:top w:val="single" w:sz="4" w:space="0" w:color="auto"/>
              <w:left w:val="nil"/>
              <w:bottom w:val="single" w:sz="4" w:space="0" w:color="auto"/>
              <w:right w:val="single" w:sz="4" w:space="0" w:color="auto"/>
            </w:tcBorders>
            <w:vAlign w:val="center"/>
          </w:tcPr>
          <w:p w14:paraId="2589F03F" w14:textId="77777777" w:rsidR="00F65A4C" w:rsidRPr="006B3767" w:rsidRDefault="00F65A4C" w:rsidP="00152CFF">
            <w:pPr>
              <w:pStyle w:val="GazetteTableText"/>
              <w:spacing w:before="0" w:after="0"/>
              <w:jc w:val="center"/>
            </w:pPr>
            <w:r w:rsidRPr="00197940">
              <w:t>130</w:t>
            </w:r>
          </w:p>
        </w:tc>
        <w:tc>
          <w:tcPr>
            <w:tcW w:w="694" w:type="pct"/>
            <w:tcBorders>
              <w:top w:val="single" w:sz="4" w:space="0" w:color="auto"/>
              <w:left w:val="single" w:sz="4" w:space="0" w:color="auto"/>
              <w:bottom w:val="single" w:sz="4" w:space="0" w:color="auto"/>
              <w:right w:val="single" w:sz="4" w:space="0" w:color="auto"/>
            </w:tcBorders>
            <w:vAlign w:val="center"/>
          </w:tcPr>
          <w:p w14:paraId="37D26200" w14:textId="77777777" w:rsidR="00F65A4C" w:rsidRPr="006B3767" w:rsidRDefault="00F65A4C" w:rsidP="00152CFF">
            <w:pPr>
              <w:pStyle w:val="GazetteTableText"/>
              <w:spacing w:before="0" w:after="0"/>
              <w:jc w:val="center"/>
            </w:pPr>
            <w:r w:rsidRPr="00197940">
              <w:t>250</w:t>
            </w:r>
          </w:p>
        </w:tc>
        <w:tc>
          <w:tcPr>
            <w:tcW w:w="712" w:type="pct"/>
            <w:tcBorders>
              <w:top w:val="single" w:sz="4" w:space="0" w:color="auto"/>
              <w:left w:val="single" w:sz="4" w:space="0" w:color="auto"/>
              <w:bottom w:val="single" w:sz="4" w:space="0" w:color="auto"/>
              <w:right w:val="single" w:sz="4" w:space="0" w:color="auto"/>
            </w:tcBorders>
            <w:vAlign w:val="center"/>
          </w:tcPr>
          <w:p w14:paraId="1D066DEC" w14:textId="77777777" w:rsidR="00F65A4C" w:rsidRPr="004253D5" w:rsidRDefault="00F65A4C" w:rsidP="00152CFF">
            <w:pPr>
              <w:pStyle w:val="GazetteTableText"/>
              <w:spacing w:before="0" w:after="0"/>
              <w:jc w:val="center"/>
            </w:pPr>
            <w:r w:rsidRPr="00197940">
              <w:t>0</w:t>
            </w:r>
          </w:p>
        </w:tc>
        <w:tc>
          <w:tcPr>
            <w:tcW w:w="712" w:type="pct"/>
            <w:tcBorders>
              <w:top w:val="single" w:sz="4" w:space="0" w:color="auto"/>
              <w:left w:val="single" w:sz="4" w:space="0" w:color="auto"/>
              <w:bottom w:val="single" w:sz="4" w:space="0" w:color="auto"/>
              <w:right w:val="single" w:sz="4" w:space="0" w:color="auto"/>
            </w:tcBorders>
            <w:vAlign w:val="center"/>
          </w:tcPr>
          <w:p w14:paraId="1AB3BAFF" w14:textId="77777777" w:rsidR="00F65A4C" w:rsidRPr="006B3767" w:rsidRDefault="00F65A4C" w:rsidP="00152CFF">
            <w:pPr>
              <w:pStyle w:val="GazetteTableText"/>
              <w:spacing w:before="0" w:after="0"/>
              <w:jc w:val="center"/>
            </w:pPr>
            <w:r w:rsidRPr="00197940">
              <w:t>55</w:t>
            </w:r>
          </w:p>
        </w:tc>
        <w:tc>
          <w:tcPr>
            <w:tcW w:w="717" w:type="pct"/>
            <w:tcBorders>
              <w:top w:val="single" w:sz="4" w:space="0" w:color="auto"/>
              <w:left w:val="single" w:sz="4" w:space="0" w:color="auto"/>
              <w:bottom w:val="single" w:sz="4" w:space="0" w:color="auto"/>
              <w:right w:val="single" w:sz="4" w:space="0" w:color="auto"/>
            </w:tcBorders>
            <w:vAlign w:val="center"/>
          </w:tcPr>
          <w:p w14:paraId="7C198E51" w14:textId="77777777" w:rsidR="00F65A4C" w:rsidRPr="004253D5" w:rsidRDefault="00F65A4C" w:rsidP="00152CFF">
            <w:pPr>
              <w:pStyle w:val="GazetteTableText"/>
              <w:spacing w:before="0" w:after="0"/>
              <w:jc w:val="center"/>
            </w:pPr>
            <w:r w:rsidRPr="00197940">
              <w:t>0</w:t>
            </w:r>
          </w:p>
        </w:tc>
      </w:tr>
      <w:tr w:rsidR="00F65A4C" w:rsidRPr="0068700C" w14:paraId="670EC5B6" w14:textId="77777777" w:rsidTr="00D8314D">
        <w:trPr>
          <w:trHeight w:val="300"/>
        </w:trPr>
        <w:tc>
          <w:tcPr>
            <w:tcW w:w="947" w:type="pct"/>
            <w:vMerge w:val="restart"/>
            <w:tcBorders>
              <w:top w:val="single" w:sz="4" w:space="0" w:color="auto"/>
              <w:left w:val="single" w:sz="4" w:space="0" w:color="auto"/>
              <w:right w:val="single" w:sz="4" w:space="0" w:color="auto"/>
            </w:tcBorders>
          </w:tcPr>
          <w:p w14:paraId="6DF1EC26" w14:textId="77777777" w:rsidR="00F65A4C" w:rsidRPr="00E61EE7" w:rsidRDefault="00F65A4C" w:rsidP="00152CFF">
            <w:pPr>
              <w:pStyle w:val="GazetteTableText"/>
              <w:spacing w:before="0" w:after="0"/>
            </w:pPr>
            <w:r w:rsidRPr="00197940">
              <w:t>600 g ac/ha or lower</w:t>
            </w:r>
          </w:p>
        </w:tc>
        <w:tc>
          <w:tcPr>
            <w:tcW w:w="633" w:type="pct"/>
            <w:tcBorders>
              <w:top w:val="single" w:sz="4" w:space="0" w:color="auto"/>
              <w:left w:val="single" w:sz="4" w:space="0" w:color="auto"/>
              <w:bottom w:val="single" w:sz="4" w:space="0" w:color="auto"/>
              <w:right w:val="single" w:sz="4" w:space="0" w:color="auto"/>
            </w:tcBorders>
            <w:vAlign w:val="center"/>
          </w:tcPr>
          <w:p w14:paraId="74FD5162" w14:textId="77777777" w:rsidR="00F65A4C" w:rsidRPr="00E61EE7" w:rsidRDefault="00F65A4C" w:rsidP="00152CFF">
            <w:pPr>
              <w:pStyle w:val="GazetteTableText"/>
              <w:spacing w:before="0" w:after="0"/>
            </w:pPr>
            <w:r w:rsidRPr="00E61EE7">
              <w:t>0.5 m or lower</w:t>
            </w:r>
          </w:p>
        </w:tc>
        <w:tc>
          <w:tcPr>
            <w:tcW w:w="585" w:type="pct"/>
            <w:tcBorders>
              <w:top w:val="single" w:sz="4" w:space="0" w:color="auto"/>
              <w:left w:val="nil"/>
              <w:bottom w:val="single" w:sz="4" w:space="0" w:color="auto"/>
              <w:right w:val="single" w:sz="4" w:space="0" w:color="auto"/>
            </w:tcBorders>
            <w:vAlign w:val="center"/>
          </w:tcPr>
          <w:p w14:paraId="352805E0" w14:textId="77777777" w:rsidR="00F65A4C" w:rsidRPr="006B3767" w:rsidRDefault="00F65A4C" w:rsidP="00152CFF">
            <w:pPr>
              <w:pStyle w:val="GazetteTableText"/>
              <w:spacing w:before="0" w:after="0"/>
              <w:jc w:val="center"/>
            </w:pPr>
            <w:r w:rsidRPr="00197940">
              <w:t>35</w:t>
            </w:r>
          </w:p>
        </w:tc>
        <w:tc>
          <w:tcPr>
            <w:tcW w:w="694" w:type="pct"/>
            <w:tcBorders>
              <w:top w:val="single" w:sz="4" w:space="0" w:color="auto"/>
              <w:left w:val="single" w:sz="4" w:space="0" w:color="auto"/>
              <w:bottom w:val="single" w:sz="4" w:space="0" w:color="auto"/>
              <w:right w:val="single" w:sz="4" w:space="0" w:color="auto"/>
            </w:tcBorders>
            <w:vAlign w:val="center"/>
          </w:tcPr>
          <w:p w14:paraId="5B764428" w14:textId="77777777" w:rsidR="00F65A4C" w:rsidRPr="006B3767" w:rsidRDefault="00F65A4C" w:rsidP="00152CFF">
            <w:pPr>
              <w:pStyle w:val="GazetteTableText"/>
              <w:spacing w:before="0" w:after="0"/>
              <w:jc w:val="center"/>
            </w:pPr>
            <w:r w:rsidRPr="00197940">
              <w:t>65</w:t>
            </w:r>
          </w:p>
        </w:tc>
        <w:tc>
          <w:tcPr>
            <w:tcW w:w="712" w:type="pct"/>
            <w:tcBorders>
              <w:top w:val="single" w:sz="4" w:space="0" w:color="auto"/>
              <w:left w:val="single" w:sz="4" w:space="0" w:color="auto"/>
              <w:bottom w:val="single" w:sz="4" w:space="0" w:color="auto"/>
              <w:right w:val="single" w:sz="4" w:space="0" w:color="auto"/>
            </w:tcBorders>
            <w:vAlign w:val="center"/>
          </w:tcPr>
          <w:p w14:paraId="63218DF1" w14:textId="77777777" w:rsidR="00F65A4C" w:rsidRPr="004253D5" w:rsidRDefault="00F65A4C" w:rsidP="00152CFF">
            <w:pPr>
              <w:pStyle w:val="GazetteTableText"/>
              <w:spacing w:before="0" w:after="0"/>
              <w:jc w:val="center"/>
            </w:pPr>
            <w:r w:rsidRPr="00197940">
              <w:t>0</w:t>
            </w:r>
          </w:p>
        </w:tc>
        <w:tc>
          <w:tcPr>
            <w:tcW w:w="712" w:type="pct"/>
            <w:tcBorders>
              <w:top w:val="single" w:sz="4" w:space="0" w:color="auto"/>
              <w:left w:val="single" w:sz="4" w:space="0" w:color="auto"/>
              <w:bottom w:val="single" w:sz="4" w:space="0" w:color="auto"/>
              <w:right w:val="single" w:sz="4" w:space="0" w:color="auto"/>
            </w:tcBorders>
            <w:vAlign w:val="center"/>
          </w:tcPr>
          <w:p w14:paraId="194F4778" w14:textId="77777777" w:rsidR="00F65A4C" w:rsidRPr="006B3767" w:rsidRDefault="00F65A4C" w:rsidP="00152CFF">
            <w:pPr>
              <w:pStyle w:val="GazetteTableText"/>
              <w:spacing w:before="0" w:after="0"/>
              <w:jc w:val="center"/>
            </w:pPr>
            <w:r w:rsidRPr="00197940">
              <w:t>10</w:t>
            </w:r>
          </w:p>
        </w:tc>
        <w:tc>
          <w:tcPr>
            <w:tcW w:w="717" w:type="pct"/>
            <w:tcBorders>
              <w:top w:val="single" w:sz="4" w:space="0" w:color="auto"/>
              <w:left w:val="single" w:sz="4" w:space="0" w:color="auto"/>
              <w:bottom w:val="single" w:sz="4" w:space="0" w:color="auto"/>
              <w:right w:val="single" w:sz="4" w:space="0" w:color="auto"/>
            </w:tcBorders>
            <w:vAlign w:val="center"/>
          </w:tcPr>
          <w:p w14:paraId="1175962C" w14:textId="77777777" w:rsidR="00F65A4C" w:rsidRPr="004253D5" w:rsidRDefault="00F65A4C" w:rsidP="00152CFF">
            <w:pPr>
              <w:pStyle w:val="GazetteTableText"/>
              <w:spacing w:before="0" w:after="0"/>
              <w:jc w:val="center"/>
            </w:pPr>
            <w:r w:rsidRPr="00197940">
              <w:t>0</w:t>
            </w:r>
          </w:p>
        </w:tc>
      </w:tr>
      <w:tr w:rsidR="00F65A4C" w:rsidRPr="0068700C" w14:paraId="4A3425BE" w14:textId="77777777" w:rsidTr="00D8314D">
        <w:trPr>
          <w:trHeight w:val="300"/>
        </w:trPr>
        <w:tc>
          <w:tcPr>
            <w:tcW w:w="947" w:type="pct"/>
            <w:vMerge/>
            <w:tcBorders>
              <w:left w:val="single" w:sz="4" w:space="0" w:color="auto"/>
              <w:bottom w:val="single" w:sz="4" w:space="0" w:color="auto"/>
              <w:right w:val="single" w:sz="4" w:space="0" w:color="auto"/>
            </w:tcBorders>
          </w:tcPr>
          <w:p w14:paraId="3CC3CC01" w14:textId="77777777" w:rsidR="00F65A4C" w:rsidRPr="00E61EE7" w:rsidRDefault="00F65A4C" w:rsidP="00152CFF">
            <w:pPr>
              <w:pStyle w:val="GazetteTableText"/>
              <w:spacing w:before="0" w:after="0"/>
            </w:pPr>
          </w:p>
        </w:tc>
        <w:tc>
          <w:tcPr>
            <w:tcW w:w="633" w:type="pct"/>
            <w:tcBorders>
              <w:top w:val="single" w:sz="4" w:space="0" w:color="auto"/>
              <w:left w:val="single" w:sz="4" w:space="0" w:color="auto"/>
              <w:bottom w:val="single" w:sz="4" w:space="0" w:color="auto"/>
              <w:right w:val="single" w:sz="4" w:space="0" w:color="auto"/>
            </w:tcBorders>
            <w:vAlign w:val="center"/>
          </w:tcPr>
          <w:p w14:paraId="3E7629FD" w14:textId="77777777" w:rsidR="00F65A4C" w:rsidRPr="00E61EE7" w:rsidRDefault="00F65A4C" w:rsidP="00152CFF">
            <w:pPr>
              <w:pStyle w:val="GazetteTableText"/>
              <w:spacing w:before="0" w:after="0"/>
            </w:pPr>
            <w:r w:rsidRPr="00E61EE7">
              <w:t>1.0 m or lower</w:t>
            </w:r>
          </w:p>
        </w:tc>
        <w:tc>
          <w:tcPr>
            <w:tcW w:w="585" w:type="pct"/>
            <w:tcBorders>
              <w:top w:val="single" w:sz="4" w:space="0" w:color="auto"/>
              <w:left w:val="nil"/>
              <w:bottom w:val="single" w:sz="4" w:space="0" w:color="auto"/>
              <w:right w:val="single" w:sz="4" w:space="0" w:color="auto"/>
            </w:tcBorders>
            <w:vAlign w:val="center"/>
          </w:tcPr>
          <w:p w14:paraId="5635B0C4" w14:textId="77777777" w:rsidR="00F65A4C" w:rsidRPr="006B3767" w:rsidRDefault="00F65A4C" w:rsidP="00152CFF">
            <w:pPr>
              <w:pStyle w:val="GazetteTableText"/>
              <w:spacing w:before="0" w:after="0"/>
              <w:jc w:val="center"/>
            </w:pPr>
            <w:r w:rsidRPr="00197940">
              <w:t>100</w:t>
            </w:r>
          </w:p>
        </w:tc>
        <w:tc>
          <w:tcPr>
            <w:tcW w:w="694" w:type="pct"/>
            <w:tcBorders>
              <w:top w:val="single" w:sz="4" w:space="0" w:color="auto"/>
              <w:left w:val="single" w:sz="4" w:space="0" w:color="auto"/>
              <w:bottom w:val="single" w:sz="4" w:space="0" w:color="auto"/>
              <w:right w:val="single" w:sz="4" w:space="0" w:color="auto"/>
            </w:tcBorders>
            <w:vAlign w:val="center"/>
          </w:tcPr>
          <w:p w14:paraId="64CB3195" w14:textId="77777777" w:rsidR="00F65A4C" w:rsidRPr="006B3767" w:rsidRDefault="00F65A4C" w:rsidP="00152CFF">
            <w:pPr>
              <w:pStyle w:val="GazetteTableText"/>
              <w:spacing w:before="0" w:after="0"/>
              <w:jc w:val="center"/>
            </w:pPr>
            <w:r w:rsidRPr="00197940">
              <w:t>180</w:t>
            </w:r>
          </w:p>
        </w:tc>
        <w:tc>
          <w:tcPr>
            <w:tcW w:w="712" w:type="pct"/>
            <w:tcBorders>
              <w:top w:val="single" w:sz="4" w:space="0" w:color="auto"/>
              <w:left w:val="single" w:sz="4" w:space="0" w:color="auto"/>
              <w:bottom w:val="single" w:sz="4" w:space="0" w:color="auto"/>
              <w:right w:val="single" w:sz="4" w:space="0" w:color="auto"/>
            </w:tcBorders>
            <w:vAlign w:val="center"/>
          </w:tcPr>
          <w:p w14:paraId="623A0DEC" w14:textId="77777777" w:rsidR="00F65A4C" w:rsidRPr="004253D5" w:rsidRDefault="00F65A4C" w:rsidP="00152CFF">
            <w:pPr>
              <w:pStyle w:val="GazetteTableText"/>
              <w:spacing w:before="0" w:after="0"/>
              <w:jc w:val="center"/>
            </w:pPr>
            <w:r w:rsidRPr="00197940">
              <w:t>0</w:t>
            </w:r>
          </w:p>
        </w:tc>
        <w:tc>
          <w:tcPr>
            <w:tcW w:w="712" w:type="pct"/>
            <w:tcBorders>
              <w:top w:val="single" w:sz="4" w:space="0" w:color="auto"/>
              <w:left w:val="single" w:sz="4" w:space="0" w:color="auto"/>
              <w:bottom w:val="single" w:sz="4" w:space="0" w:color="auto"/>
              <w:right w:val="single" w:sz="4" w:space="0" w:color="auto"/>
            </w:tcBorders>
            <w:vAlign w:val="center"/>
          </w:tcPr>
          <w:p w14:paraId="68350D0B" w14:textId="77777777" w:rsidR="00F65A4C" w:rsidRPr="006B3767" w:rsidRDefault="00F65A4C" w:rsidP="00152CFF">
            <w:pPr>
              <w:pStyle w:val="GazetteTableText"/>
              <w:spacing w:before="0" w:after="0"/>
              <w:jc w:val="center"/>
            </w:pPr>
            <w:r w:rsidRPr="00197940">
              <w:t>45</w:t>
            </w:r>
          </w:p>
        </w:tc>
        <w:tc>
          <w:tcPr>
            <w:tcW w:w="717" w:type="pct"/>
            <w:tcBorders>
              <w:top w:val="single" w:sz="4" w:space="0" w:color="auto"/>
              <w:left w:val="single" w:sz="4" w:space="0" w:color="auto"/>
              <w:bottom w:val="single" w:sz="4" w:space="0" w:color="auto"/>
              <w:right w:val="single" w:sz="4" w:space="0" w:color="auto"/>
            </w:tcBorders>
            <w:vAlign w:val="center"/>
          </w:tcPr>
          <w:p w14:paraId="564257EE" w14:textId="77777777" w:rsidR="00F65A4C" w:rsidRPr="004253D5" w:rsidRDefault="00F65A4C" w:rsidP="00152CFF">
            <w:pPr>
              <w:pStyle w:val="GazetteTableText"/>
              <w:spacing w:before="0" w:after="0"/>
              <w:jc w:val="center"/>
            </w:pPr>
            <w:r w:rsidRPr="00197940">
              <w:t>0</w:t>
            </w:r>
          </w:p>
        </w:tc>
      </w:tr>
      <w:tr w:rsidR="00F65A4C" w:rsidRPr="0068700C" w14:paraId="5E1FF5DC" w14:textId="77777777" w:rsidTr="00D8314D">
        <w:trPr>
          <w:trHeight w:val="300"/>
        </w:trPr>
        <w:tc>
          <w:tcPr>
            <w:tcW w:w="947" w:type="pct"/>
            <w:vMerge w:val="restart"/>
            <w:tcBorders>
              <w:top w:val="single" w:sz="4" w:space="0" w:color="auto"/>
              <w:left w:val="single" w:sz="4" w:space="0" w:color="auto"/>
              <w:bottom w:val="single" w:sz="4" w:space="0" w:color="auto"/>
              <w:right w:val="single" w:sz="4" w:space="0" w:color="auto"/>
            </w:tcBorders>
          </w:tcPr>
          <w:p w14:paraId="7AF78BED" w14:textId="6771E991" w:rsidR="00F65A4C" w:rsidRPr="00E61EE7" w:rsidRDefault="00F65A4C" w:rsidP="00152CFF">
            <w:pPr>
              <w:pStyle w:val="GazetteTableText"/>
              <w:spacing w:before="0" w:after="0"/>
              <w:jc w:val="center"/>
            </w:pPr>
            <w:r w:rsidRPr="004253D5">
              <w:t>300 g ac/ha or lower</w:t>
            </w:r>
          </w:p>
        </w:tc>
        <w:tc>
          <w:tcPr>
            <w:tcW w:w="633" w:type="pct"/>
            <w:tcBorders>
              <w:top w:val="single" w:sz="4" w:space="0" w:color="auto"/>
              <w:left w:val="single" w:sz="4" w:space="0" w:color="auto"/>
              <w:bottom w:val="single" w:sz="4" w:space="0" w:color="auto"/>
              <w:right w:val="single" w:sz="4" w:space="0" w:color="auto"/>
            </w:tcBorders>
            <w:vAlign w:val="center"/>
          </w:tcPr>
          <w:p w14:paraId="05BFF18C" w14:textId="77777777" w:rsidR="00F65A4C" w:rsidRPr="00E61EE7" w:rsidRDefault="00F65A4C" w:rsidP="00152CFF">
            <w:pPr>
              <w:pStyle w:val="GazetteTableText"/>
              <w:spacing w:before="0" w:after="0"/>
              <w:jc w:val="center"/>
            </w:pPr>
            <w:r w:rsidRPr="00E61EE7">
              <w:t>0.5 m or lower</w:t>
            </w:r>
          </w:p>
        </w:tc>
        <w:tc>
          <w:tcPr>
            <w:tcW w:w="585" w:type="pct"/>
            <w:tcBorders>
              <w:top w:val="single" w:sz="4" w:space="0" w:color="auto"/>
              <w:left w:val="nil"/>
              <w:bottom w:val="single" w:sz="4" w:space="0" w:color="auto"/>
              <w:right w:val="single" w:sz="4" w:space="0" w:color="auto"/>
            </w:tcBorders>
            <w:vAlign w:val="center"/>
          </w:tcPr>
          <w:p w14:paraId="2FA23172" w14:textId="77777777" w:rsidR="00F65A4C" w:rsidRPr="00E61EE7" w:rsidRDefault="00F65A4C" w:rsidP="00152CFF">
            <w:pPr>
              <w:pStyle w:val="GazetteTableText"/>
              <w:spacing w:before="0" w:after="0"/>
              <w:jc w:val="center"/>
            </w:pPr>
            <w:r w:rsidRPr="006B3767">
              <w:t>20</w:t>
            </w:r>
          </w:p>
        </w:tc>
        <w:tc>
          <w:tcPr>
            <w:tcW w:w="694" w:type="pct"/>
            <w:tcBorders>
              <w:top w:val="single" w:sz="4" w:space="0" w:color="auto"/>
              <w:left w:val="single" w:sz="4" w:space="0" w:color="auto"/>
              <w:bottom w:val="single" w:sz="4" w:space="0" w:color="auto"/>
              <w:right w:val="single" w:sz="4" w:space="0" w:color="auto"/>
            </w:tcBorders>
            <w:vAlign w:val="center"/>
          </w:tcPr>
          <w:p w14:paraId="7C4FB4FB" w14:textId="77777777" w:rsidR="00F65A4C" w:rsidRPr="00E61EE7" w:rsidRDefault="00F65A4C" w:rsidP="00152CFF">
            <w:pPr>
              <w:pStyle w:val="GazetteTableText"/>
              <w:spacing w:before="0" w:after="0"/>
              <w:jc w:val="center"/>
            </w:pPr>
            <w:r w:rsidRPr="006B3767">
              <w:t>40</w:t>
            </w:r>
          </w:p>
        </w:tc>
        <w:tc>
          <w:tcPr>
            <w:tcW w:w="712" w:type="pct"/>
            <w:tcBorders>
              <w:top w:val="single" w:sz="4" w:space="0" w:color="auto"/>
              <w:left w:val="single" w:sz="4" w:space="0" w:color="auto"/>
              <w:bottom w:val="single" w:sz="4" w:space="0" w:color="auto"/>
              <w:right w:val="single" w:sz="4" w:space="0" w:color="auto"/>
            </w:tcBorders>
            <w:vAlign w:val="center"/>
          </w:tcPr>
          <w:p w14:paraId="18DF07D5" w14:textId="77777777" w:rsidR="00F65A4C" w:rsidRPr="00E61EE7" w:rsidRDefault="00F65A4C" w:rsidP="00152CFF">
            <w:pPr>
              <w:pStyle w:val="GazetteTableText"/>
              <w:spacing w:before="0" w:after="0"/>
              <w:jc w:val="center"/>
            </w:pPr>
            <w:r w:rsidRPr="004253D5">
              <w:t>0</w:t>
            </w:r>
          </w:p>
        </w:tc>
        <w:tc>
          <w:tcPr>
            <w:tcW w:w="712" w:type="pct"/>
            <w:tcBorders>
              <w:top w:val="single" w:sz="4" w:space="0" w:color="auto"/>
              <w:left w:val="single" w:sz="4" w:space="0" w:color="auto"/>
              <w:bottom w:val="single" w:sz="4" w:space="0" w:color="auto"/>
              <w:right w:val="single" w:sz="4" w:space="0" w:color="auto"/>
            </w:tcBorders>
            <w:vAlign w:val="center"/>
          </w:tcPr>
          <w:p w14:paraId="3F3C3997" w14:textId="77777777" w:rsidR="00F65A4C" w:rsidRPr="00E61EE7" w:rsidRDefault="00F65A4C" w:rsidP="00152CFF">
            <w:pPr>
              <w:pStyle w:val="GazetteTableText"/>
              <w:spacing w:before="0" w:after="0"/>
              <w:jc w:val="center"/>
            </w:pPr>
            <w:r w:rsidRPr="006B3767">
              <w:t>5</w:t>
            </w:r>
          </w:p>
        </w:tc>
        <w:tc>
          <w:tcPr>
            <w:tcW w:w="717" w:type="pct"/>
            <w:tcBorders>
              <w:top w:val="single" w:sz="4" w:space="0" w:color="auto"/>
              <w:left w:val="single" w:sz="4" w:space="0" w:color="auto"/>
              <w:bottom w:val="single" w:sz="4" w:space="0" w:color="auto"/>
              <w:right w:val="single" w:sz="4" w:space="0" w:color="auto"/>
            </w:tcBorders>
            <w:vAlign w:val="center"/>
          </w:tcPr>
          <w:p w14:paraId="047A2D13" w14:textId="77777777" w:rsidR="00F65A4C" w:rsidRPr="00E61EE7" w:rsidRDefault="00F65A4C" w:rsidP="00152CFF">
            <w:pPr>
              <w:pStyle w:val="GazetteTableText"/>
              <w:spacing w:before="0" w:after="0"/>
              <w:jc w:val="center"/>
            </w:pPr>
            <w:r w:rsidRPr="004253D5">
              <w:t>0</w:t>
            </w:r>
          </w:p>
        </w:tc>
      </w:tr>
      <w:tr w:rsidR="00F65A4C" w:rsidRPr="0068700C" w14:paraId="53BF2DBB" w14:textId="77777777" w:rsidTr="00D8314D">
        <w:trPr>
          <w:trHeight w:val="300"/>
        </w:trPr>
        <w:tc>
          <w:tcPr>
            <w:tcW w:w="947" w:type="pct"/>
            <w:vMerge/>
            <w:tcBorders>
              <w:top w:val="single" w:sz="4" w:space="0" w:color="auto"/>
              <w:left w:val="single" w:sz="4" w:space="0" w:color="auto"/>
              <w:bottom w:val="single" w:sz="4" w:space="0" w:color="auto"/>
              <w:right w:val="single" w:sz="4" w:space="0" w:color="auto"/>
            </w:tcBorders>
          </w:tcPr>
          <w:p w14:paraId="0B27EF76" w14:textId="77777777" w:rsidR="00F65A4C" w:rsidRPr="00E61EE7" w:rsidRDefault="00F65A4C" w:rsidP="00152CFF">
            <w:pPr>
              <w:pStyle w:val="GazetteTableText"/>
              <w:spacing w:before="0" w:after="0"/>
              <w:jc w:val="center"/>
            </w:pPr>
          </w:p>
        </w:tc>
        <w:tc>
          <w:tcPr>
            <w:tcW w:w="633" w:type="pct"/>
            <w:tcBorders>
              <w:top w:val="single" w:sz="4" w:space="0" w:color="auto"/>
              <w:left w:val="single" w:sz="4" w:space="0" w:color="auto"/>
              <w:bottom w:val="single" w:sz="4" w:space="0" w:color="auto"/>
              <w:right w:val="single" w:sz="4" w:space="0" w:color="auto"/>
            </w:tcBorders>
            <w:vAlign w:val="center"/>
          </w:tcPr>
          <w:p w14:paraId="161A42FC" w14:textId="77777777" w:rsidR="00F65A4C" w:rsidRPr="00E61EE7" w:rsidRDefault="00F65A4C" w:rsidP="00152CFF">
            <w:pPr>
              <w:pStyle w:val="GazetteTableText"/>
              <w:spacing w:before="0" w:after="0"/>
              <w:jc w:val="center"/>
            </w:pPr>
            <w:r w:rsidRPr="00E61EE7">
              <w:t>1.0 m or lower</w:t>
            </w:r>
          </w:p>
        </w:tc>
        <w:tc>
          <w:tcPr>
            <w:tcW w:w="585" w:type="pct"/>
            <w:tcBorders>
              <w:top w:val="single" w:sz="4" w:space="0" w:color="auto"/>
              <w:left w:val="nil"/>
              <w:bottom w:val="single" w:sz="4" w:space="0" w:color="auto"/>
              <w:right w:val="single" w:sz="4" w:space="0" w:color="auto"/>
            </w:tcBorders>
            <w:vAlign w:val="center"/>
          </w:tcPr>
          <w:p w14:paraId="08886B1B" w14:textId="77777777" w:rsidR="00F65A4C" w:rsidRPr="00E61EE7" w:rsidRDefault="00F65A4C" w:rsidP="00152CFF">
            <w:pPr>
              <w:pStyle w:val="GazetteTableText"/>
              <w:spacing w:before="0" w:after="0"/>
              <w:jc w:val="center"/>
            </w:pPr>
            <w:r w:rsidRPr="006B3767">
              <w:t>60</w:t>
            </w:r>
          </w:p>
        </w:tc>
        <w:tc>
          <w:tcPr>
            <w:tcW w:w="694" w:type="pct"/>
            <w:tcBorders>
              <w:top w:val="single" w:sz="4" w:space="0" w:color="auto"/>
              <w:left w:val="single" w:sz="4" w:space="0" w:color="auto"/>
              <w:bottom w:val="single" w:sz="4" w:space="0" w:color="auto"/>
              <w:right w:val="single" w:sz="4" w:space="0" w:color="auto"/>
            </w:tcBorders>
            <w:vAlign w:val="center"/>
          </w:tcPr>
          <w:p w14:paraId="7481AF11" w14:textId="77777777" w:rsidR="00F65A4C" w:rsidRPr="00E61EE7" w:rsidRDefault="00F65A4C" w:rsidP="00152CFF">
            <w:pPr>
              <w:pStyle w:val="GazetteTableText"/>
              <w:spacing w:before="0" w:after="0"/>
              <w:jc w:val="center"/>
            </w:pPr>
            <w:r w:rsidRPr="006B3767">
              <w:t>110</w:t>
            </w:r>
          </w:p>
        </w:tc>
        <w:tc>
          <w:tcPr>
            <w:tcW w:w="712" w:type="pct"/>
            <w:tcBorders>
              <w:top w:val="single" w:sz="4" w:space="0" w:color="auto"/>
              <w:left w:val="single" w:sz="4" w:space="0" w:color="auto"/>
              <w:bottom w:val="single" w:sz="4" w:space="0" w:color="auto"/>
              <w:right w:val="single" w:sz="4" w:space="0" w:color="auto"/>
            </w:tcBorders>
            <w:vAlign w:val="center"/>
          </w:tcPr>
          <w:p w14:paraId="2E260B39" w14:textId="77777777" w:rsidR="00F65A4C" w:rsidRPr="00E61EE7" w:rsidRDefault="00F65A4C" w:rsidP="00152CFF">
            <w:pPr>
              <w:pStyle w:val="GazetteTableText"/>
              <w:spacing w:before="0" w:after="0"/>
              <w:jc w:val="center"/>
            </w:pPr>
            <w:r w:rsidRPr="004253D5">
              <w:t>0</w:t>
            </w:r>
          </w:p>
        </w:tc>
        <w:tc>
          <w:tcPr>
            <w:tcW w:w="712" w:type="pct"/>
            <w:tcBorders>
              <w:top w:val="single" w:sz="4" w:space="0" w:color="auto"/>
              <w:left w:val="single" w:sz="4" w:space="0" w:color="auto"/>
              <w:bottom w:val="single" w:sz="4" w:space="0" w:color="auto"/>
              <w:right w:val="single" w:sz="4" w:space="0" w:color="auto"/>
            </w:tcBorders>
            <w:vAlign w:val="center"/>
          </w:tcPr>
          <w:p w14:paraId="048960DA" w14:textId="77777777" w:rsidR="00F65A4C" w:rsidRPr="00E61EE7" w:rsidRDefault="00F65A4C" w:rsidP="00152CFF">
            <w:pPr>
              <w:pStyle w:val="GazetteTableText"/>
              <w:spacing w:before="0" w:after="0"/>
              <w:jc w:val="center"/>
            </w:pPr>
            <w:r w:rsidRPr="006B3767">
              <w:t>25</w:t>
            </w:r>
          </w:p>
        </w:tc>
        <w:tc>
          <w:tcPr>
            <w:tcW w:w="717" w:type="pct"/>
            <w:tcBorders>
              <w:top w:val="single" w:sz="4" w:space="0" w:color="auto"/>
              <w:left w:val="single" w:sz="4" w:space="0" w:color="auto"/>
              <w:bottom w:val="single" w:sz="4" w:space="0" w:color="auto"/>
              <w:right w:val="single" w:sz="4" w:space="0" w:color="auto"/>
            </w:tcBorders>
            <w:vAlign w:val="center"/>
          </w:tcPr>
          <w:p w14:paraId="25554830" w14:textId="77777777" w:rsidR="00F65A4C" w:rsidRPr="00E61EE7" w:rsidRDefault="00F65A4C" w:rsidP="00152CFF">
            <w:pPr>
              <w:pStyle w:val="GazetteTableText"/>
              <w:spacing w:before="0" w:after="0"/>
              <w:jc w:val="center"/>
            </w:pPr>
            <w:r w:rsidRPr="004253D5">
              <w:t>0</w:t>
            </w:r>
          </w:p>
        </w:tc>
      </w:tr>
      <w:tr w:rsidR="00F65A4C" w:rsidRPr="0068700C" w14:paraId="51AECF3D" w14:textId="77777777" w:rsidTr="00D8314D">
        <w:trPr>
          <w:trHeight w:val="300"/>
        </w:trPr>
        <w:tc>
          <w:tcPr>
            <w:tcW w:w="947" w:type="pct"/>
            <w:vMerge w:val="restart"/>
            <w:tcBorders>
              <w:top w:val="single" w:sz="4" w:space="0" w:color="auto"/>
              <w:left w:val="single" w:sz="4" w:space="0" w:color="auto"/>
              <w:bottom w:val="single" w:sz="4" w:space="0" w:color="auto"/>
              <w:right w:val="single" w:sz="4" w:space="0" w:color="auto"/>
            </w:tcBorders>
          </w:tcPr>
          <w:p w14:paraId="684A4608" w14:textId="77777777" w:rsidR="00F65A4C" w:rsidRPr="00E61EE7" w:rsidRDefault="00F65A4C" w:rsidP="00152CFF">
            <w:pPr>
              <w:pStyle w:val="GazetteTableText"/>
              <w:spacing w:before="0" w:after="0"/>
              <w:jc w:val="center"/>
              <w:rPr>
                <w:rFonts w:cs="Arial"/>
                <w:i/>
                <w:iCs/>
                <w:sz w:val="18"/>
              </w:rPr>
            </w:pPr>
            <w:r w:rsidRPr="004253D5">
              <w:rPr>
                <w:rFonts w:cs="Arial"/>
                <w:i/>
                <w:iCs/>
                <w:sz w:val="18"/>
              </w:rPr>
              <w:lastRenderedPageBreak/>
              <w:t>140 g ac/ha or lower</w:t>
            </w:r>
          </w:p>
        </w:tc>
        <w:tc>
          <w:tcPr>
            <w:tcW w:w="633" w:type="pct"/>
            <w:tcBorders>
              <w:top w:val="single" w:sz="4" w:space="0" w:color="auto"/>
              <w:left w:val="single" w:sz="4" w:space="0" w:color="auto"/>
              <w:bottom w:val="single" w:sz="4" w:space="0" w:color="auto"/>
              <w:right w:val="single" w:sz="4" w:space="0" w:color="auto"/>
            </w:tcBorders>
            <w:vAlign w:val="center"/>
          </w:tcPr>
          <w:p w14:paraId="046D9EB7" w14:textId="77777777" w:rsidR="00F65A4C" w:rsidRPr="00E61EE7" w:rsidRDefault="00F65A4C" w:rsidP="00152CFF">
            <w:pPr>
              <w:pStyle w:val="GazetteTableText"/>
              <w:spacing w:before="0" w:after="0"/>
              <w:jc w:val="center"/>
              <w:rPr>
                <w:rFonts w:cs="Arial"/>
                <w:i/>
                <w:iCs/>
                <w:sz w:val="18"/>
              </w:rPr>
            </w:pPr>
            <w:r w:rsidRPr="00E61EE7">
              <w:rPr>
                <w:rFonts w:cs="Arial"/>
                <w:i/>
                <w:iCs/>
                <w:sz w:val="18"/>
              </w:rPr>
              <w:t>0.5 m or lower</w:t>
            </w:r>
          </w:p>
        </w:tc>
        <w:tc>
          <w:tcPr>
            <w:tcW w:w="585" w:type="pct"/>
            <w:tcBorders>
              <w:top w:val="single" w:sz="4" w:space="0" w:color="auto"/>
              <w:left w:val="nil"/>
              <w:bottom w:val="single" w:sz="4" w:space="0" w:color="auto"/>
              <w:right w:val="single" w:sz="4" w:space="0" w:color="auto"/>
            </w:tcBorders>
            <w:vAlign w:val="center"/>
          </w:tcPr>
          <w:p w14:paraId="7C6E84FB" w14:textId="77777777" w:rsidR="00F65A4C" w:rsidRPr="00E61EE7" w:rsidRDefault="00F65A4C" w:rsidP="00152CFF">
            <w:pPr>
              <w:pStyle w:val="GazetteTableText"/>
              <w:spacing w:before="0" w:after="0"/>
              <w:jc w:val="center"/>
              <w:rPr>
                <w:rFonts w:cs="Arial"/>
                <w:i/>
                <w:iCs/>
                <w:sz w:val="18"/>
              </w:rPr>
            </w:pPr>
            <w:r w:rsidRPr="006B3767">
              <w:rPr>
                <w:rFonts w:cs="Arial"/>
                <w:i/>
                <w:iCs/>
                <w:sz w:val="18"/>
              </w:rPr>
              <w:t>5</w:t>
            </w:r>
          </w:p>
        </w:tc>
        <w:tc>
          <w:tcPr>
            <w:tcW w:w="694" w:type="pct"/>
            <w:tcBorders>
              <w:top w:val="single" w:sz="4" w:space="0" w:color="auto"/>
              <w:left w:val="single" w:sz="4" w:space="0" w:color="auto"/>
              <w:bottom w:val="single" w:sz="4" w:space="0" w:color="auto"/>
              <w:right w:val="single" w:sz="4" w:space="0" w:color="auto"/>
            </w:tcBorders>
            <w:vAlign w:val="center"/>
          </w:tcPr>
          <w:p w14:paraId="36F07B5C" w14:textId="77777777" w:rsidR="00F65A4C" w:rsidRPr="00E61EE7" w:rsidRDefault="00F65A4C" w:rsidP="00152CFF">
            <w:pPr>
              <w:pStyle w:val="GazetteTableText"/>
              <w:spacing w:before="0" w:after="0"/>
              <w:jc w:val="center"/>
              <w:rPr>
                <w:rFonts w:cs="Arial"/>
                <w:i/>
                <w:iCs/>
                <w:sz w:val="18"/>
              </w:rPr>
            </w:pPr>
            <w:r w:rsidRPr="006B3767">
              <w:rPr>
                <w:rFonts w:cs="Arial"/>
                <w:i/>
                <w:iCs/>
                <w:sz w:val="18"/>
              </w:rPr>
              <w:t>20</w:t>
            </w:r>
          </w:p>
        </w:tc>
        <w:tc>
          <w:tcPr>
            <w:tcW w:w="712" w:type="pct"/>
            <w:tcBorders>
              <w:top w:val="single" w:sz="4" w:space="0" w:color="auto"/>
              <w:left w:val="single" w:sz="4" w:space="0" w:color="auto"/>
              <w:bottom w:val="single" w:sz="4" w:space="0" w:color="auto"/>
              <w:right w:val="single" w:sz="4" w:space="0" w:color="auto"/>
            </w:tcBorders>
            <w:vAlign w:val="center"/>
          </w:tcPr>
          <w:p w14:paraId="42B93ABC" w14:textId="77777777" w:rsidR="00F65A4C" w:rsidRPr="00E61EE7" w:rsidRDefault="00F65A4C" w:rsidP="00152CFF">
            <w:pPr>
              <w:pStyle w:val="GazetteTableText"/>
              <w:spacing w:before="0" w:after="0"/>
              <w:jc w:val="center"/>
              <w:rPr>
                <w:rFonts w:cs="Arial"/>
                <w:i/>
                <w:iCs/>
                <w:sz w:val="18"/>
              </w:rPr>
            </w:pPr>
            <w:r w:rsidRPr="004253D5">
              <w:rPr>
                <w:rFonts w:cs="Arial"/>
                <w:i/>
                <w:iCs/>
                <w:sz w:val="18"/>
              </w:rPr>
              <w:t>0</w:t>
            </w:r>
          </w:p>
        </w:tc>
        <w:tc>
          <w:tcPr>
            <w:tcW w:w="712" w:type="pct"/>
            <w:tcBorders>
              <w:top w:val="single" w:sz="4" w:space="0" w:color="auto"/>
              <w:left w:val="single" w:sz="4" w:space="0" w:color="auto"/>
              <w:bottom w:val="single" w:sz="4" w:space="0" w:color="auto"/>
              <w:right w:val="single" w:sz="4" w:space="0" w:color="auto"/>
            </w:tcBorders>
            <w:vAlign w:val="center"/>
          </w:tcPr>
          <w:p w14:paraId="570F0E9E" w14:textId="77777777" w:rsidR="00F65A4C" w:rsidRPr="00E61EE7" w:rsidRDefault="00F65A4C" w:rsidP="00152CFF">
            <w:pPr>
              <w:pStyle w:val="GazetteTableText"/>
              <w:spacing w:before="0" w:after="0"/>
              <w:jc w:val="center"/>
              <w:rPr>
                <w:rFonts w:cs="Arial"/>
                <w:i/>
                <w:iCs/>
                <w:sz w:val="18"/>
              </w:rPr>
            </w:pPr>
            <w:r w:rsidRPr="006B3767">
              <w:rPr>
                <w:rFonts w:cs="Arial"/>
                <w:i/>
                <w:iCs/>
                <w:sz w:val="18"/>
              </w:rPr>
              <w:t>0</w:t>
            </w:r>
          </w:p>
        </w:tc>
        <w:tc>
          <w:tcPr>
            <w:tcW w:w="717" w:type="pct"/>
            <w:tcBorders>
              <w:top w:val="single" w:sz="4" w:space="0" w:color="auto"/>
              <w:left w:val="single" w:sz="4" w:space="0" w:color="auto"/>
              <w:bottom w:val="single" w:sz="4" w:space="0" w:color="auto"/>
              <w:right w:val="single" w:sz="4" w:space="0" w:color="auto"/>
            </w:tcBorders>
            <w:vAlign w:val="center"/>
          </w:tcPr>
          <w:p w14:paraId="77B0B8CF" w14:textId="77777777" w:rsidR="00F65A4C" w:rsidRPr="00E61EE7" w:rsidRDefault="00F65A4C" w:rsidP="00152CFF">
            <w:pPr>
              <w:pStyle w:val="GazetteTableText"/>
              <w:spacing w:before="0" w:after="0"/>
              <w:jc w:val="center"/>
              <w:rPr>
                <w:rFonts w:cs="Arial"/>
                <w:i/>
                <w:iCs/>
                <w:sz w:val="18"/>
              </w:rPr>
            </w:pPr>
            <w:r w:rsidRPr="004253D5">
              <w:rPr>
                <w:rFonts w:cs="Arial"/>
                <w:i/>
                <w:iCs/>
                <w:sz w:val="18"/>
              </w:rPr>
              <w:t>0</w:t>
            </w:r>
          </w:p>
        </w:tc>
      </w:tr>
      <w:tr w:rsidR="00F65A4C" w:rsidRPr="0068700C" w14:paraId="632B9C42" w14:textId="77777777" w:rsidTr="00D8314D">
        <w:trPr>
          <w:trHeight w:val="300"/>
        </w:trPr>
        <w:tc>
          <w:tcPr>
            <w:tcW w:w="947" w:type="pct"/>
            <w:vMerge/>
            <w:tcBorders>
              <w:top w:val="single" w:sz="4" w:space="0" w:color="auto"/>
              <w:left w:val="single" w:sz="4" w:space="0" w:color="auto"/>
              <w:bottom w:val="single" w:sz="4" w:space="0" w:color="auto"/>
              <w:right w:val="single" w:sz="4" w:space="0" w:color="auto"/>
            </w:tcBorders>
          </w:tcPr>
          <w:p w14:paraId="3A5142AF" w14:textId="77777777" w:rsidR="00F65A4C" w:rsidRPr="00E61EE7" w:rsidRDefault="00F65A4C" w:rsidP="00152CFF">
            <w:pPr>
              <w:pStyle w:val="GazetteTableText"/>
              <w:spacing w:before="0" w:after="0"/>
              <w:jc w:val="center"/>
              <w:rPr>
                <w:rFonts w:cs="Arial"/>
                <w:i/>
                <w:iCs/>
                <w:sz w:val="18"/>
              </w:rPr>
            </w:pPr>
          </w:p>
        </w:tc>
        <w:tc>
          <w:tcPr>
            <w:tcW w:w="633" w:type="pct"/>
            <w:tcBorders>
              <w:top w:val="single" w:sz="4" w:space="0" w:color="auto"/>
              <w:left w:val="single" w:sz="4" w:space="0" w:color="auto"/>
              <w:bottom w:val="single" w:sz="4" w:space="0" w:color="auto"/>
              <w:right w:val="single" w:sz="4" w:space="0" w:color="auto"/>
            </w:tcBorders>
            <w:vAlign w:val="center"/>
          </w:tcPr>
          <w:p w14:paraId="5A780026" w14:textId="77777777" w:rsidR="00F65A4C" w:rsidRPr="00E61EE7" w:rsidRDefault="00F65A4C" w:rsidP="00152CFF">
            <w:pPr>
              <w:pStyle w:val="GazetteTableText"/>
              <w:spacing w:before="0" w:after="0"/>
              <w:jc w:val="center"/>
              <w:rPr>
                <w:rFonts w:cs="Arial"/>
                <w:i/>
                <w:iCs/>
                <w:sz w:val="18"/>
              </w:rPr>
            </w:pPr>
            <w:r w:rsidRPr="00E61EE7">
              <w:rPr>
                <w:rFonts w:cs="Arial"/>
                <w:i/>
                <w:iCs/>
                <w:sz w:val="18"/>
              </w:rPr>
              <w:t>1.0 m or lower</w:t>
            </w:r>
          </w:p>
        </w:tc>
        <w:tc>
          <w:tcPr>
            <w:tcW w:w="585" w:type="pct"/>
            <w:tcBorders>
              <w:top w:val="single" w:sz="4" w:space="0" w:color="auto"/>
              <w:left w:val="nil"/>
              <w:bottom w:val="single" w:sz="4" w:space="0" w:color="auto"/>
              <w:right w:val="single" w:sz="4" w:space="0" w:color="auto"/>
            </w:tcBorders>
            <w:vAlign w:val="center"/>
          </w:tcPr>
          <w:p w14:paraId="48AAA412" w14:textId="77777777" w:rsidR="00F65A4C" w:rsidRPr="00E61EE7" w:rsidRDefault="00F65A4C" w:rsidP="00152CFF">
            <w:pPr>
              <w:pStyle w:val="GazetteTableText"/>
              <w:spacing w:before="0" w:after="0"/>
              <w:jc w:val="center"/>
              <w:rPr>
                <w:rFonts w:cs="Arial"/>
                <w:i/>
                <w:iCs/>
                <w:sz w:val="18"/>
              </w:rPr>
            </w:pPr>
            <w:r w:rsidRPr="006B3767">
              <w:rPr>
                <w:rFonts w:cs="Arial"/>
                <w:i/>
                <w:iCs/>
                <w:sz w:val="18"/>
              </w:rPr>
              <w:t>35</w:t>
            </w:r>
          </w:p>
        </w:tc>
        <w:tc>
          <w:tcPr>
            <w:tcW w:w="694" w:type="pct"/>
            <w:tcBorders>
              <w:top w:val="single" w:sz="4" w:space="0" w:color="auto"/>
              <w:left w:val="single" w:sz="4" w:space="0" w:color="auto"/>
              <w:bottom w:val="single" w:sz="4" w:space="0" w:color="auto"/>
              <w:right w:val="single" w:sz="4" w:space="0" w:color="auto"/>
            </w:tcBorders>
            <w:vAlign w:val="center"/>
          </w:tcPr>
          <w:p w14:paraId="55652074" w14:textId="77777777" w:rsidR="00F65A4C" w:rsidRPr="00E61EE7" w:rsidRDefault="00F65A4C" w:rsidP="00152CFF">
            <w:pPr>
              <w:pStyle w:val="GazetteTableText"/>
              <w:spacing w:before="0" w:after="0"/>
              <w:jc w:val="center"/>
              <w:rPr>
                <w:rFonts w:cs="Arial"/>
                <w:i/>
                <w:iCs/>
                <w:sz w:val="18"/>
              </w:rPr>
            </w:pPr>
            <w:r w:rsidRPr="006B3767">
              <w:rPr>
                <w:rFonts w:cs="Arial"/>
                <w:i/>
                <w:iCs/>
                <w:sz w:val="18"/>
              </w:rPr>
              <w:t>60</w:t>
            </w:r>
          </w:p>
        </w:tc>
        <w:tc>
          <w:tcPr>
            <w:tcW w:w="712" w:type="pct"/>
            <w:tcBorders>
              <w:top w:val="single" w:sz="4" w:space="0" w:color="auto"/>
              <w:left w:val="single" w:sz="4" w:space="0" w:color="auto"/>
              <w:bottom w:val="single" w:sz="4" w:space="0" w:color="auto"/>
              <w:right w:val="single" w:sz="4" w:space="0" w:color="auto"/>
            </w:tcBorders>
            <w:vAlign w:val="center"/>
          </w:tcPr>
          <w:p w14:paraId="239ADAC8" w14:textId="77777777" w:rsidR="00F65A4C" w:rsidRPr="00E61EE7" w:rsidRDefault="00F65A4C" w:rsidP="00152CFF">
            <w:pPr>
              <w:pStyle w:val="GazetteTableText"/>
              <w:spacing w:before="0" w:after="0"/>
              <w:jc w:val="center"/>
              <w:rPr>
                <w:rFonts w:cs="Arial"/>
                <w:i/>
                <w:iCs/>
                <w:sz w:val="18"/>
              </w:rPr>
            </w:pPr>
            <w:r w:rsidRPr="004253D5">
              <w:rPr>
                <w:rFonts w:cs="Arial"/>
                <w:i/>
                <w:iCs/>
                <w:sz w:val="18"/>
              </w:rPr>
              <w:t>0</w:t>
            </w:r>
          </w:p>
        </w:tc>
        <w:tc>
          <w:tcPr>
            <w:tcW w:w="712" w:type="pct"/>
            <w:tcBorders>
              <w:top w:val="single" w:sz="4" w:space="0" w:color="auto"/>
              <w:left w:val="single" w:sz="4" w:space="0" w:color="auto"/>
              <w:bottom w:val="single" w:sz="4" w:space="0" w:color="auto"/>
              <w:right w:val="single" w:sz="4" w:space="0" w:color="auto"/>
            </w:tcBorders>
            <w:vAlign w:val="center"/>
          </w:tcPr>
          <w:p w14:paraId="06C7FFEE" w14:textId="77777777" w:rsidR="00F65A4C" w:rsidRPr="00E61EE7" w:rsidRDefault="00F65A4C" w:rsidP="00152CFF">
            <w:pPr>
              <w:pStyle w:val="GazetteTableText"/>
              <w:spacing w:before="0" w:after="0"/>
              <w:jc w:val="center"/>
              <w:rPr>
                <w:rFonts w:cs="Arial"/>
                <w:i/>
                <w:iCs/>
                <w:sz w:val="18"/>
              </w:rPr>
            </w:pPr>
            <w:r w:rsidRPr="006B3767">
              <w:rPr>
                <w:rFonts w:cs="Arial"/>
                <w:i/>
                <w:iCs/>
                <w:sz w:val="18"/>
              </w:rPr>
              <w:t>15</w:t>
            </w:r>
          </w:p>
        </w:tc>
        <w:tc>
          <w:tcPr>
            <w:tcW w:w="717" w:type="pct"/>
            <w:tcBorders>
              <w:top w:val="single" w:sz="4" w:space="0" w:color="auto"/>
              <w:left w:val="single" w:sz="4" w:space="0" w:color="auto"/>
              <w:bottom w:val="single" w:sz="4" w:space="0" w:color="auto"/>
              <w:right w:val="single" w:sz="4" w:space="0" w:color="auto"/>
            </w:tcBorders>
            <w:vAlign w:val="center"/>
          </w:tcPr>
          <w:p w14:paraId="41B1F5B3" w14:textId="77777777" w:rsidR="00F65A4C" w:rsidRPr="00E61EE7" w:rsidRDefault="00F65A4C" w:rsidP="00152CFF">
            <w:pPr>
              <w:pStyle w:val="GazetteTableText"/>
              <w:spacing w:before="0" w:after="0"/>
              <w:jc w:val="center"/>
              <w:rPr>
                <w:rFonts w:cs="Arial"/>
                <w:i/>
                <w:iCs/>
                <w:sz w:val="18"/>
              </w:rPr>
            </w:pPr>
            <w:r w:rsidRPr="004253D5">
              <w:rPr>
                <w:rFonts w:cs="Arial"/>
                <w:i/>
                <w:iCs/>
                <w:sz w:val="18"/>
              </w:rPr>
              <w:t>0</w:t>
            </w:r>
          </w:p>
        </w:tc>
      </w:tr>
      <w:tr w:rsidR="00F65A4C" w:rsidRPr="0068700C" w14:paraId="1E1D7A8E" w14:textId="77777777" w:rsidTr="00D8314D">
        <w:trPr>
          <w:trHeight w:val="300"/>
        </w:trPr>
        <w:tc>
          <w:tcPr>
            <w:tcW w:w="947" w:type="pct"/>
            <w:vMerge w:val="restart"/>
            <w:tcBorders>
              <w:top w:val="single" w:sz="4" w:space="0" w:color="auto"/>
              <w:left w:val="single" w:sz="4" w:space="0" w:color="auto"/>
              <w:bottom w:val="single" w:sz="4" w:space="0" w:color="auto"/>
              <w:right w:val="single" w:sz="4" w:space="0" w:color="auto"/>
            </w:tcBorders>
          </w:tcPr>
          <w:p w14:paraId="1B166DB7" w14:textId="77777777" w:rsidR="00F65A4C" w:rsidRPr="00E61EE7" w:rsidRDefault="00F65A4C" w:rsidP="00152CFF">
            <w:pPr>
              <w:pStyle w:val="GazetteTableText"/>
              <w:spacing w:before="0" w:after="0"/>
              <w:jc w:val="center"/>
              <w:rPr>
                <w:rFonts w:cs="Arial"/>
                <w:i/>
                <w:iCs/>
                <w:sz w:val="18"/>
              </w:rPr>
            </w:pPr>
            <w:r w:rsidRPr="004253D5">
              <w:rPr>
                <w:rFonts w:cs="Arial"/>
                <w:i/>
                <w:iCs/>
                <w:sz w:val="18"/>
              </w:rPr>
              <w:t>80 g ac/ha or lower</w:t>
            </w:r>
          </w:p>
        </w:tc>
        <w:tc>
          <w:tcPr>
            <w:tcW w:w="633" w:type="pct"/>
            <w:tcBorders>
              <w:top w:val="single" w:sz="4" w:space="0" w:color="auto"/>
              <w:left w:val="single" w:sz="4" w:space="0" w:color="auto"/>
              <w:bottom w:val="single" w:sz="4" w:space="0" w:color="auto"/>
              <w:right w:val="single" w:sz="4" w:space="0" w:color="auto"/>
            </w:tcBorders>
            <w:vAlign w:val="center"/>
          </w:tcPr>
          <w:p w14:paraId="467BC1DF" w14:textId="77777777" w:rsidR="00F65A4C" w:rsidRPr="00E61EE7" w:rsidRDefault="00F65A4C" w:rsidP="00152CFF">
            <w:pPr>
              <w:pStyle w:val="GazetteTableText"/>
              <w:spacing w:before="0" w:after="0"/>
              <w:jc w:val="center"/>
              <w:rPr>
                <w:rFonts w:cs="Arial"/>
                <w:i/>
                <w:iCs/>
                <w:sz w:val="18"/>
              </w:rPr>
            </w:pPr>
            <w:r w:rsidRPr="00E61EE7">
              <w:rPr>
                <w:rFonts w:cs="Arial"/>
                <w:i/>
                <w:iCs/>
                <w:sz w:val="18"/>
              </w:rPr>
              <w:t>0.5 m or lower</w:t>
            </w:r>
          </w:p>
        </w:tc>
        <w:tc>
          <w:tcPr>
            <w:tcW w:w="585" w:type="pct"/>
            <w:tcBorders>
              <w:top w:val="single" w:sz="4" w:space="0" w:color="auto"/>
              <w:left w:val="nil"/>
              <w:bottom w:val="single" w:sz="4" w:space="0" w:color="auto"/>
              <w:right w:val="single" w:sz="4" w:space="0" w:color="auto"/>
            </w:tcBorders>
            <w:vAlign w:val="center"/>
          </w:tcPr>
          <w:p w14:paraId="14C9714A" w14:textId="77777777" w:rsidR="00F65A4C" w:rsidRPr="00E61EE7" w:rsidRDefault="00F65A4C" w:rsidP="00152CFF">
            <w:pPr>
              <w:pStyle w:val="GazetteTableText"/>
              <w:spacing w:before="0" w:after="0"/>
              <w:jc w:val="center"/>
              <w:rPr>
                <w:rFonts w:cs="Arial"/>
                <w:i/>
                <w:iCs/>
                <w:sz w:val="18"/>
              </w:rPr>
            </w:pPr>
            <w:r w:rsidRPr="006B3767">
              <w:rPr>
                <w:rFonts w:cs="Arial"/>
                <w:i/>
                <w:iCs/>
                <w:sz w:val="18"/>
              </w:rPr>
              <w:t>0</w:t>
            </w:r>
          </w:p>
        </w:tc>
        <w:tc>
          <w:tcPr>
            <w:tcW w:w="694" w:type="pct"/>
            <w:tcBorders>
              <w:top w:val="single" w:sz="4" w:space="0" w:color="auto"/>
              <w:left w:val="single" w:sz="4" w:space="0" w:color="auto"/>
              <w:bottom w:val="single" w:sz="4" w:space="0" w:color="auto"/>
              <w:right w:val="single" w:sz="4" w:space="0" w:color="auto"/>
            </w:tcBorders>
            <w:vAlign w:val="center"/>
          </w:tcPr>
          <w:p w14:paraId="0F0BDF3B" w14:textId="77777777" w:rsidR="00F65A4C" w:rsidRPr="00E61EE7" w:rsidRDefault="00F65A4C" w:rsidP="00152CFF">
            <w:pPr>
              <w:pStyle w:val="GazetteTableText"/>
              <w:spacing w:before="0" w:after="0"/>
              <w:jc w:val="center"/>
              <w:rPr>
                <w:rFonts w:cs="Arial"/>
                <w:i/>
                <w:iCs/>
                <w:sz w:val="18"/>
              </w:rPr>
            </w:pPr>
            <w:r w:rsidRPr="006B3767">
              <w:rPr>
                <w:rFonts w:cs="Arial"/>
                <w:i/>
                <w:iCs/>
                <w:sz w:val="18"/>
              </w:rPr>
              <w:t>10</w:t>
            </w:r>
          </w:p>
        </w:tc>
        <w:tc>
          <w:tcPr>
            <w:tcW w:w="712" w:type="pct"/>
            <w:tcBorders>
              <w:top w:val="single" w:sz="4" w:space="0" w:color="auto"/>
              <w:left w:val="single" w:sz="4" w:space="0" w:color="auto"/>
              <w:bottom w:val="single" w:sz="4" w:space="0" w:color="auto"/>
              <w:right w:val="single" w:sz="4" w:space="0" w:color="auto"/>
            </w:tcBorders>
            <w:vAlign w:val="center"/>
          </w:tcPr>
          <w:p w14:paraId="557F8883" w14:textId="77777777" w:rsidR="00F65A4C" w:rsidRPr="00E61EE7" w:rsidRDefault="00F65A4C" w:rsidP="00152CFF">
            <w:pPr>
              <w:pStyle w:val="GazetteTableText"/>
              <w:spacing w:before="0" w:after="0"/>
              <w:jc w:val="center"/>
              <w:rPr>
                <w:rFonts w:cs="Arial"/>
                <w:i/>
                <w:iCs/>
                <w:sz w:val="18"/>
              </w:rPr>
            </w:pPr>
            <w:r w:rsidRPr="004253D5">
              <w:rPr>
                <w:rFonts w:cs="Arial"/>
                <w:i/>
                <w:iCs/>
                <w:sz w:val="18"/>
              </w:rPr>
              <w:t>0</w:t>
            </w:r>
          </w:p>
        </w:tc>
        <w:tc>
          <w:tcPr>
            <w:tcW w:w="712" w:type="pct"/>
            <w:tcBorders>
              <w:top w:val="single" w:sz="4" w:space="0" w:color="auto"/>
              <w:left w:val="single" w:sz="4" w:space="0" w:color="auto"/>
              <w:bottom w:val="single" w:sz="4" w:space="0" w:color="auto"/>
              <w:right w:val="single" w:sz="4" w:space="0" w:color="auto"/>
            </w:tcBorders>
            <w:vAlign w:val="center"/>
          </w:tcPr>
          <w:p w14:paraId="18A4FEA1" w14:textId="77777777" w:rsidR="00F65A4C" w:rsidRPr="00E61EE7" w:rsidRDefault="00F65A4C" w:rsidP="00152CFF">
            <w:pPr>
              <w:pStyle w:val="GazetteTableText"/>
              <w:spacing w:before="0" w:after="0"/>
              <w:jc w:val="center"/>
              <w:rPr>
                <w:rFonts w:cs="Arial"/>
                <w:i/>
                <w:iCs/>
                <w:sz w:val="18"/>
              </w:rPr>
            </w:pPr>
            <w:r w:rsidRPr="006B3767">
              <w:rPr>
                <w:rFonts w:cs="Arial"/>
                <w:i/>
                <w:iCs/>
                <w:sz w:val="18"/>
              </w:rPr>
              <w:t>0</w:t>
            </w:r>
          </w:p>
        </w:tc>
        <w:tc>
          <w:tcPr>
            <w:tcW w:w="717" w:type="pct"/>
            <w:tcBorders>
              <w:top w:val="single" w:sz="4" w:space="0" w:color="auto"/>
              <w:left w:val="single" w:sz="4" w:space="0" w:color="auto"/>
              <w:bottom w:val="single" w:sz="4" w:space="0" w:color="auto"/>
              <w:right w:val="single" w:sz="4" w:space="0" w:color="auto"/>
            </w:tcBorders>
            <w:vAlign w:val="center"/>
          </w:tcPr>
          <w:p w14:paraId="0CC935B1" w14:textId="77777777" w:rsidR="00F65A4C" w:rsidRPr="00E61EE7" w:rsidRDefault="00F65A4C" w:rsidP="00152CFF">
            <w:pPr>
              <w:pStyle w:val="GazetteTableText"/>
              <w:spacing w:before="0" w:after="0"/>
              <w:jc w:val="center"/>
              <w:rPr>
                <w:rFonts w:cs="Arial"/>
                <w:i/>
                <w:iCs/>
                <w:sz w:val="18"/>
              </w:rPr>
            </w:pPr>
            <w:r w:rsidRPr="004253D5">
              <w:rPr>
                <w:rFonts w:cs="Arial"/>
                <w:i/>
                <w:iCs/>
                <w:sz w:val="18"/>
              </w:rPr>
              <w:t>0</w:t>
            </w:r>
          </w:p>
        </w:tc>
      </w:tr>
      <w:tr w:rsidR="00F65A4C" w:rsidRPr="0068700C" w14:paraId="57FEDFA4" w14:textId="77777777" w:rsidTr="00D8314D">
        <w:trPr>
          <w:trHeight w:val="300"/>
        </w:trPr>
        <w:tc>
          <w:tcPr>
            <w:tcW w:w="947" w:type="pct"/>
            <w:vMerge/>
            <w:tcBorders>
              <w:top w:val="single" w:sz="4" w:space="0" w:color="auto"/>
              <w:left w:val="single" w:sz="4" w:space="0" w:color="auto"/>
              <w:bottom w:val="single" w:sz="4" w:space="0" w:color="auto"/>
              <w:right w:val="single" w:sz="4" w:space="0" w:color="auto"/>
            </w:tcBorders>
          </w:tcPr>
          <w:p w14:paraId="6BF3565A" w14:textId="77777777" w:rsidR="00F65A4C" w:rsidRPr="00E61EE7" w:rsidRDefault="00F65A4C" w:rsidP="00152CFF">
            <w:pPr>
              <w:pStyle w:val="GazetteTableText"/>
              <w:spacing w:before="0" w:after="0"/>
              <w:jc w:val="center"/>
              <w:rPr>
                <w:rFonts w:cs="Arial"/>
                <w:i/>
                <w:iCs/>
                <w:sz w:val="18"/>
              </w:rPr>
            </w:pPr>
          </w:p>
        </w:tc>
        <w:tc>
          <w:tcPr>
            <w:tcW w:w="633" w:type="pct"/>
            <w:tcBorders>
              <w:top w:val="single" w:sz="4" w:space="0" w:color="auto"/>
              <w:left w:val="single" w:sz="4" w:space="0" w:color="auto"/>
              <w:bottom w:val="single" w:sz="4" w:space="0" w:color="auto"/>
              <w:right w:val="single" w:sz="4" w:space="0" w:color="auto"/>
            </w:tcBorders>
            <w:vAlign w:val="center"/>
          </w:tcPr>
          <w:p w14:paraId="7144A072" w14:textId="77777777" w:rsidR="00F65A4C" w:rsidRPr="00E61EE7" w:rsidRDefault="00F65A4C" w:rsidP="00152CFF">
            <w:pPr>
              <w:pStyle w:val="GazetteTableText"/>
              <w:spacing w:before="0" w:after="0"/>
              <w:jc w:val="center"/>
              <w:rPr>
                <w:rFonts w:cs="Arial"/>
                <w:i/>
                <w:iCs/>
                <w:sz w:val="18"/>
              </w:rPr>
            </w:pPr>
            <w:r w:rsidRPr="00E61EE7">
              <w:rPr>
                <w:rFonts w:cs="Arial"/>
                <w:i/>
                <w:iCs/>
                <w:sz w:val="18"/>
              </w:rPr>
              <w:t>1.0 m or lower</w:t>
            </w:r>
          </w:p>
        </w:tc>
        <w:tc>
          <w:tcPr>
            <w:tcW w:w="585" w:type="pct"/>
            <w:tcBorders>
              <w:top w:val="single" w:sz="4" w:space="0" w:color="auto"/>
              <w:left w:val="nil"/>
              <w:bottom w:val="single" w:sz="4" w:space="0" w:color="auto"/>
              <w:right w:val="single" w:sz="4" w:space="0" w:color="auto"/>
            </w:tcBorders>
            <w:vAlign w:val="center"/>
          </w:tcPr>
          <w:p w14:paraId="70CC2907" w14:textId="77777777" w:rsidR="00F65A4C" w:rsidRPr="00E61EE7" w:rsidRDefault="00F65A4C" w:rsidP="00152CFF">
            <w:pPr>
              <w:pStyle w:val="GazetteTableText"/>
              <w:spacing w:before="0" w:after="0"/>
              <w:jc w:val="center"/>
              <w:rPr>
                <w:rFonts w:cs="Arial"/>
                <w:i/>
                <w:iCs/>
                <w:sz w:val="18"/>
              </w:rPr>
            </w:pPr>
            <w:r w:rsidRPr="006B3767">
              <w:rPr>
                <w:rFonts w:cs="Arial"/>
                <w:i/>
                <w:iCs/>
                <w:sz w:val="18"/>
              </w:rPr>
              <w:t>20</w:t>
            </w:r>
          </w:p>
        </w:tc>
        <w:tc>
          <w:tcPr>
            <w:tcW w:w="694" w:type="pct"/>
            <w:tcBorders>
              <w:top w:val="single" w:sz="4" w:space="0" w:color="auto"/>
              <w:left w:val="single" w:sz="4" w:space="0" w:color="auto"/>
              <w:bottom w:val="single" w:sz="4" w:space="0" w:color="auto"/>
              <w:right w:val="single" w:sz="4" w:space="0" w:color="auto"/>
            </w:tcBorders>
            <w:vAlign w:val="center"/>
          </w:tcPr>
          <w:p w14:paraId="634ED5DF" w14:textId="77777777" w:rsidR="00F65A4C" w:rsidRPr="00E61EE7" w:rsidRDefault="00F65A4C" w:rsidP="00152CFF">
            <w:pPr>
              <w:pStyle w:val="GazetteTableText"/>
              <w:spacing w:before="0" w:after="0"/>
              <w:jc w:val="center"/>
              <w:rPr>
                <w:rFonts w:cs="Arial"/>
                <w:i/>
                <w:iCs/>
                <w:sz w:val="18"/>
              </w:rPr>
            </w:pPr>
            <w:r w:rsidRPr="006B3767">
              <w:rPr>
                <w:rFonts w:cs="Arial"/>
                <w:i/>
                <w:iCs/>
                <w:sz w:val="18"/>
              </w:rPr>
              <w:t>10</w:t>
            </w:r>
          </w:p>
        </w:tc>
        <w:tc>
          <w:tcPr>
            <w:tcW w:w="712" w:type="pct"/>
            <w:tcBorders>
              <w:top w:val="single" w:sz="4" w:space="0" w:color="auto"/>
              <w:left w:val="single" w:sz="4" w:space="0" w:color="auto"/>
              <w:bottom w:val="single" w:sz="4" w:space="0" w:color="auto"/>
              <w:right w:val="single" w:sz="4" w:space="0" w:color="auto"/>
            </w:tcBorders>
            <w:vAlign w:val="center"/>
          </w:tcPr>
          <w:p w14:paraId="626FAE3E" w14:textId="77777777" w:rsidR="00F65A4C" w:rsidRPr="00E61EE7" w:rsidRDefault="00F65A4C" w:rsidP="00152CFF">
            <w:pPr>
              <w:pStyle w:val="GazetteTableText"/>
              <w:spacing w:before="0" w:after="0"/>
              <w:jc w:val="center"/>
              <w:rPr>
                <w:rFonts w:cs="Arial"/>
                <w:i/>
                <w:iCs/>
                <w:sz w:val="18"/>
              </w:rPr>
            </w:pPr>
            <w:r w:rsidRPr="004253D5">
              <w:rPr>
                <w:rFonts w:cs="Arial"/>
                <w:i/>
                <w:iCs/>
                <w:sz w:val="18"/>
              </w:rPr>
              <w:t>0</w:t>
            </w:r>
          </w:p>
        </w:tc>
        <w:tc>
          <w:tcPr>
            <w:tcW w:w="712" w:type="pct"/>
            <w:tcBorders>
              <w:top w:val="single" w:sz="4" w:space="0" w:color="auto"/>
              <w:left w:val="single" w:sz="4" w:space="0" w:color="auto"/>
              <w:bottom w:val="single" w:sz="4" w:space="0" w:color="auto"/>
              <w:right w:val="single" w:sz="4" w:space="0" w:color="auto"/>
            </w:tcBorders>
            <w:vAlign w:val="center"/>
          </w:tcPr>
          <w:p w14:paraId="717C5F61" w14:textId="77777777" w:rsidR="00F65A4C" w:rsidRPr="00E61EE7" w:rsidRDefault="00F65A4C" w:rsidP="00152CFF">
            <w:pPr>
              <w:pStyle w:val="GazetteTableText"/>
              <w:spacing w:before="0" w:after="0"/>
              <w:jc w:val="center"/>
              <w:rPr>
                <w:rFonts w:cs="Arial"/>
                <w:i/>
                <w:iCs/>
                <w:sz w:val="18"/>
              </w:rPr>
            </w:pPr>
            <w:r w:rsidRPr="006B3767">
              <w:rPr>
                <w:rFonts w:cs="Arial"/>
                <w:i/>
                <w:iCs/>
                <w:sz w:val="18"/>
              </w:rPr>
              <w:t>10</w:t>
            </w:r>
          </w:p>
        </w:tc>
        <w:tc>
          <w:tcPr>
            <w:tcW w:w="717" w:type="pct"/>
            <w:tcBorders>
              <w:top w:val="single" w:sz="4" w:space="0" w:color="auto"/>
              <w:left w:val="single" w:sz="4" w:space="0" w:color="auto"/>
              <w:bottom w:val="single" w:sz="4" w:space="0" w:color="auto"/>
              <w:right w:val="single" w:sz="4" w:space="0" w:color="auto"/>
            </w:tcBorders>
            <w:vAlign w:val="center"/>
          </w:tcPr>
          <w:p w14:paraId="4B640ACB" w14:textId="77777777" w:rsidR="00F65A4C" w:rsidRPr="00E61EE7" w:rsidRDefault="00F65A4C" w:rsidP="00152CFF">
            <w:pPr>
              <w:pStyle w:val="GazetteTableText"/>
              <w:spacing w:before="0" w:after="0"/>
              <w:jc w:val="center"/>
              <w:rPr>
                <w:rFonts w:cs="Arial"/>
                <w:i/>
                <w:iCs/>
                <w:sz w:val="18"/>
              </w:rPr>
            </w:pPr>
            <w:r w:rsidRPr="004253D5">
              <w:rPr>
                <w:rFonts w:cs="Arial"/>
                <w:i/>
                <w:iCs/>
                <w:sz w:val="18"/>
              </w:rPr>
              <w:t>0</w:t>
            </w:r>
          </w:p>
        </w:tc>
      </w:tr>
    </w:tbl>
    <w:p w14:paraId="67D684DF" w14:textId="19CC5FAB" w:rsidR="00F65A4C" w:rsidRPr="00E61EE7" w:rsidRDefault="00F65A4C" w:rsidP="0030044F">
      <w:pPr>
        <w:pStyle w:val="GazetteNormalText"/>
      </w:pPr>
      <w:r w:rsidRPr="00E61EE7">
        <w:t>DO NOT apply by a vertical sprayer.</w:t>
      </w:r>
    </w:p>
    <w:p w14:paraId="2BB4473D" w14:textId="77777777" w:rsidR="00F65A4C" w:rsidRPr="00E61EE7" w:rsidRDefault="00F65A4C" w:rsidP="0030044F">
      <w:pPr>
        <w:pStyle w:val="GazetteNormalText"/>
      </w:pPr>
      <w:r w:rsidRPr="00E61EE7">
        <w:t>DO NOT apply by aircraft unless the following requirements are met:</w:t>
      </w:r>
    </w:p>
    <w:p w14:paraId="3E1DBC09" w14:textId="77777777" w:rsidR="00F65A4C" w:rsidRPr="0030044F" w:rsidRDefault="00F65A4C">
      <w:pPr>
        <w:pStyle w:val="GazetteListNumbered"/>
        <w:numPr>
          <w:ilvl w:val="0"/>
          <w:numId w:val="50"/>
        </w:numPr>
      </w:pPr>
      <w:r w:rsidRPr="0030044F">
        <w:t>spray droplets not smaller than a MEDIUM spray droplet size category</w:t>
      </w:r>
    </w:p>
    <w:p w14:paraId="15C38D0C" w14:textId="77777777" w:rsidR="00F65A4C" w:rsidRPr="0030044F" w:rsidRDefault="00F65A4C">
      <w:pPr>
        <w:pStyle w:val="GazetteListNumbered"/>
        <w:numPr>
          <w:ilvl w:val="0"/>
          <w:numId w:val="50"/>
        </w:numPr>
      </w:pPr>
      <w:r w:rsidRPr="0030044F">
        <w:t xml:space="preserve">for maximum release heights above the target canopy of 3m or 25% of wingspan or 25% of rotor diameter whichever is the greatest, minimum distances between the application site and downwind sensitive areas (see </w:t>
      </w:r>
      <w:r w:rsidRPr="0030044F">
        <w:t>‘</w:t>
      </w:r>
      <w:r w:rsidRPr="0030044F">
        <w:t>Mandatory buffer zones</w:t>
      </w:r>
      <w:r w:rsidRPr="0030044F">
        <w:t>’</w:t>
      </w:r>
      <w:r w:rsidRPr="0030044F">
        <w:t xml:space="preserve"> section of the following table titled </w:t>
      </w:r>
      <w:r w:rsidRPr="0030044F">
        <w:t>‘</w:t>
      </w:r>
      <w:r w:rsidRPr="0030044F">
        <w:t>Buffer zones for aircraft</w:t>
      </w:r>
      <w:r w:rsidRPr="0030044F">
        <w:t>’</w:t>
      </w:r>
      <w:r w:rsidRPr="0030044F">
        <w:t>) are observed.</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60"/>
        <w:gridCol w:w="1417"/>
        <w:gridCol w:w="1294"/>
        <w:gridCol w:w="1132"/>
        <w:gridCol w:w="1401"/>
      </w:tblGrid>
      <w:tr w:rsidR="00F65A4C" w:rsidRPr="0068700C" w14:paraId="4237F586" w14:textId="77777777" w:rsidTr="0030044F">
        <w:trPr>
          <w:trHeight w:val="288"/>
        </w:trPr>
        <w:tc>
          <w:tcPr>
            <w:tcW w:w="9634" w:type="dxa"/>
            <w:gridSpan w:val="6"/>
            <w:hideMark/>
          </w:tcPr>
          <w:p w14:paraId="0A06CECB" w14:textId="77777777" w:rsidR="00F65A4C" w:rsidRPr="00E61EE7" w:rsidRDefault="00F65A4C" w:rsidP="00152CFF">
            <w:pPr>
              <w:pStyle w:val="GazetteTableHeading"/>
            </w:pPr>
            <w:r w:rsidRPr="00E61EE7">
              <w:t>Diquat - buffer zones for aircraft (metres; MEDIUM droplet size)</w:t>
            </w:r>
          </w:p>
        </w:tc>
      </w:tr>
      <w:tr w:rsidR="00F65A4C" w:rsidRPr="0068700C" w14:paraId="00DFBD6D" w14:textId="77777777" w:rsidTr="0030044F">
        <w:trPr>
          <w:trHeight w:val="480"/>
        </w:trPr>
        <w:tc>
          <w:tcPr>
            <w:tcW w:w="2830" w:type="dxa"/>
            <w:hideMark/>
          </w:tcPr>
          <w:p w14:paraId="77D2DCDC" w14:textId="77777777" w:rsidR="00F65A4C" w:rsidRPr="00E61EE7" w:rsidRDefault="00F65A4C" w:rsidP="00152CFF">
            <w:pPr>
              <w:pStyle w:val="GazetteTableHeading"/>
            </w:pPr>
            <w:r w:rsidRPr="00E61EE7">
              <w:t>Type of aircraft (rate)</w:t>
            </w:r>
          </w:p>
        </w:tc>
        <w:tc>
          <w:tcPr>
            <w:tcW w:w="1560" w:type="dxa"/>
            <w:hideMark/>
          </w:tcPr>
          <w:p w14:paraId="6F6FD330" w14:textId="77777777" w:rsidR="00F65A4C" w:rsidRPr="00E61EE7" w:rsidRDefault="00F65A4C" w:rsidP="00152CFF">
            <w:pPr>
              <w:pStyle w:val="GazetteTableHeading"/>
              <w:jc w:val="center"/>
            </w:pPr>
            <w:r w:rsidRPr="00E61EE7">
              <w:t>Bystander areas</w:t>
            </w:r>
          </w:p>
        </w:tc>
        <w:tc>
          <w:tcPr>
            <w:tcW w:w="1417" w:type="dxa"/>
            <w:hideMark/>
          </w:tcPr>
          <w:p w14:paraId="3005CE9A" w14:textId="77777777" w:rsidR="00F65A4C" w:rsidRPr="00E61EE7" w:rsidRDefault="00F65A4C" w:rsidP="00152CFF">
            <w:pPr>
              <w:pStyle w:val="GazetteTableHeading"/>
              <w:jc w:val="center"/>
            </w:pPr>
            <w:r w:rsidRPr="00E61EE7">
              <w:t>Natural aquatic areas</w:t>
            </w:r>
          </w:p>
        </w:tc>
        <w:tc>
          <w:tcPr>
            <w:tcW w:w="1294" w:type="dxa"/>
            <w:hideMark/>
          </w:tcPr>
          <w:p w14:paraId="69D3AEA7" w14:textId="77777777" w:rsidR="00F65A4C" w:rsidRPr="00E61EE7" w:rsidRDefault="00F65A4C" w:rsidP="00152CFF">
            <w:pPr>
              <w:pStyle w:val="GazetteTableHeading"/>
              <w:jc w:val="center"/>
            </w:pPr>
            <w:r w:rsidRPr="00E61EE7">
              <w:t>Pollinator areas</w:t>
            </w:r>
          </w:p>
        </w:tc>
        <w:tc>
          <w:tcPr>
            <w:tcW w:w="1132" w:type="dxa"/>
            <w:hideMark/>
          </w:tcPr>
          <w:p w14:paraId="78E02C28" w14:textId="77777777" w:rsidR="00F65A4C" w:rsidRPr="00E61EE7" w:rsidRDefault="00F65A4C" w:rsidP="00152CFF">
            <w:pPr>
              <w:pStyle w:val="GazetteTableHeading"/>
              <w:jc w:val="center"/>
            </w:pPr>
            <w:r w:rsidRPr="00E61EE7">
              <w:t>Vegetation areas</w:t>
            </w:r>
          </w:p>
        </w:tc>
        <w:tc>
          <w:tcPr>
            <w:tcW w:w="1401" w:type="dxa"/>
            <w:hideMark/>
          </w:tcPr>
          <w:p w14:paraId="4B0B0586" w14:textId="77777777" w:rsidR="00F65A4C" w:rsidRPr="00E61EE7" w:rsidRDefault="00F65A4C" w:rsidP="00152CFF">
            <w:pPr>
              <w:pStyle w:val="GazetteTableHeading"/>
              <w:jc w:val="center"/>
            </w:pPr>
            <w:r w:rsidRPr="00E61EE7">
              <w:t>Livestock areas</w:t>
            </w:r>
          </w:p>
        </w:tc>
      </w:tr>
      <w:tr w:rsidR="00F65A4C" w:rsidRPr="0068700C" w14:paraId="02C25C8F" w14:textId="77777777" w:rsidTr="0030044F">
        <w:trPr>
          <w:trHeight w:val="288"/>
        </w:trPr>
        <w:tc>
          <w:tcPr>
            <w:tcW w:w="2830" w:type="dxa"/>
          </w:tcPr>
          <w:p w14:paraId="2272A69D" w14:textId="77777777" w:rsidR="00F65A4C" w:rsidRPr="00E61EE7" w:rsidRDefault="00F65A4C" w:rsidP="00152CFF">
            <w:pPr>
              <w:pStyle w:val="GazetteTableText"/>
            </w:pPr>
            <w:proofErr w:type="gramStart"/>
            <w:r w:rsidRPr="004253D5">
              <w:t>Fixed-wing</w:t>
            </w:r>
            <w:proofErr w:type="gramEnd"/>
            <w:r w:rsidRPr="004253D5">
              <w:t xml:space="preserve"> (280 g ac/ha)</w:t>
            </w:r>
          </w:p>
        </w:tc>
        <w:tc>
          <w:tcPr>
            <w:tcW w:w="1560" w:type="dxa"/>
          </w:tcPr>
          <w:p w14:paraId="236E885D" w14:textId="77777777" w:rsidR="00F65A4C" w:rsidRPr="00E61EE7" w:rsidRDefault="00F65A4C" w:rsidP="00152CFF">
            <w:pPr>
              <w:pStyle w:val="GazetteTableText"/>
              <w:jc w:val="center"/>
            </w:pPr>
            <w:r w:rsidRPr="004253D5">
              <w:t>275</w:t>
            </w:r>
          </w:p>
        </w:tc>
        <w:tc>
          <w:tcPr>
            <w:tcW w:w="1417" w:type="dxa"/>
          </w:tcPr>
          <w:p w14:paraId="62722705" w14:textId="77777777" w:rsidR="00F65A4C" w:rsidRPr="00E61EE7" w:rsidRDefault="00F65A4C" w:rsidP="00152CFF">
            <w:pPr>
              <w:pStyle w:val="GazetteTableText"/>
              <w:jc w:val="center"/>
            </w:pPr>
            <w:r w:rsidRPr="004253D5">
              <w:t>525</w:t>
            </w:r>
          </w:p>
        </w:tc>
        <w:tc>
          <w:tcPr>
            <w:tcW w:w="1294" w:type="dxa"/>
          </w:tcPr>
          <w:p w14:paraId="504FDB19" w14:textId="77777777" w:rsidR="00F65A4C" w:rsidRPr="00E61EE7" w:rsidRDefault="00F65A4C" w:rsidP="00152CFF">
            <w:pPr>
              <w:pStyle w:val="GazetteTableText"/>
              <w:jc w:val="center"/>
            </w:pPr>
            <w:r w:rsidRPr="004253D5">
              <w:t>0</w:t>
            </w:r>
          </w:p>
        </w:tc>
        <w:tc>
          <w:tcPr>
            <w:tcW w:w="1132" w:type="dxa"/>
          </w:tcPr>
          <w:p w14:paraId="22951C02" w14:textId="77777777" w:rsidR="00F65A4C" w:rsidRPr="00E61EE7" w:rsidRDefault="00F65A4C" w:rsidP="00152CFF">
            <w:pPr>
              <w:pStyle w:val="GazetteTableText"/>
              <w:jc w:val="center"/>
            </w:pPr>
            <w:r w:rsidRPr="004253D5">
              <w:t>100</w:t>
            </w:r>
          </w:p>
        </w:tc>
        <w:tc>
          <w:tcPr>
            <w:tcW w:w="1401" w:type="dxa"/>
          </w:tcPr>
          <w:p w14:paraId="4D604EF8" w14:textId="77777777" w:rsidR="00F65A4C" w:rsidRPr="00E61EE7" w:rsidRDefault="00F65A4C" w:rsidP="00152CFF">
            <w:pPr>
              <w:pStyle w:val="GazetteTableText"/>
              <w:jc w:val="center"/>
            </w:pPr>
            <w:r w:rsidRPr="004253D5">
              <w:t>0</w:t>
            </w:r>
          </w:p>
        </w:tc>
      </w:tr>
      <w:tr w:rsidR="00F65A4C" w:rsidRPr="0068700C" w14:paraId="0A834D1F" w14:textId="77777777" w:rsidTr="0030044F">
        <w:trPr>
          <w:trHeight w:val="288"/>
        </w:trPr>
        <w:tc>
          <w:tcPr>
            <w:tcW w:w="2830" w:type="dxa"/>
          </w:tcPr>
          <w:p w14:paraId="756592F7" w14:textId="77777777" w:rsidR="00F65A4C" w:rsidRPr="00E61EE7" w:rsidRDefault="00F65A4C" w:rsidP="00152CFF">
            <w:pPr>
              <w:pStyle w:val="GazetteTableText"/>
            </w:pPr>
            <w:proofErr w:type="gramStart"/>
            <w:r w:rsidRPr="004253D5">
              <w:t>Fixed-wing</w:t>
            </w:r>
            <w:proofErr w:type="gramEnd"/>
            <w:r w:rsidRPr="004253D5">
              <w:t xml:space="preserve"> (150 g ac/ha)</w:t>
            </w:r>
          </w:p>
        </w:tc>
        <w:tc>
          <w:tcPr>
            <w:tcW w:w="1560" w:type="dxa"/>
          </w:tcPr>
          <w:p w14:paraId="54C416B3" w14:textId="77777777" w:rsidR="00F65A4C" w:rsidRPr="00E61EE7" w:rsidRDefault="00F65A4C" w:rsidP="00152CFF">
            <w:pPr>
              <w:pStyle w:val="GazetteTableText"/>
              <w:jc w:val="center"/>
            </w:pPr>
            <w:r w:rsidRPr="004253D5">
              <w:t>170</w:t>
            </w:r>
          </w:p>
        </w:tc>
        <w:tc>
          <w:tcPr>
            <w:tcW w:w="1417" w:type="dxa"/>
          </w:tcPr>
          <w:p w14:paraId="01A7C372" w14:textId="77777777" w:rsidR="00F65A4C" w:rsidRPr="00E61EE7" w:rsidRDefault="00F65A4C" w:rsidP="00152CFF">
            <w:pPr>
              <w:pStyle w:val="GazetteTableText"/>
              <w:jc w:val="center"/>
            </w:pPr>
            <w:r w:rsidRPr="004253D5">
              <w:t>275</w:t>
            </w:r>
          </w:p>
        </w:tc>
        <w:tc>
          <w:tcPr>
            <w:tcW w:w="1294" w:type="dxa"/>
          </w:tcPr>
          <w:p w14:paraId="1C01ADE7" w14:textId="77777777" w:rsidR="00F65A4C" w:rsidRPr="00E61EE7" w:rsidRDefault="00F65A4C" w:rsidP="00152CFF">
            <w:pPr>
              <w:pStyle w:val="GazetteTableText"/>
              <w:jc w:val="center"/>
            </w:pPr>
            <w:r w:rsidRPr="004253D5">
              <w:t>0</w:t>
            </w:r>
          </w:p>
        </w:tc>
        <w:tc>
          <w:tcPr>
            <w:tcW w:w="1132" w:type="dxa"/>
          </w:tcPr>
          <w:p w14:paraId="07794752" w14:textId="77777777" w:rsidR="00F65A4C" w:rsidRPr="00E61EE7" w:rsidRDefault="00F65A4C" w:rsidP="00152CFF">
            <w:pPr>
              <w:pStyle w:val="GazetteTableText"/>
              <w:jc w:val="center"/>
            </w:pPr>
            <w:r w:rsidRPr="004253D5">
              <w:t>65</w:t>
            </w:r>
          </w:p>
        </w:tc>
        <w:tc>
          <w:tcPr>
            <w:tcW w:w="1401" w:type="dxa"/>
          </w:tcPr>
          <w:p w14:paraId="52B1CFF2" w14:textId="77777777" w:rsidR="00F65A4C" w:rsidRPr="00E61EE7" w:rsidRDefault="00F65A4C" w:rsidP="00152CFF">
            <w:pPr>
              <w:pStyle w:val="GazetteTableText"/>
              <w:jc w:val="center"/>
            </w:pPr>
            <w:r w:rsidRPr="004253D5">
              <w:t>0</w:t>
            </w:r>
          </w:p>
        </w:tc>
      </w:tr>
      <w:tr w:rsidR="00F65A4C" w:rsidRPr="0068700C" w14:paraId="4B33798B" w14:textId="77777777" w:rsidTr="0030044F">
        <w:trPr>
          <w:trHeight w:val="288"/>
        </w:trPr>
        <w:tc>
          <w:tcPr>
            <w:tcW w:w="2830" w:type="dxa"/>
          </w:tcPr>
          <w:p w14:paraId="6A326418" w14:textId="77777777" w:rsidR="00F65A4C" w:rsidRPr="00E61EE7" w:rsidRDefault="00F65A4C" w:rsidP="00152CFF">
            <w:pPr>
              <w:pStyle w:val="GazetteTableText"/>
            </w:pPr>
            <w:r w:rsidRPr="004253D5">
              <w:t>Helicopter (280 g ac/ha)</w:t>
            </w:r>
          </w:p>
        </w:tc>
        <w:tc>
          <w:tcPr>
            <w:tcW w:w="1560" w:type="dxa"/>
          </w:tcPr>
          <w:p w14:paraId="2A36D1A6" w14:textId="77777777" w:rsidR="00F65A4C" w:rsidRPr="00E61EE7" w:rsidRDefault="00F65A4C" w:rsidP="00152CFF">
            <w:pPr>
              <w:pStyle w:val="GazetteTableText"/>
              <w:jc w:val="center"/>
            </w:pPr>
            <w:r w:rsidRPr="004253D5">
              <w:t>180</w:t>
            </w:r>
          </w:p>
        </w:tc>
        <w:tc>
          <w:tcPr>
            <w:tcW w:w="1417" w:type="dxa"/>
          </w:tcPr>
          <w:p w14:paraId="14159A7C" w14:textId="77777777" w:rsidR="00F65A4C" w:rsidRPr="00E61EE7" w:rsidRDefault="00F65A4C" w:rsidP="00152CFF">
            <w:pPr>
              <w:pStyle w:val="GazetteTableText"/>
              <w:jc w:val="center"/>
            </w:pPr>
            <w:r w:rsidRPr="004253D5">
              <w:t>300</w:t>
            </w:r>
          </w:p>
        </w:tc>
        <w:tc>
          <w:tcPr>
            <w:tcW w:w="1294" w:type="dxa"/>
          </w:tcPr>
          <w:p w14:paraId="1BD43DF9" w14:textId="77777777" w:rsidR="00F65A4C" w:rsidRPr="00E61EE7" w:rsidRDefault="00F65A4C" w:rsidP="00152CFF">
            <w:pPr>
              <w:pStyle w:val="GazetteTableText"/>
              <w:jc w:val="center"/>
            </w:pPr>
            <w:r w:rsidRPr="004253D5">
              <w:t>0</w:t>
            </w:r>
          </w:p>
        </w:tc>
        <w:tc>
          <w:tcPr>
            <w:tcW w:w="1132" w:type="dxa"/>
          </w:tcPr>
          <w:p w14:paraId="385A3267" w14:textId="77777777" w:rsidR="00F65A4C" w:rsidRPr="00E61EE7" w:rsidRDefault="00F65A4C" w:rsidP="00152CFF">
            <w:pPr>
              <w:pStyle w:val="GazetteTableText"/>
              <w:jc w:val="center"/>
            </w:pPr>
            <w:r w:rsidRPr="004253D5">
              <w:t>65</w:t>
            </w:r>
          </w:p>
        </w:tc>
        <w:tc>
          <w:tcPr>
            <w:tcW w:w="1401" w:type="dxa"/>
          </w:tcPr>
          <w:p w14:paraId="774C750D" w14:textId="77777777" w:rsidR="00F65A4C" w:rsidRPr="00E61EE7" w:rsidRDefault="00F65A4C" w:rsidP="00152CFF">
            <w:pPr>
              <w:pStyle w:val="GazetteTableText"/>
              <w:jc w:val="center"/>
            </w:pPr>
            <w:r w:rsidRPr="004253D5">
              <w:t>0</w:t>
            </w:r>
          </w:p>
        </w:tc>
      </w:tr>
      <w:tr w:rsidR="00F65A4C" w:rsidRPr="0068700C" w14:paraId="452FFC64" w14:textId="77777777" w:rsidTr="0030044F">
        <w:trPr>
          <w:trHeight w:val="288"/>
        </w:trPr>
        <w:tc>
          <w:tcPr>
            <w:tcW w:w="2830" w:type="dxa"/>
            <w:hideMark/>
          </w:tcPr>
          <w:p w14:paraId="10CAB339" w14:textId="77777777" w:rsidR="00F65A4C" w:rsidRPr="00E61EE7" w:rsidRDefault="00F65A4C" w:rsidP="00152CFF">
            <w:pPr>
              <w:pStyle w:val="GazetteTableText"/>
            </w:pPr>
            <w:r w:rsidRPr="004253D5">
              <w:t>Helicopter (150 g ac/ha)</w:t>
            </w:r>
          </w:p>
        </w:tc>
        <w:tc>
          <w:tcPr>
            <w:tcW w:w="1560" w:type="dxa"/>
          </w:tcPr>
          <w:p w14:paraId="4B4A507F" w14:textId="77777777" w:rsidR="00F65A4C" w:rsidRPr="00E61EE7" w:rsidRDefault="00F65A4C" w:rsidP="00152CFF">
            <w:pPr>
              <w:pStyle w:val="GazetteTableText"/>
              <w:jc w:val="center"/>
            </w:pPr>
            <w:r w:rsidRPr="004253D5">
              <w:t>120</w:t>
            </w:r>
          </w:p>
        </w:tc>
        <w:tc>
          <w:tcPr>
            <w:tcW w:w="1417" w:type="dxa"/>
          </w:tcPr>
          <w:p w14:paraId="7CFEFA37" w14:textId="77777777" w:rsidR="00F65A4C" w:rsidRPr="00E61EE7" w:rsidRDefault="00F65A4C" w:rsidP="00152CFF">
            <w:pPr>
              <w:pStyle w:val="GazetteTableText"/>
              <w:jc w:val="center"/>
            </w:pPr>
            <w:r w:rsidRPr="004253D5">
              <w:t>190</w:t>
            </w:r>
          </w:p>
        </w:tc>
        <w:tc>
          <w:tcPr>
            <w:tcW w:w="1294" w:type="dxa"/>
          </w:tcPr>
          <w:p w14:paraId="5CD20744" w14:textId="77777777" w:rsidR="00F65A4C" w:rsidRPr="00E61EE7" w:rsidRDefault="00F65A4C" w:rsidP="00152CFF">
            <w:pPr>
              <w:pStyle w:val="GazetteTableText"/>
              <w:jc w:val="center"/>
            </w:pPr>
            <w:r w:rsidRPr="004253D5">
              <w:t>0</w:t>
            </w:r>
          </w:p>
        </w:tc>
        <w:tc>
          <w:tcPr>
            <w:tcW w:w="1132" w:type="dxa"/>
          </w:tcPr>
          <w:p w14:paraId="006D9C24" w14:textId="77777777" w:rsidR="00F65A4C" w:rsidRPr="00E61EE7" w:rsidRDefault="00F65A4C" w:rsidP="00152CFF">
            <w:pPr>
              <w:pStyle w:val="GazetteTableText"/>
              <w:jc w:val="center"/>
            </w:pPr>
            <w:r w:rsidRPr="004253D5">
              <w:t>50</w:t>
            </w:r>
          </w:p>
        </w:tc>
        <w:tc>
          <w:tcPr>
            <w:tcW w:w="1401" w:type="dxa"/>
          </w:tcPr>
          <w:p w14:paraId="080BBBCA" w14:textId="77777777" w:rsidR="00F65A4C" w:rsidRPr="00E61EE7" w:rsidRDefault="00F65A4C" w:rsidP="00152CFF">
            <w:pPr>
              <w:pStyle w:val="GazetteTableText"/>
              <w:jc w:val="center"/>
            </w:pPr>
            <w:r w:rsidRPr="004253D5">
              <w:t>0</w:t>
            </w:r>
          </w:p>
        </w:tc>
      </w:tr>
    </w:tbl>
    <w:p w14:paraId="5CF25CA9" w14:textId="276F6FBC" w:rsidR="00F65A4C" w:rsidRPr="0015325F" w:rsidRDefault="00F65A4C" w:rsidP="00F65A4C">
      <w:pPr>
        <w:pStyle w:val="StatementofReasonsLevel2"/>
        <w:ind w:left="1134" w:hanging="567"/>
      </w:pPr>
      <w:r w:rsidRPr="0015325F">
        <w:t xml:space="preserve">I have decided to vary the instructions contained on labels for containers for diquat products to address concerns identified in paragraph </w:t>
      </w:r>
      <w:r w:rsidRPr="0015325F">
        <w:fldChar w:fldCharType="begin"/>
      </w:r>
      <w:r w:rsidRPr="0015325F">
        <w:instrText xml:space="preserve"> REF _Ref151469808 \w \h </w:instrText>
      </w:r>
      <w:r w:rsidRPr="004253D5">
        <w:instrText xml:space="preserve"> \* MERGEFORMAT </w:instrText>
      </w:r>
      <w:r w:rsidRPr="0015325F">
        <w:fldChar w:fldCharType="separate"/>
      </w:r>
      <w:r w:rsidR="006C711C">
        <w:t>88.5</w:t>
      </w:r>
      <w:r w:rsidRPr="0015325F">
        <w:fldChar w:fldCharType="end"/>
      </w:r>
      <w:r w:rsidRPr="0015325F">
        <w:t xml:space="preserve"> above in relation to the withholding period after the use of the product (s5D(1)(e)) as follows:</w:t>
      </w:r>
    </w:p>
    <w:p w14:paraId="58D996C2" w14:textId="77777777" w:rsidR="00F65A4C" w:rsidRDefault="00F65A4C" w:rsidP="00F65A4C">
      <w:pPr>
        <w:pStyle w:val="StatementofReasonsLevel3"/>
        <w:ind w:left="1701" w:hanging="397"/>
      </w:pPr>
      <w:r>
        <w:t>v</w:t>
      </w:r>
      <w:r w:rsidRPr="006A7F5E">
        <w:t>ary the</w:t>
      </w:r>
      <w:r>
        <w:t xml:space="preserve"> statement</w:t>
      </w:r>
      <w:r w:rsidRPr="006A7F5E">
        <w:t xml:space="preserve"> for </w:t>
      </w:r>
      <w:r>
        <w:t xml:space="preserve">aquatic areas, excluding natural aquatic areas, to </w:t>
      </w:r>
      <w:r>
        <w:t>‘</w:t>
      </w:r>
      <w:r w:rsidRPr="003C4C15">
        <w:t>DO NOT use treated water for human consumption, livestock watering or irrigation purposes for 10 days after application</w:t>
      </w:r>
      <w:r>
        <w:t>’</w:t>
      </w:r>
      <w:r>
        <w:t xml:space="preserve"> for labels where it is not already 10 days.</w:t>
      </w:r>
    </w:p>
    <w:p w14:paraId="2E7988BD" w14:textId="77777777" w:rsidR="00F65A4C" w:rsidRPr="00B11554" w:rsidRDefault="00F65A4C" w:rsidP="00F65A4C">
      <w:pPr>
        <w:pStyle w:val="StatementofReasonsLevel3"/>
        <w:ind w:left="1701" w:hanging="397"/>
      </w:pPr>
      <w:r>
        <w:t>vary the harvest withholding period for pre-harvest desiccation of poppies to 2 days, for labels where it is not already 2 days</w:t>
      </w:r>
    </w:p>
    <w:p w14:paraId="077F8298" w14:textId="77777777" w:rsidR="00F65A4C" w:rsidRDefault="00F65A4C" w:rsidP="00F65A4C">
      <w:pPr>
        <w:pStyle w:val="StatementofReasonsLevel3"/>
        <w:ind w:left="1701" w:hanging="397"/>
      </w:pPr>
      <w:r>
        <w:t xml:space="preserve">vary the harvest withholding periods for all other uses (as supported by other assessment outcomes) to </w:t>
      </w:r>
      <w:r w:rsidRPr="00B11554">
        <w:t>“</w:t>
      </w:r>
      <w:r>
        <w:t>n</w:t>
      </w:r>
      <w:r w:rsidRPr="00B11554">
        <w:t>ot required when used as directed</w:t>
      </w:r>
      <w:r w:rsidRPr="00B11554">
        <w:t>”</w:t>
      </w:r>
      <w:r>
        <w:t xml:space="preserve"> </w:t>
      </w:r>
    </w:p>
    <w:p w14:paraId="41C1C315" w14:textId="77777777" w:rsidR="00F65A4C" w:rsidRPr="009913AB" w:rsidRDefault="00F65A4C" w:rsidP="00F65A4C">
      <w:pPr>
        <w:pStyle w:val="StatementofReasonsLevel3"/>
        <w:ind w:left="1701" w:hanging="397"/>
      </w:pPr>
      <w:r>
        <w:t xml:space="preserve">vary the current grazing withholding period for lucerne, pastures, wheat and oat forage to read: </w:t>
      </w:r>
      <w:r w:rsidRPr="009913AB">
        <w:t>LIVESTOCK: DO NOT GRAZE OR CUT FOR STOCK FOOD FOR 1 DAY AFTER</w:t>
      </w:r>
      <w:r>
        <w:t xml:space="preserve">  </w:t>
      </w:r>
      <w:r w:rsidRPr="009913AB">
        <w:t>APPLICATION</w:t>
      </w:r>
      <w:r>
        <w:t>, for labels where it is not already present.</w:t>
      </w:r>
    </w:p>
    <w:p w14:paraId="4165C981" w14:textId="6A8A0A57" w:rsidR="00F65A4C" w:rsidRDefault="00F65A4C" w:rsidP="00F65A4C">
      <w:pPr>
        <w:pStyle w:val="StatementofReasonsLevel2"/>
        <w:ind w:left="1134" w:hanging="567"/>
      </w:pPr>
      <w:r>
        <w:t xml:space="preserve">I have decided to vary the instructions contained on labels for containers of diquat products to address concerns </w:t>
      </w:r>
      <w:r w:rsidRPr="006A7F5E">
        <w:t>identified in paragraph</w:t>
      </w:r>
      <w:r>
        <w:t xml:space="preserve"> </w:t>
      </w:r>
      <w:r>
        <w:fldChar w:fldCharType="begin"/>
      </w:r>
      <w:r>
        <w:instrText xml:space="preserve"> REF _Ref229990897 \r \h  \* MERGEFORMAT </w:instrText>
      </w:r>
      <w:r>
        <w:fldChar w:fldCharType="separate"/>
      </w:r>
      <w:r w:rsidR="00AE7283">
        <w:t>85.6</w:t>
      </w:r>
      <w:r>
        <w:fldChar w:fldCharType="end"/>
      </w:r>
      <w:r w:rsidRPr="006A7F5E">
        <w:t xml:space="preserve"> </w:t>
      </w:r>
      <w:r w:rsidR="00AE7283">
        <w:t>i</w:t>
      </w:r>
      <w:r w:rsidRPr="006A7F5E">
        <w:t>n relation to</w:t>
      </w:r>
      <w:r>
        <w:t xml:space="preserve"> the re-entry period after the use of the product </w:t>
      </w:r>
      <w:r w:rsidRPr="008D60E6">
        <w:t>(s5D(1)(f)) to read</w:t>
      </w:r>
      <w:r>
        <w:t xml:space="preserve"> as following for diquat products:</w:t>
      </w:r>
    </w:p>
    <w:p w14:paraId="78F041A3" w14:textId="77777777" w:rsidR="00F65A4C" w:rsidRPr="004253D5" w:rsidRDefault="00F65A4C" w:rsidP="00F65A4C">
      <w:pPr>
        <w:pStyle w:val="StatementofReasonsLevel2"/>
        <w:numPr>
          <w:ilvl w:val="0"/>
          <w:numId w:val="0"/>
        </w:numPr>
        <w:ind w:left="567"/>
        <w:rPr>
          <w:b/>
          <w:bCs/>
          <w:i/>
          <w:iCs/>
        </w:rPr>
      </w:pPr>
      <w:r w:rsidRPr="004253D5">
        <w:rPr>
          <w:b/>
          <w:bCs/>
          <w:i/>
          <w:iCs/>
        </w:rPr>
        <w:t>Re-entry period</w:t>
      </w:r>
    </w:p>
    <w:p w14:paraId="3412FA02" w14:textId="6956E9F4" w:rsidR="00D8314D" w:rsidRDefault="00F65A4C" w:rsidP="00F65A4C">
      <w:pPr>
        <w:pStyle w:val="StatementofReasonsLevel4"/>
        <w:numPr>
          <w:ilvl w:val="0"/>
          <w:numId w:val="0"/>
        </w:numPr>
        <w:ind w:left="567" w:hanging="567"/>
        <w:rPr>
          <w:i/>
          <w:iCs/>
        </w:rPr>
      </w:pPr>
      <w:r>
        <w:tab/>
      </w:r>
      <w:r w:rsidRPr="004253D5">
        <w:rPr>
          <w:i/>
          <w:iCs/>
        </w:rPr>
        <w:t>DO NOT allow entry to treated areas until the spray has dried unless using an enclosed cab or wearing cotton overalls and gloves. Workers performing scouting</w:t>
      </w:r>
      <w:r>
        <w:rPr>
          <w:i/>
          <w:iCs/>
        </w:rPr>
        <w:t xml:space="preserve"> and</w:t>
      </w:r>
      <w:r w:rsidRPr="004253D5">
        <w:rPr>
          <w:i/>
          <w:iCs/>
        </w:rPr>
        <w:t xml:space="preserve"> irrigation activities must comply with the re-entry periods specified in </w:t>
      </w:r>
      <w:r>
        <w:rPr>
          <w:i/>
          <w:iCs/>
        </w:rPr>
        <w:fldChar w:fldCharType="begin"/>
      </w:r>
      <w:r>
        <w:rPr>
          <w:i/>
          <w:iCs/>
        </w:rPr>
        <w:instrText xml:space="preserve"> REF _Ref233012126 \h </w:instrText>
      </w:r>
      <w:r>
        <w:rPr>
          <w:i/>
          <w:iCs/>
        </w:rPr>
      </w:r>
      <w:r>
        <w:rPr>
          <w:i/>
          <w:iCs/>
        </w:rPr>
        <w:fldChar w:fldCharType="separate"/>
      </w:r>
      <w:r w:rsidR="006C711C" w:rsidRPr="00116165">
        <w:t>Table 9</w:t>
      </w:r>
      <w:r>
        <w:rPr>
          <w:i/>
          <w:iCs/>
        </w:rPr>
        <w:fldChar w:fldCharType="end"/>
      </w:r>
      <w:r w:rsidR="00D8314D">
        <w:rPr>
          <w:i/>
          <w:iCs/>
        </w:rPr>
        <w:br w:type="page"/>
      </w:r>
    </w:p>
    <w:p w14:paraId="570DF8DD" w14:textId="34165E1D" w:rsidR="00F65A4C" w:rsidRPr="00116165" w:rsidRDefault="00F65A4C" w:rsidP="00116165">
      <w:pPr>
        <w:pStyle w:val="Caption"/>
      </w:pPr>
      <w:bookmarkStart w:id="454" w:name="_Ref233012126"/>
      <w:r w:rsidRPr="00116165">
        <w:lastRenderedPageBreak/>
        <w:t xml:space="preserve">Table </w:t>
      </w:r>
      <w:fldSimple w:instr=" SEQ Table \* ARABIC ">
        <w:r w:rsidR="00152CFF" w:rsidRPr="00116165">
          <w:t>9</w:t>
        </w:r>
      </w:fldSimple>
      <w:bookmarkEnd w:id="454"/>
      <w:r w:rsidRPr="00116165">
        <w:t>: Re-entry intervals for diquat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1"/>
        <w:gridCol w:w="3237"/>
      </w:tblGrid>
      <w:tr w:rsidR="00F65A4C" w:rsidRPr="0015325F" w14:paraId="2C589F3F" w14:textId="77777777" w:rsidTr="00D8314D">
        <w:trPr>
          <w:trHeight w:val="481"/>
          <w:tblHeader/>
        </w:trPr>
        <w:tc>
          <w:tcPr>
            <w:tcW w:w="3319" w:type="pct"/>
            <w:shd w:val="clear" w:color="auto" w:fill="E6E6E6"/>
            <w:vAlign w:val="center"/>
          </w:tcPr>
          <w:p w14:paraId="4E1123D4" w14:textId="77777777" w:rsidR="00F65A4C" w:rsidRPr="0015325F" w:rsidRDefault="00F65A4C" w:rsidP="00152CFF">
            <w:pPr>
              <w:pStyle w:val="GazetteTableHeading"/>
            </w:pPr>
            <w:r w:rsidRPr="0015325F">
              <w:t>Activity</w:t>
            </w:r>
          </w:p>
        </w:tc>
        <w:tc>
          <w:tcPr>
            <w:tcW w:w="1681" w:type="pct"/>
            <w:shd w:val="clear" w:color="auto" w:fill="E6E6E6"/>
            <w:vAlign w:val="center"/>
          </w:tcPr>
          <w:p w14:paraId="02986B4A" w14:textId="77777777" w:rsidR="00F65A4C" w:rsidRPr="0015325F" w:rsidRDefault="00F65A4C" w:rsidP="00D8314D">
            <w:pPr>
              <w:pStyle w:val="GazetteTableHeading"/>
              <w:jc w:val="right"/>
            </w:pPr>
            <w:r w:rsidRPr="0015325F">
              <w:t>Non-Re-Entry Period (Days)</w:t>
            </w:r>
            <w:r w:rsidRPr="0015325F">
              <w:rPr>
                <w:vertAlign w:val="superscript"/>
              </w:rPr>
              <w:t>1</w:t>
            </w:r>
          </w:p>
        </w:tc>
      </w:tr>
      <w:tr w:rsidR="00F65A4C" w:rsidRPr="0015325F" w14:paraId="25409753" w14:textId="77777777" w:rsidTr="00D8314D">
        <w:tc>
          <w:tcPr>
            <w:tcW w:w="3319" w:type="pct"/>
          </w:tcPr>
          <w:p w14:paraId="5EE1F18E" w14:textId="77777777" w:rsidR="00F65A4C" w:rsidRPr="0015325F" w:rsidRDefault="00F65A4C" w:rsidP="00D8314D">
            <w:pPr>
              <w:pStyle w:val="GazetteTableText"/>
              <w:rPr>
                <w:rFonts w:eastAsia="Times New Roman"/>
                <w:color w:val="000000" w:themeColor="text1" w:themeShade="80"/>
                <w:spacing w:val="6"/>
                <w:kern w:val="20"/>
              </w:rPr>
            </w:pPr>
            <w:r w:rsidRPr="004253D5">
              <w:t>Scouting (application rate up to 400 g/ha)</w:t>
            </w:r>
          </w:p>
        </w:tc>
        <w:tc>
          <w:tcPr>
            <w:tcW w:w="1681" w:type="pct"/>
          </w:tcPr>
          <w:p w14:paraId="1CFCB1E0" w14:textId="77777777" w:rsidR="00F65A4C" w:rsidRPr="0015325F" w:rsidRDefault="00F65A4C" w:rsidP="00D8314D">
            <w:pPr>
              <w:pStyle w:val="GazetteTableText"/>
              <w:jc w:val="right"/>
              <w:rPr>
                <w:rFonts w:eastAsia="Times New Roman"/>
                <w:color w:val="000000" w:themeColor="text1" w:themeShade="80"/>
                <w:spacing w:val="6"/>
                <w:kern w:val="20"/>
              </w:rPr>
            </w:pPr>
            <w:r w:rsidRPr="004253D5">
              <w:t>0</w:t>
            </w:r>
          </w:p>
        </w:tc>
      </w:tr>
      <w:tr w:rsidR="00F65A4C" w:rsidRPr="0015325F" w14:paraId="61D343A8" w14:textId="77777777" w:rsidTr="00D8314D">
        <w:tc>
          <w:tcPr>
            <w:tcW w:w="3319" w:type="pct"/>
          </w:tcPr>
          <w:p w14:paraId="39FA006D" w14:textId="77777777" w:rsidR="00F65A4C" w:rsidRPr="0015325F" w:rsidRDefault="00F65A4C" w:rsidP="00D8314D">
            <w:pPr>
              <w:pStyle w:val="GazetteTableText"/>
              <w:rPr>
                <w:rFonts w:eastAsia="Times New Roman"/>
                <w:color w:val="000000" w:themeColor="text1" w:themeShade="80"/>
                <w:spacing w:val="6"/>
                <w:kern w:val="20"/>
              </w:rPr>
            </w:pPr>
            <w:r w:rsidRPr="004253D5">
              <w:t xml:space="preserve">Scouting (application rate of 401 to </w:t>
            </w:r>
            <w:r w:rsidRPr="004253D5">
              <w:t>≤</w:t>
            </w:r>
            <w:r w:rsidRPr="004253D5">
              <w:t xml:space="preserve"> 600 g/ha)</w:t>
            </w:r>
          </w:p>
        </w:tc>
        <w:tc>
          <w:tcPr>
            <w:tcW w:w="1681" w:type="pct"/>
          </w:tcPr>
          <w:p w14:paraId="46EF350E" w14:textId="77777777" w:rsidR="00F65A4C" w:rsidRPr="0015325F" w:rsidRDefault="00F65A4C" w:rsidP="00D8314D">
            <w:pPr>
              <w:pStyle w:val="GazetteTableText"/>
              <w:jc w:val="right"/>
              <w:rPr>
                <w:rFonts w:eastAsia="Times New Roman"/>
                <w:color w:val="000000" w:themeColor="text1" w:themeShade="80"/>
                <w:spacing w:val="6"/>
                <w:kern w:val="20"/>
              </w:rPr>
            </w:pPr>
            <w:r w:rsidRPr="004253D5">
              <w:t>1</w:t>
            </w:r>
          </w:p>
        </w:tc>
      </w:tr>
      <w:tr w:rsidR="00F65A4C" w:rsidRPr="0015325F" w14:paraId="5CCF31CF" w14:textId="77777777" w:rsidTr="00D8314D">
        <w:tc>
          <w:tcPr>
            <w:tcW w:w="3319" w:type="pct"/>
          </w:tcPr>
          <w:p w14:paraId="00D7819E" w14:textId="77777777" w:rsidR="00F65A4C" w:rsidRPr="0015325F" w:rsidRDefault="00F65A4C" w:rsidP="00D8314D">
            <w:pPr>
              <w:pStyle w:val="GazetteTableText"/>
              <w:rPr>
                <w:rFonts w:eastAsia="Times New Roman"/>
                <w:color w:val="000000" w:themeColor="text1" w:themeShade="80"/>
                <w:spacing w:val="6"/>
                <w:kern w:val="20"/>
              </w:rPr>
            </w:pPr>
            <w:r w:rsidRPr="004253D5">
              <w:t xml:space="preserve">Scouting (application rate of 601 to </w:t>
            </w:r>
            <w:r w:rsidRPr="004253D5">
              <w:t>≤</w:t>
            </w:r>
            <w:r w:rsidRPr="004253D5">
              <w:t xml:space="preserve"> 800 g/ha)</w:t>
            </w:r>
          </w:p>
        </w:tc>
        <w:tc>
          <w:tcPr>
            <w:tcW w:w="1681" w:type="pct"/>
          </w:tcPr>
          <w:p w14:paraId="669427FE" w14:textId="77777777" w:rsidR="00F65A4C" w:rsidRPr="0015325F" w:rsidRDefault="00F65A4C" w:rsidP="00D8314D">
            <w:pPr>
              <w:pStyle w:val="GazetteTableText"/>
              <w:jc w:val="right"/>
              <w:rPr>
                <w:rFonts w:eastAsia="Times New Roman"/>
                <w:color w:val="000000" w:themeColor="text1" w:themeShade="80"/>
                <w:spacing w:val="6"/>
                <w:kern w:val="20"/>
              </w:rPr>
            </w:pPr>
            <w:r w:rsidRPr="004253D5">
              <w:t>4</w:t>
            </w:r>
          </w:p>
        </w:tc>
      </w:tr>
      <w:tr w:rsidR="00F65A4C" w:rsidRPr="0015325F" w14:paraId="08DF941A" w14:textId="77777777" w:rsidTr="00D8314D">
        <w:tc>
          <w:tcPr>
            <w:tcW w:w="3319" w:type="pct"/>
          </w:tcPr>
          <w:p w14:paraId="13B6C524" w14:textId="77777777" w:rsidR="00F65A4C" w:rsidRPr="0015325F" w:rsidRDefault="00F65A4C" w:rsidP="00D8314D">
            <w:pPr>
              <w:pStyle w:val="GazetteTableText"/>
              <w:rPr>
                <w:rFonts w:eastAsia="Times New Roman"/>
                <w:color w:val="000000" w:themeColor="text1" w:themeShade="80"/>
                <w:spacing w:val="6"/>
                <w:kern w:val="20"/>
              </w:rPr>
            </w:pPr>
            <w:r w:rsidRPr="004253D5">
              <w:t>Irrigation (</w:t>
            </w:r>
            <w:proofErr w:type="gramStart"/>
            <w:r w:rsidRPr="004253D5">
              <w:t>hand set</w:t>
            </w:r>
            <w:proofErr w:type="gramEnd"/>
            <w:r w:rsidRPr="004253D5">
              <w:t>) (application rate of up to 300 g/ha)</w:t>
            </w:r>
          </w:p>
        </w:tc>
        <w:tc>
          <w:tcPr>
            <w:tcW w:w="1681" w:type="pct"/>
          </w:tcPr>
          <w:p w14:paraId="65B5C1FA" w14:textId="77777777" w:rsidR="00F65A4C" w:rsidRPr="0015325F" w:rsidRDefault="00F65A4C" w:rsidP="00D8314D">
            <w:pPr>
              <w:pStyle w:val="GazetteTableText"/>
              <w:jc w:val="right"/>
              <w:rPr>
                <w:rFonts w:eastAsia="Times New Roman"/>
                <w:color w:val="000000" w:themeColor="text1" w:themeShade="80"/>
                <w:spacing w:val="6"/>
                <w:kern w:val="20"/>
              </w:rPr>
            </w:pPr>
            <w:r w:rsidRPr="004253D5">
              <w:t>0</w:t>
            </w:r>
          </w:p>
        </w:tc>
      </w:tr>
      <w:tr w:rsidR="00F65A4C" w:rsidRPr="0015325F" w14:paraId="7A6E1FEB" w14:textId="77777777" w:rsidTr="00D8314D">
        <w:tc>
          <w:tcPr>
            <w:tcW w:w="3319" w:type="pct"/>
          </w:tcPr>
          <w:p w14:paraId="04415BBA" w14:textId="77777777" w:rsidR="00F65A4C" w:rsidRPr="0015325F" w:rsidRDefault="00F65A4C" w:rsidP="00D8314D">
            <w:pPr>
              <w:pStyle w:val="GazetteTableText"/>
              <w:rPr>
                <w:rFonts w:eastAsia="Times New Roman"/>
                <w:color w:val="000000" w:themeColor="text1" w:themeShade="80"/>
                <w:spacing w:val="6"/>
                <w:kern w:val="20"/>
              </w:rPr>
            </w:pPr>
            <w:r w:rsidRPr="004253D5">
              <w:t>Irrigation (</w:t>
            </w:r>
            <w:proofErr w:type="gramStart"/>
            <w:r w:rsidRPr="004253D5">
              <w:t>hand set</w:t>
            </w:r>
            <w:proofErr w:type="gramEnd"/>
            <w:r w:rsidRPr="004253D5">
              <w:t xml:space="preserve">) (application rate of 301 to </w:t>
            </w:r>
            <w:r w:rsidRPr="004253D5">
              <w:t>≤</w:t>
            </w:r>
            <w:r w:rsidRPr="004253D5">
              <w:t xml:space="preserve"> 400 g/ha)</w:t>
            </w:r>
          </w:p>
        </w:tc>
        <w:tc>
          <w:tcPr>
            <w:tcW w:w="1681" w:type="pct"/>
          </w:tcPr>
          <w:p w14:paraId="5A689D79" w14:textId="77777777" w:rsidR="00F65A4C" w:rsidRPr="0015325F" w:rsidRDefault="00F65A4C" w:rsidP="00D8314D">
            <w:pPr>
              <w:pStyle w:val="GazetteTableText"/>
              <w:jc w:val="right"/>
              <w:rPr>
                <w:rFonts w:eastAsia="Times New Roman"/>
                <w:color w:val="000000" w:themeColor="text1" w:themeShade="80"/>
                <w:spacing w:val="6"/>
                <w:kern w:val="20"/>
              </w:rPr>
            </w:pPr>
            <w:r w:rsidRPr="004253D5">
              <w:t>3</w:t>
            </w:r>
          </w:p>
        </w:tc>
      </w:tr>
      <w:tr w:rsidR="00F65A4C" w:rsidRPr="0015325F" w14:paraId="5C201D0F" w14:textId="77777777" w:rsidTr="00D8314D">
        <w:tc>
          <w:tcPr>
            <w:tcW w:w="3319" w:type="pct"/>
          </w:tcPr>
          <w:p w14:paraId="6DCB68F6" w14:textId="77777777" w:rsidR="00F65A4C" w:rsidRPr="0015325F" w:rsidRDefault="00F65A4C" w:rsidP="00D8314D">
            <w:pPr>
              <w:pStyle w:val="GazetteTableText"/>
              <w:rPr>
                <w:rFonts w:eastAsia="Times New Roman"/>
                <w:color w:val="000000" w:themeColor="text1" w:themeShade="80"/>
                <w:spacing w:val="6"/>
                <w:kern w:val="20"/>
              </w:rPr>
            </w:pPr>
            <w:r w:rsidRPr="004253D5">
              <w:t>Irrigation (</w:t>
            </w:r>
            <w:proofErr w:type="gramStart"/>
            <w:r w:rsidRPr="004253D5">
              <w:t>hand set</w:t>
            </w:r>
            <w:proofErr w:type="gramEnd"/>
            <w:r w:rsidRPr="004253D5">
              <w:t xml:space="preserve">) (application rate of 401 to </w:t>
            </w:r>
            <w:r w:rsidRPr="004253D5">
              <w:t>≤</w:t>
            </w:r>
            <w:r w:rsidRPr="004253D5">
              <w:t xml:space="preserve"> 600 g/ha)</w:t>
            </w:r>
          </w:p>
        </w:tc>
        <w:tc>
          <w:tcPr>
            <w:tcW w:w="1681" w:type="pct"/>
          </w:tcPr>
          <w:p w14:paraId="2F86A978" w14:textId="77777777" w:rsidR="00F65A4C" w:rsidRPr="0015325F" w:rsidRDefault="00F65A4C" w:rsidP="00D8314D">
            <w:pPr>
              <w:pStyle w:val="GazetteTableText"/>
              <w:jc w:val="right"/>
              <w:rPr>
                <w:rFonts w:eastAsia="Times New Roman"/>
                <w:color w:val="000000" w:themeColor="text1" w:themeShade="80"/>
                <w:spacing w:val="6"/>
                <w:kern w:val="20"/>
              </w:rPr>
            </w:pPr>
            <w:r w:rsidRPr="004253D5">
              <w:t>7</w:t>
            </w:r>
          </w:p>
        </w:tc>
      </w:tr>
      <w:tr w:rsidR="00F65A4C" w:rsidRPr="0015325F" w14:paraId="21174849" w14:textId="77777777" w:rsidTr="00D8314D">
        <w:tc>
          <w:tcPr>
            <w:tcW w:w="3319" w:type="pct"/>
          </w:tcPr>
          <w:p w14:paraId="5707B8B1" w14:textId="77777777" w:rsidR="00F65A4C" w:rsidRPr="0015325F" w:rsidRDefault="00F65A4C" w:rsidP="00D8314D">
            <w:pPr>
              <w:pStyle w:val="GazetteTableText"/>
              <w:rPr>
                <w:rFonts w:eastAsia="Times New Roman"/>
                <w:color w:val="000000" w:themeColor="text1" w:themeShade="80"/>
                <w:spacing w:val="6"/>
                <w:kern w:val="20"/>
              </w:rPr>
            </w:pPr>
            <w:r w:rsidRPr="004253D5">
              <w:t>Irrigation (</w:t>
            </w:r>
            <w:proofErr w:type="gramStart"/>
            <w:r w:rsidRPr="004253D5">
              <w:t>hand set</w:t>
            </w:r>
            <w:proofErr w:type="gramEnd"/>
            <w:r w:rsidRPr="004253D5">
              <w:t xml:space="preserve">) (application rate of 601 to </w:t>
            </w:r>
            <w:r w:rsidRPr="004253D5">
              <w:t>≤</w:t>
            </w:r>
            <w:r w:rsidRPr="004253D5">
              <w:t xml:space="preserve"> 800 g/ha)</w:t>
            </w:r>
          </w:p>
        </w:tc>
        <w:tc>
          <w:tcPr>
            <w:tcW w:w="1681" w:type="pct"/>
          </w:tcPr>
          <w:p w14:paraId="5E453BE2" w14:textId="77777777" w:rsidR="00F65A4C" w:rsidRPr="0015325F" w:rsidRDefault="00F65A4C" w:rsidP="00D8314D">
            <w:pPr>
              <w:pStyle w:val="GazetteTableText"/>
              <w:jc w:val="right"/>
              <w:rPr>
                <w:rFonts w:eastAsia="Times New Roman"/>
                <w:color w:val="000000" w:themeColor="text1" w:themeShade="80"/>
                <w:spacing w:val="6"/>
                <w:kern w:val="20"/>
              </w:rPr>
            </w:pPr>
            <w:r w:rsidRPr="004253D5">
              <w:t>9</w:t>
            </w:r>
          </w:p>
        </w:tc>
      </w:tr>
    </w:tbl>
    <w:p w14:paraId="5BF71E71" w14:textId="1F99651A" w:rsidR="00F65A4C" w:rsidRPr="00356DB4" w:rsidRDefault="00F65A4C" w:rsidP="00F65A4C">
      <w:pPr>
        <w:pStyle w:val="StatementofReasonsLevel2"/>
        <w:ind w:left="1134" w:hanging="567"/>
      </w:pPr>
      <w:r>
        <w:t xml:space="preserve">I have decided to vary the instructions contained on labels for containers for diquat products to address concerns identified in paragraph </w:t>
      </w:r>
      <w:r>
        <w:fldChar w:fldCharType="begin"/>
      </w:r>
      <w:r>
        <w:instrText xml:space="preserve"> REF _Ref229929046 \r \h </w:instrText>
      </w:r>
      <w:r>
        <w:fldChar w:fldCharType="separate"/>
      </w:r>
      <w:r w:rsidR="00AE7283">
        <w:t>85.7</w:t>
      </w:r>
      <w:r>
        <w:fldChar w:fldCharType="end"/>
      </w:r>
      <w:r>
        <w:t xml:space="preserve"> in relation to the disposal of the product</w:t>
      </w:r>
    </w:p>
    <w:p w14:paraId="3257B08A" w14:textId="77777777" w:rsidR="00F65A4C" w:rsidRPr="004253D5" w:rsidRDefault="00F65A4C" w:rsidP="00F65A4C">
      <w:pPr>
        <w:pStyle w:val="StatementofReasonsLevel1"/>
        <w:numPr>
          <w:ilvl w:val="0"/>
          <w:numId w:val="0"/>
        </w:numPr>
        <w:ind w:left="567" w:hanging="567"/>
        <w:rPr>
          <w:b/>
          <w:bCs/>
          <w:i/>
          <w:iCs/>
        </w:rPr>
      </w:pPr>
      <w:r>
        <w:tab/>
      </w:r>
      <w:r w:rsidRPr="004253D5">
        <w:rPr>
          <w:b/>
          <w:bCs/>
          <w:i/>
          <w:iCs/>
        </w:rPr>
        <w:t>Storage and Disposal</w:t>
      </w:r>
    </w:p>
    <w:p w14:paraId="691C6FA7" w14:textId="77777777" w:rsidR="00F65A4C" w:rsidRPr="004253D5" w:rsidRDefault="00F65A4C" w:rsidP="00F65A4C">
      <w:pPr>
        <w:pStyle w:val="StatementofReasonsLevel1"/>
        <w:numPr>
          <w:ilvl w:val="0"/>
          <w:numId w:val="0"/>
        </w:numPr>
        <w:ind w:left="567" w:hanging="567"/>
        <w:rPr>
          <w:i/>
          <w:iCs/>
        </w:rPr>
      </w:pPr>
      <w:r>
        <w:tab/>
      </w:r>
      <w:r w:rsidRPr="004253D5">
        <w:rPr>
          <w:i/>
          <w:iCs/>
        </w:rPr>
        <w:t>Store in the closed, original container in a cool, well-ventilated area. DO NOT store for prolonged periods in direct sunlight.</w:t>
      </w:r>
    </w:p>
    <w:p w14:paraId="02F44B7D" w14:textId="77777777" w:rsidR="00F65A4C" w:rsidRPr="004253D5" w:rsidRDefault="00F65A4C" w:rsidP="00F65A4C">
      <w:pPr>
        <w:pStyle w:val="StatementofReasonsLevel1"/>
        <w:numPr>
          <w:ilvl w:val="0"/>
          <w:numId w:val="0"/>
        </w:numPr>
        <w:ind w:left="567" w:hanging="567"/>
        <w:rPr>
          <w:i/>
          <w:iCs/>
        </w:rPr>
      </w:pPr>
      <w:r w:rsidRPr="004253D5">
        <w:rPr>
          <w:i/>
          <w:iCs/>
        </w:rPr>
        <w:tab/>
        <w:t>Empty contents fully into application equipment. Close all valves and return to [point of supply/designated collection point/other specific collection details] for refill or storage.</w:t>
      </w:r>
    </w:p>
    <w:p w14:paraId="7100AA83" w14:textId="504D19F7" w:rsidR="00F65A4C" w:rsidRDefault="00F65A4C" w:rsidP="00F65A4C">
      <w:pPr>
        <w:pStyle w:val="StatementofReasonsLevel2"/>
        <w:ind w:left="1134" w:hanging="567"/>
      </w:pPr>
      <w:r>
        <w:t xml:space="preserve">I have decided to vary the instructions contained on labels for containers for diquat products to address concerns identified in paragraph </w:t>
      </w:r>
      <w:r>
        <w:fldChar w:fldCharType="begin"/>
      </w:r>
      <w:r>
        <w:instrText xml:space="preserve"> REF _Ref229992039 \r \h </w:instrText>
      </w:r>
      <w:r>
        <w:fldChar w:fldCharType="separate"/>
      </w:r>
      <w:r w:rsidR="00AE7283">
        <w:t>85.8</w:t>
      </w:r>
      <w:r>
        <w:fldChar w:fldCharType="end"/>
      </w:r>
      <w:r>
        <w:t xml:space="preserve"> </w:t>
      </w:r>
      <w:r w:rsidRPr="00EE04AE">
        <w:t>in</w:t>
      </w:r>
      <w:r>
        <w:t xml:space="preserve"> </w:t>
      </w:r>
      <w:r w:rsidRPr="00EE04AE">
        <w:t>relation to the safe handling of the product and first aid in the event of an accident caused by the handling of the product</w:t>
      </w:r>
      <w:r>
        <w:t>s</w:t>
      </w:r>
      <w:r w:rsidRPr="00EE04AE">
        <w:t xml:space="preserve"> (s</w:t>
      </w:r>
      <w:r>
        <w:t xml:space="preserve">ection </w:t>
      </w:r>
      <w:r w:rsidRPr="00EE04AE">
        <w:t>5D(1)(</w:t>
      </w:r>
      <w:proofErr w:type="spellStart"/>
      <w:r w:rsidRPr="00EE04AE">
        <w:t>i</w:t>
      </w:r>
      <w:proofErr w:type="spellEnd"/>
      <w:r w:rsidRPr="00EE04AE">
        <w:t>)</w:t>
      </w:r>
      <w:r>
        <w:t>)</w:t>
      </w:r>
      <w:r w:rsidRPr="00EE04AE">
        <w:t xml:space="preserve"> </w:t>
      </w:r>
      <w:r>
        <w:t>to read as follows:</w:t>
      </w:r>
    </w:p>
    <w:p w14:paraId="419A54F5" w14:textId="24CB712D" w:rsidR="00F65A4C" w:rsidRPr="004253D5" w:rsidRDefault="00F65A4C" w:rsidP="00F65A4C">
      <w:pPr>
        <w:pStyle w:val="StatementofReasonsLevel1"/>
        <w:numPr>
          <w:ilvl w:val="0"/>
          <w:numId w:val="0"/>
        </w:numPr>
        <w:ind w:left="567"/>
        <w:rPr>
          <w:b/>
          <w:bCs/>
        </w:rPr>
      </w:pPr>
      <w:bookmarkStart w:id="455" w:name="_Toc160716697"/>
      <w:r>
        <w:rPr>
          <w:b/>
          <w:bCs/>
        </w:rPr>
        <w:tab/>
      </w:r>
      <w:r w:rsidRPr="004253D5">
        <w:rPr>
          <w:b/>
          <w:bCs/>
        </w:rPr>
        <w:t>First aid statements (all products)</w:t>
      </w:r>
      <w:bookmarkEnd w:id="455"/>
    </w:p>
    <w:p w14:paraId="58BA2507" w14:textId="1C8169C7" w:rsidR="00F65A4C" w:rsidRPr="004253D5" w:rsidRDefault="00F65A4C" w:rsidP="00F65A4C">
      <w:pPr>
        <w:pStyle w:val="NormalText"/>
        <w:ind w:left="720"/>
        <w:rPr>
          <w:rFonts w:ascii="Arial" w:eastAsia="Arial Unicode MS" w:hAnsi="Arial"/>
          <w:i/>
          <w:iCs/>
          <w:color w:val="000000"/>
          <w:kern w:val="0"/>
          <w:sz w:val="18"/>
          <w:szCs w:val="18"/>
          <w:bdr w:val="nil"/>
          <w:lang w:val="en-GB" w:eastAsia="en-AU"/>
        </w:rPr>
      </w:pPr>
      <w:r w:rsidRPr="004253D5">
        <w:rPr>
          <w:rFonts w:ascii="Arial" w:eastAsia="Arial Unicode MS" w:hAnsi="Arial"/>
          <w:i/>
          <w:iCs/>
          <w:color w:val="000000"/>
          <w:kern w:val="0"/>
          <w:sz w:val="18"/>
          <w:szCs w:val="18"/>
          <w:bdr w:val="nil"/>
          <w:lang w:val="en-GB" w:eastAsia="en-AU"/>
        </w:rPr>
        <w:t>If poisoning occurs, get to a doctor or hospital quickly. If sprayed on skin, wash thoroughly.  If sprayed in mouth, rinse mouth with water. If in eyes, hold eyes open, flood with water for at least 15 minutes and see a doctor.</w:t>
      </w:r>
    </w:p>
    <w:p w14:paraId="782B5834" w14:textId="63D3F5A9" w:rsidR="00F65A4C" w:rsidRPr="004253D5" w:rsidRDefault="00F65A4C" w:rsidP="00F65A4C">
      <w:pPr>
        <w:pStyle w:val="StatementofReasonsLevel1"/>
        <w:numPr>
          <w:ilvl w:val="0"/>
          <w:numId w:val="0"/>
        </w:numPr>
        <w:ind w:left="567"/>
        <w:rPr>
          <w:b/>
          <w:bCs/>
        </w:rPr>
      </w:pPr>
      <w:bookmarkStart w:id="456" w:name="_Toc160716699"/>
      <w:r w:rsidRPr="004253D5">
        <w:rPr>
          <w:b/>
          <w:bCs/>
        </w:rPr>
        <w:tab/>
        <w:t>Safety Directions (all products)</w:t>
      </w:r>
      <w:bookmarkEnd w:id="456"/>
    </w:p>
    <w:p w14:paraId="31E3BADA" w14:textId="77777777" w:rsidR="00F65A4C" w:rsidRDefault="00F65A4C" w:rsidP="00F65A4C">
      <w:pPr>
        <w:pStyle w:val="NormalText"/>
        <w:ind w:left="720"/>
        <w:rPr>
          <w:rFonts w:ascii="Arial" w:eastAsia="Arial Unicode MS" w:hAnsi="Arial"/>
          <w:i/>
          <w:iCs/>
          <w:color w:val="000000"/>
          <w:kern w:val="0"/>
          <w:sz w:val="18"/>
          <w:szCs w:val="18"/>
          <w:bdr w:val="nil"/>
          <w:lang w:val="en-GB" w:eastAsia="en-AU"/>
        </w:rPr>
      </w:pPr>
      <w:r w:rsidRPr="004253D5">
        <w:rPr>
          <w:rFonts w:ascii="Arial" w:eastAsia="Arial Unicode MS" w:hAnsi="Arial"/>
          <w:i/>
          <w:iCs/>
          <w:color w:val="000000"/>
          <w:kern w:val="0"/>
          <w:sz w:val="18"/>
          <w:szCs w:val="18"/>
          <w:bdr w:val="nil"/>
          <w:lang w:val="en-GB" w:eastAsia="en-AU"/>
        </w:rPr>
        <w:t xml:space="preserve">Very dangerous, particularly the concentrate. Do not swallow. The product, particularly the concentrate, can kill if swallowed, absorbed through the eyes, or absorbed by skin contact. The liquid can cause burns particularly to the eyes. Will irritate the nose, throat, and skin. When handling, do not touch or rub eyes, nose, or mouth with hand. Avoid contact with eyes and skin, open wounds, and clothing. Protect eyes while using. If clothing becomes contaminated with product or with wet spray remove clothing immediately. Do not inhale spray mist. Do not allow children to play with containers or any equipment that is used. When connecting, disconnecting, and cleaning equipment wear cotton overalls buttoned to the neck and wrist (or equivalent clothing) and a washable hat, impervious footwear, elbow-length chemical resistant gloves and a </w:t>
      </w:r>
      <w:proofErr w:type="gramStart"/>
      <w:r w:rsidRPr="004253D5">
        <w:rPr>
          <w:rFonts w:ascii="Arial" w:eastAsia="Arial Unicode MS" w:hAnsi="Arial"/>
          <w:i/>
          <w:iCs/>
          <w:color w:val="000000"/>
          <w:kern w:val="0"/>
          <w:sz w:val="18"/>
          <w:szCs w:val="18"/>
          <w:bdr w:val="nil"/>
          <w:lang w:val="en-GB" w:eastAsia="en-AU"/>
        </w:rPr>
        <w:t>full face</w:t>
      </w:r>
      <w:proofErr w:type="gramEnd"/>
      <w:r w:rsidRPr="004253D5">
        <w:rPr>
          <w:rFonts w:ascii="Arial" w:eastAsia="Arial Unicode MS" w:hAnsi="Arial"/>
          <w:i/>
          <w:iCs/>
          <w:color w:val="000000"/>
          <w:kern w:val="0"/>
          <w:sz w:val="18"/>
          <w:szCs w:val="18"/>
          <w:bdr w:val="nil"/>
          <w:lang w:val="en-GB" w:eastAsia="en-AU"/>
        </w:rPr>
        <w:t xml:space="preserve"> respirator with canister specified for diquat OR half face-piece respirator with canister specified for diquat and face shield or goggles. When applying by low (manual pressurised) or high (mechanically pressurised) hand wand wear cotton overalls, over normal clothing, buttoned to the neck and wrist and a washable hat, impervious footwear and a </w:t>
      </w:r>
      <w:proofErr w:type="gramStart"/>
      <w:r w:rsidRPr="004253D5">
        <w:rPr>
          <w:rFonts w:ascii="Arial" w:eastAsia="Arial Unicode MS" w:hAnsi="Arial"/>
          <w:i/>
          <w:iCs/>
          <w:color w:val="000000"/>
          <w:kern w:val="0"/>
          <w:sz w:val="18"/>
          <w:szCs w:val="18"/>
          <w:bdr w:val="nil"/>
          <w:lang w:val="en-GB" w:eastAsia="en-AU"/>
        </w:rPr>
        <w:t>full face</w:t>
      </w:r>
      <w:proofErr w:type="gramEnd"/>
      <w:r w:rsidRPr="004253D5">
        <w:rPr>
          <w:rFonts w:ascii="Arial" w:eastAsia="Arial Unicode MS" w:hAnsi="Arial"/>
          <w:i/>
          <w:iCs/>
          <w:color w:val="000000"/>
          <w:kern w:val="0"/>
          <w:sz w:val="18"/>
          <w:szCs w:val="18"/>
          <w:bdr w:val="nil"/>
          <w:lang w:val="en-GB" w:eastAsia="en-AU"/>
        </w:rPr>
        <w:t xml:space="preserve"> piece respirator with a canister specified for diquat. After use and before eating, drinking, or smoking, wash hands, arms, and face thoroughly with soap and water. After each day’s use wash gloves, face shield or goggles, respirator (and if rubber wash with detergent and warm water) clothing, and footwear.</w:t>
      </w:r>
    </w:p>
    <w:p w14:paraId="08840FB2" w14:textId="77777777" w:rsidR="00F65A4C" w:rsidRPr="00F423DF" w:rsidRDefault="00F65A4C" w:rsidP="00F65A4C">
      <w:pPr>
        <w:pStyle w:val="StatementofReasonsLevel1"/>
        <w:ind w:left="567" w:hanging="567"/>
      </w:pPr>
      <w:r w:rsidRPr="00F423DF">
        <w:t xml:space="preserve">Section 34A(3) of the Agvet Code provides that if the variation would affect any instructions for the use of an active constituent or chemical product, or any instructions on a label, the APVMA must not make the variation </w:t>
      </w:r>
      <w:r w:rsidRPr="00F423DF">
        <w:lastRenderedPageBreak/>
        <w:t>until it has consulted each co</w:t>
      </w:r>
      <w:r w:rsidRPr="00F423DF">
        <w:noBreakHyphen/>
        <w:t>ordinator designated for a jurisdiction and taken into account any recommendations made by the co</w:t>
      </w:r>
      <w:r w:rsidRPr="00F423DF">
        <w:noBreakHyphen/>
        <w:t>ordinators.</w:t>
      </w:r>
    </w:p>
    <w:p w14:paraId="4D5AD29D" w14:textId="7D44B0C6" w:rsidR="00F65A4C" w:rsidRPr="00F423DF" w:rsidRDefault="00F65A4C" w:rsidP="00F65A4C">
      <w:pPr>
        <w:pStyle w:val="StatementofReasonsLevel2"/>
        <w:ind w:left="1134" w:hanging="567"/>
      </w:pPr>
      <w:r w:rsidRPr="00F423DF">
        <w:t xml:space="preserve">I note that the APVMA has consulted with each co-ordinator designated for a jurisdiction on the above variations to the instructions on the label, which are also the instructions for use of the products. All recommendations received have been </w:t>
      </w:r>
      <w:proofErr w:type="gramStart"/>
      <w:r w:rsidRPr="00F423DF">
        <w:t>taken into account</w:t>
      </w:r>
      <w:proofErr w:type="gramEnd"/>
      <w:r w:rsidRPr="00F423DF">
        <w:t>.</w:t>
      </w:r>
    </w:p>
    <w:p w14:paraId="304EBEA8" w14:textId="30746E4C" w:rsidR="00F65A4C" w:rsidRPr="00F423DF" w:rsidRDefault="00F65A4C" w:rsidP="00F65A4C">
      <w:pPr>
        <w:pStyle w:val="StatementofReasonsLevel2"/>
        <w:ind w:left="1134" w:hanging="567"/>
      </w:pPr>
      <w:r w:rsidRPr="00F423DF">
        <w:t xml:space="preserve">I am satisfied that the relevant particulars of the label approvals listed in Table </w:t>
      </w:r>
      <w:r w:rsidR="00AE7283">
        <w:t>7</w:t>
      </w:r>
      <w:r w:rsidRPr="00F423DF">
        <w:t xml:space="preserve"> of Attachment A can be varied in the ways set out in paragraph</w:t>
      </w:r>
      <w:r>
        <w:t xml:space="preserve"> </w:t>
      </w:r>
      <w:r>
        <w:fldChar w:fldCharType="begin"/>
      </w:r>
      <w:r>
        <w:instrText xml:space="preserve"> REF _Ref230000481 \r \h </w:instrText>
      </w:r>
      <w:r>
        <w:fldChar w:fldCharType="separate"/>
      </w:r>
      <w:r w:rsidR="00AE7283">
        <w:t>91</w:t>
      </w:r>
      <w:r>
        <w:fldChar w:fldCharType="end"/>
      </w:r>
      <w:r w:rsidRPr="00F423DF">
        <w:t xml:space="preserve">, so that the labels contain adequate instructions </w:t>
      </w:r>
      <w:proofErr w:type="gramStart"/>
      <w:r w:rsidRPr="00F423DF">
        <w:t>so as to</w:t>
      </w:r>
      <w:proofErr w:type="gramEnd"/>
      <w:r w:rsidRPr="00F423DF">
        <w:t xml:space="preserve"> meet the labelling criteria and comply with any requirement prescribed by the regulations.</w:t>
      </w:r>
    </w:p>
    <w:p w14:paraId="57F502E7" w14:textId="77777777" w:rsidR="00F65A4C" w:rsidRPr="008D60E6" w:rsidRDefault="00F65A4C" w:rsidP="006D306D">
      <w:pPr>
        <w:pStyle w:val="PartBHeading2"/>
      </w:pPr>
      <w:bookmarkStart w:id="457" w:name="_Toc164246595"/>
      <w:bookmarkStart w:id="458" w:name="_Toc233025892"/>
      <w:bookmarkStart w:id="459" w:name="_Toc233026205"/>
      <w:bookmarkStart w:id="460" w:name="_Toc233026668"/>
      <w:bookmarkStart w:id="461" w:name="_Toc233026756"/>
      <w:r>
        <w:t>C</w:t>
      </w:r>
      <w:r w:rsidRPr="008D60E6">
        <w:t>onclusions</w:t>
      </w:r>
      <w:bookmarkEnd w:id="457"/>
      <w:bookmarkEnd w:id="458"/>
      <w:bookmarkEnd w:id="459"/>
      <w:bookmarkEnd w:id="460"/>
      <w:bookmarkEnd w:id="461"/>
    </w:p>
    <w:p w14:paraId="6D7D49E2" w14:textId="77777777" w:rsidR="00F65A4C" w:rsidRPr="008D60E6" w:rsidRDefault="00F65A4C" w:rsidP="00F65A4C">
      <w:pPr>
        <w:pStyle w:val="StatementofReasonsLevel1"/>
        <w:ind w:left="567" w:hanging="567"/>
      </w:pPr>
      <w:r w:rsidRPr="008D60E6">
        <w:t xml:space="preserve">Having </w:t>
      </w:r>
      <w:r>
        <w:t xml:space="preserve">had </w:t>
      </w:r>
      <w:r w:rsidRPr="008D60E6">
        <w:t xml:space="preserve">regard to the matters set out above regarding </w:t>
      </w:r>
      <w:r>
        <w:t>diquat</w:t>
      </w:r>
      <w:r w:rsidRPr="008D60E6">
        <w:t xml:space="preserve"> active constituent approvals,</w:t>
      </w:r>
    </w:p>
    <w:p w14:paraId="7A884781" w14:textId="77777777" w:rsidR="00F65A4C" w:rsidRDefault="00F65A4C" w:rsidP="00F65A4C">
      <w:pPr>
        <w:pStyle w:val="StatementofReasonsLevel2"/>
        <w:ind w:left="1134" w:hanging="567"/>
      </w:pPr>
      <w:r>
        <w:t xml:space="preserve">I am </w:t>
      </w:r>
      <w:r w:rsidRPr="0068700C">
        <w:rPr>
          <w:b/>
          <w:bCs/>
        </w:rPr>
        <w:t xml:space="preserve">not </w:t>
      </w:r>
      <w:bookmarkStart w:id="462" w:name="_Hlk166254765"/>
      <w:r w:rsidRPr="0068700C">
        <w:rPr>
          <w:b/>
          <w:bCs/>
        </w:rPr>
        <w:t>satisfied</w:t>
      </w:r>
      <w:r>
        <w:t xml:space="preserve"> that the diquat</w:t>
      </w:r>
      <w:r w:rsidRPr="008D60E6">
        <w:t xml:space="preserve"> active constituent approvals listed in </w:t>
      </w:r>
      <w:r>
        <w:t>Attachment A currently meet the safety criteria;</w:t>
      </w:r>
    </w:p>
    <w:bookmarkEnd w:id="462"/>
    <w:p w14:paraId="592C08FD" w14:textId="21EC418F" w:rsidR="00F65A4C" w:rsidRPr="008D60E6" w:rsidRDefault="00F65A4C" w:rsidP="00F65A4C">
      <w:pPr>
        <w:pStyle w:val="StatementofReasonsLevel2"/>
        <w:ind w:left="1134" w:hanging="567"/>
      </w:pPr>
      <w:r>
        <w:t>I am</w:t>
      </w:r>
      <w:r w:rsidRPr="008D60E6">
        <w:t xml:space="preserve"> satisfied that the conditions of the </w:t>
      </w:r>
      <w:r>
        <w:t>diquat</w:t>
      </w:r>
      <w:r w:rsidRPr="008D60E6">
        <w:t xml:space="preserve"> active constituent approvals listed in</w:t>
      </w:r>
      <w:r>
        <w:t xml:space="preserve"> Table 1 in </w:t>
      </w:r>
      <w:r w:rsidRPr="008D60E6">
        <w:t xml:space="preserve">Attachment A can be varied as described in paragraph </w:t>
      </w:r>
      <w:r w:rsidRPr="008D60E6">
        <w:fldChar w:fldCharType="begin"/>
      </w:r>
      <w:r w:rsidRPr="008D60E6">
        <w:instrText xml:space="preserve"> REF _Ref164239783 \r \h </w:instrText>
      </w:r>
      <w:r>
        <w:instrText xml:space="preserve"> \* MERGEFORMAT </w:instrText>
      </w:r>
      <w:r w:rsidRPr="008D60E6">
        <w:fldChar w:fldCharType="separate"/>
      </w:r>
      <w:r w:rsidR="00AE7283">
        <w:t>24</w:t>
      </w:r>
      <w:r w:rsidRPr="008D60E6">
        <w:fldChar w:fldCharType="end"/>
      </w:r>
      <w:r w:rsidRPr="008D60E6">
        <w:t xml:space="preserve"> of this statement of reasons </w:t>
      </w:r>
      <w:r>
        <w:t xml:space="preserve">to </w:t>
      </w:r>
      <w:r w:rsidRPr="008D60E6">
        <w:t>meet the safety criteria and allow the approvals to be affirmed; and</w:t>
      </w:r>
    </w:p>
    <w:p w14:paraId="0961A5C2" w14:textId="5CF39721" w:rsidR="00F65A4C" w:rsidRPr="008D60E6" w:rsidRDefault="00F65A4C" w:rsidP="00F65A4C">
      <w:pPr>
        <w:pStyle w:val="StatementofReasonsLevel2"/>
        <w:ind w:left="1134" w:hanging="567"/>
      </w:pPr>
      <w:r>
        <w:t>I am</w:t>
      </w:r>
      <w:r w:rsidRPr="008D60E6">
        <w:t xml:space="preserve"> satisfied that the active constituents listed in </w:t>
      </w:r>
      <w:r>
        <w:t xml:space="preserve">Table </w:t>
      </w:r>
      <w:r w:rsidR="00AE7283">
        <w:t>7</w:t>
      </w:r>
      <w:r>
        <w:t xml:space="preserve"> in Attachment A</w:t>
      </w:r>
      <w:r w:rsidRPr="008D60E6">
        <w:t xml:space="preserve"> comply with any other requirement prescribed by the regulations.</w:t>
      </w:r>
    </w:p>
    <w:p w14:paraId="0220C0C6" w14:textId="77777777" w:rsidR="00F65A4C" w:rsidRPr="008D60E6" w:rsidRDefault="00F65A4C" w:rsidP="00F65A4C">
      <w:pPr>
        <w:pStyle w:val="StatementofReasonsLevel1"/>
        <w:ind w:left="567" w:hanging="567"/>
      </w:pPr>
      <w:r w:rsidRPr="008D60E6">
        <w:t>Having</w:t>
      </w:r>
      <w:r>
        <w:t xml:space="preserve"> had</w:t>
      </w:r>
      <w:r w:rsidRPr="008D60E6">
        <w:t xml:space="preserve"> regard to the matters set out above regarding </w:t>
      </w:r>
      <w:r>
        <w:t>diquat</w:t>
      </w:r>
      <w:r w:rsidRPr="008D60E6">
        <w:t xml:space="preserve"> chemical products</w:t>
      </w:r>
      <w:r>
        <w:t>:</w:t>
      </w:r>
    </w:p>
    <w:p w14:paraId="3D900F5F" w14:textId="77777777" w:rsidR="00F65A4C" w:rsidRPr="008D60E6" w:rsidRDefault="00F65A4C" w:rsidP="00F65A4C">
      <w:pPr>
        <w:pStyle w:val="StatementofReasonsLevel2"/>
        <w:ind w:left="1134" w:hanging="567"/>
      </w:pPr>
      <w:r w:rsidRPr="004253D5">
        <w:t>I am</w:t>
      </w:r>
      <w:r>
        <w:rPr>
          <w:b/>
          <w:bCs/>
        </w:rPr>
        <w:t xml:space="preserve"> </w:t>
      </w:r>
      <w:r w:rsidRPr="0068700C">
        <w:rPr>
          <w:b/>
          <w:bCs/>
        </w:rPr>
        <w:t>not satisfied</w:t>
      </w:r>
      <w:r w:rsidRPr="008D60E6">
        <w:t xml:space="preserve"> that the </w:t>
      </w:r>
      <w:r>
        <w:t>diquat</w:t>
      </w:r>
      <w:r w:rsidRPr="008D60E6">
        <w:t xml:space="preserve"> chemical products</w:t>
      </w:r>
      <w:r>
        <w:t xml:space="preserve"> currently</w:t>
      </w:r>
      <w:r w:rsidRPr="008D60E6">
        <w:t xml:space="preserve"> meet the safety criteria, trade criteria and </w:t>
      </w:r>
      <w:r>
        <w:t>any relevant</w:t>
      </w:r>
      <w:r w:rsidRPr="008D60E6">
        <w:t xml:space="preserve"> requirement</w:t>
      </w:r>
      <w:r>
        <w:t>s</w:t>
      </w:r>
      <w:r w:rsidRPr="008D60E6">
        <w:t xml:space="preserve"> prescribed by the </w:t>
      </w:r>
      <w:r>
        <w:t>Agvet Regulations;</w:t>
      </w:r>
    </w:p>
    <w:p w14:paraId="5AAA8621" w14:textId="77777777" w:rsidR="00F65A4C" w:rsidRPr="008D60E6" w:rsidRDefault="00F65A4C" w:rsidP="00F65A4C">
      <w:pPr>
        <w:pStyle w:val="StatementofReasonsLevel2"/>
        <w:ind w:left="1134" w:hanging="567"/>
      </w:pPr>
      <w:r>
        <w:t xml:space="preserve">I am </w:t>
      </w:r>
      <w:r w:rsidRPr="008D60E6">
        <w:t xml:space="preserve">satisfied that the </w:t>
      </w:r>
      <w:r>
        <w:t>diquat</w:t>
      </w:r>
      <w:r w:rsidRPr="008D60E6">
        <w:t xml:space="preserve"> chemical products meet the efficacy criteria</w:t>
      </w:r>
      <w:r>
        <w:t>;</w:t>
      </w:r>
    </w:p>
    <w:p w14:paraId="5AE88FEE" w14:textId="0584C5C2" w:rsidR="00F65A4C" w:rsidRPr="00E2260F" w:rsidRDefault="00F65A4C" w:rsidP="00F65A4C">
      <w:pPr>
        <w:pStyle w:val="StatementofReasonsLevel2"/>
        <w:ind w:left="1134" w:hanging="567"/>
      </w:pPr>
      <w:r w:rsidRPr="004253D5">
        <w:t xml:space="preserve">I am </w:t>
      </w:r>
      <w:r w:rsidRPr="00E2260F">
        <w:t xml:space="preserve">satisfied that the relevant particulars and conditions of diquat chemical product registrations listed in Table </w:t>
      </w:r>
      <w:r w:rsidR="00AE7283">
        <w:t>7</w:t>
      </w:r>
      <w:r w:rsidRPr="00E2260F">
        <w:t xml:space="preserve"> of Attachment A can be varied in such a way, as set out in paragraphs</w:t>
      </w:r>
      <w:r>
        <w:t xml:space="preserve"> </w:t>
      </w:r>
      <w:r>
        <w:fldChar w:fldCharType="begin"/>
      </w:r>
      <w:r>
        <w:instrText xml:space="preserve"> REF _Ref229754576 \r \h </w:instrText>
      </w:r>
      <w:r>
        <w:fldChar w:fldCharType="separate"/>
      </w:r>
      <w:r w:rsidR="00AE7283">
        <w:t>49</w:t>
      </w:r>
      <w:r>
        <w:fldChar w:fldCharType="end"/>
      </w:r>
      <w:r>
        <w:t xml:space="preserve">, </w:t>
      </w:r>
      <w:r>
        <w:fldChar w:fldCharType="begin"/>
      </w:r>
      <w:r>
        <w:instrText xml:space="preserve"> REF _Ref229999915 \r \h </w:instrText>
      </w:r>
      <w:r>
        <w:fldChar w:fldCharType="separate"/>
      </w:r>
      <w:r w:rsidR="00AE7283">
        <w:t>50</w:t>
      </w:r>
      <w:r>
        <w:fldChar w:fldCharType="end"/>
      </w:r>
      <w:r>
        <w:t xml:space="preserve">, </w:t>
      </w:r>
      <w:r>
        <w:fldChar w:fldCharType="begin"/>
      </w:r>
      <w:r>
        <w:instrText xml:space="preserve"> REF _Ref229754599 \r \h </w:instrText>
      </w:r>
      <w:r>
        <w:fldChar w:fldCharType="separate"/>
      </w:r>
      <w:r w:rsidR="00AE7283">
        <w:t>51</w:t>
      </w:r>
      <w:r>
        <w:fldChar w:fldCharType="end"/>
      </w:r>
      <w:r>
        <w:t xml:space="preserve">, </w:t>
      </w:r>
      <w:r>
        <w:fldChar w:fldCharType="begin"/>
      </w:r>
      <w:r>
        <w:instrText xml:space="preserve"> REF _Ref229947067 \r \h </w:instrText>
      </w:r>
      <w:r>
        <w:fldChar w:fldCharType="separate"/>
      </w:r>
      <w:r w:rsidR="00AE7283">
        <w:t>52</w:t>
      </w:r>
      <w:r>
        <w:fldChar w:fldCharType="end"/>
      </w:r>
      <w:r>
        <w:t xml:space="preserve"> and </w:t>
      </w:r>
      <w:r>
        <w:fldChar w:fldCharType="begin"/>
      </w:r>
      <w:r>
        <w:instrText xml:space="preserve"> REF _Ref229754622 \r \h </w:instrText>
      </w:r>
      <w:r>
        <w:fldChar w:fldCharType="separate"/>
      </w:r>
      <w:r w:rsidR="00AE7283">
        <w:t>53</w:t>
      </w:r>
      <w:r>
        <w:fldChar w:fldCharType="end"/>
      </w:r>
      <w:r>
        <w:t xml:space="preserve"> </w:t>
      </w:r>
      <w:r w:rsidRPr="00E2260F">
        <w:t>of this statement of reasons</w:t>
      </w:r>
      <w:r>
        <w:t xml:space="preserve"> in relation to the safety criteria </w:t>
      </w:r>
      <w:r w:rsidRPr="00E2260F">
        <w:t>to allow the chemical product registrations to be affirmed.</w:t>
      </w:r>
    </w:p>
    <w:p w14:paraId="26E6858A" w14:textId="77777777" w:rsidR="00F65A4C" w:rsidRPr="00367BD5" w:rsidRDefault="00F65A4C" w:rsidP="00F65A4C">
      <w:pPr>
        <w:pStyle w:val="StatementofReasonsLevel1"/>
        <w:ind w:left="567" w:hanging="567"/>
      </w:pPr>
      <w:r w:rsidRPr="00367BD5">
        <w:t>Having regard to the matters set out above regarding diquat label approvals, I am:</w:t>
      </w:r>
    </w:p>
    <w:p w14:paraId="749DBE12" w14:textId="77777777" w:rsidR="00F65A4C" w:rsidRPr="00367BD5" w:rsidRDefault="00F65A4C" w:rsidP="00F65A4C">
      <w:pPr>
        <w:pStyle w:val="StatementofReasonsLevel2"/>
        <w:ind w:left="1134" w:hanging="567"/>
      </w:pPr>
      <w:r w:rsidRPr="004253D5">
        <w:t>I am</w:t>
      </w:r>
      <w:r w:rsidRPr="004253D5">
        <w:rPr>
          <w:b/>
          <w:bCs/>
        </w:rPr>
        <w:t xml:space="preserve"> </w:t>
      </w:r>
      <w:r w:rsidRPr="00367BD5">
        <w:rPr>
          <w:b/>
          <w:bCs/>
        </w:rPr>
        <w:t>not satisfied</w:t>
      </w:r>
      <w:r w:rsidRPr="00367BD5">
        <w:t xml:space="preserve"> that the labels approved for containers for diquat chemical products meet the labelling criteria and comply with identified relevant requirement prescribed by the Agvet Regulations; and</w:t>
      </w:r>
    </w:p>
    <w:p w14:paraId="6291A88E" w14:textId="55F8CEA1" w:rsidR="00F65A4C" w:rsidRPr="00367BD5" w:rsidRDefault="00F65A4C" w:rsidP="00F65A4C">
      <w:pPr>
        <w:pStyle w:val="StatementofReasonsLevel2"/>
        <w:ind w:left="1134" w:hanging="567"/>
      </w:pPr>
      <w:r w:rsidRPr="00367BD5">
        <w:t xml:space="preserve">I am satisfied that the particulars of diquat label approvals listed in Table </w:t>
      </w:r>
      <w:r w:rsidR="00AE7283">
        <w:t>7</w:t>
      </w:r>
      <w:r w:rsidRPr="00367BD5">
        <w:t xml:space="preserve"> of Attachment A can be varied, as set out in paragraph </w:t>
      </w:r>
      <w:r>
        <w:fldChar w:fldCharType="begin"/>
      </w:r>
      <w:r>
        <w:instrText xml:space="preserve"> REF _Ref230000481 \r \h </w:instrText>
      </w:r>
      <w:r>
        <w:fldChar w:fldCharType="separate"/>
      </w:r>
      <w:r w:rsidR="00AE7283">
        <w:t>91</w:t>
      </w:r>
      <w:r>
        <w:fldChar w:fldCharType="end"/>
      </w:r>
      <w:r>
        <w:t xml:space="preserve"> </w:t>
      </w:r>
      <w:r w:rsidRPr="00367BD5">
        <w:t xml:space="preserve">of this statement of reasons and as reflected in the </w:t>
      </w:r>
      <w:r w:rsidRPr="004253D5">
        <w:t xml:space="preserve">template </w:t>
      </w:r>
      <w:r w:rsidRPr="00367BD5">
        <w:t xml:space="preserve">labels in Attachment D, to allow me to be satisfied that the labels meet the labelling criteria in section 5D of the Agvet Code and to allow the label approvals to be affirmed; </w:t>
      </w:r>
    </w:p>
    <w:p w14:paraId="08FC3EB5" w14:textId="77777777" w:rsidR="00F65A4C" w:rsidRPr="00367BD5" w:rsidRDefault="00F65A4C" w:rsidP="00F65A4C">
      <w:pPr>
        <w:pStyle w:val="StatementofReasonsLevel1"/>
        <w:ind w:left="567" w:hanging="567"/>
      </w:pPr>
      <w:r w:rsidRPr="00367BD5">
        <w:t xml:space="preserve">Consequently, pursuant to section 34A(1) of the Agvet Code, I </w:t>
      </w:r>
      <w:r w:rsidRPr="004253D5">
        <w:t>have decided to:</w:t>
      </w:r>
    </w:p>
    <w:p w14:paraId="4FFE678A" w14:textId="485586F6" w:rsidR="00F65A4C" w:rsidRPr="00367BD5" w:rsidRDefault="00F65A4C" w:rsidP="00F65A4C">
      <w:pPr>
        <w:pStyle w:val="StatementofReasonsLevel2"/>
        <w:ind w:left="1134" w:hanging="567"/>
      </w:pPr>
      <w:r w:rsidRPr="00367BD5">
        <w:t xml:space="preserve">vary the conditions of diquat active constituent approvals listed in in Attachment A of this notice, in a manner set out in paragraph </w:t>
      </w:r>
      <w:r w:rsidRPr="00367BD5">
        <w:fldChar w:fldCharType="begin"/>
      </w:r>
      <w:r w:rsidRPr="00367BD5">
        <w:instrText xml:space="preserve"> REF _Ref164239783 \r \h  \* MERGEFORMAT </w:instrText>
      </w:r>
      <w:r w:rsidRPr="00367BD5">
        <w:fldChar w:fldCharType="separate"/>
      </w:r>
      <w:r w:rsidR="00AE7283">
        <w:t>24</w:t>
      </w:r>
      <w:r w:rsidRPr="00367BD5">
        <w:fldChar w:fldCharType="end"/>
      </w:r>
      <w:r w:rsidRPr="00367BD5">
        <w:t xml:space="preserve"> of this statement of reasons, to allow affirmation under section 34(1) of the Agvet Code; and</w:t>
      </w:r>
    </w:p>
    <w:p w14:paraId="6DD70567" w14:textId="060602C5" w:rsidR="00F65A4C" w:rsidRPr="00367BD5" w:rsidRDefault="00F65A4C" w:rsidP="00F65A4C">
      <w:pPr>
        <w:pStyle w:val="StatementofReasonsLevel2"/>
        <w:ind w:left="1134" w:hanging="567"/>
      </w:pPr>
      <w:r w:rsidRPr="00367BD5">
        <w:t>vary the relevant particulars and conditions of the chemical product registrations listed in of Attachment A, in a manner set out in</w:t>
      </w:r>
      <w:r>
        <w:t xml:space="preserve"> </w:t>
      </w:r>
      <w:r w:rsidRPr="00E2260F">
        <w:t>paragraphs</w:t>
      </w:r>
      <w:r>
        <w:t xml:space="preserve"> </w:t>
      </w:r>
      <w:r>
        <w:fldChar w:fldCharType="begin"/>
      </w:r>
      <w:r>
        <w:instrText xml:space="preserve"> REF _Ref229754576 \r \h </w:instrText>
      </w:r>
      <w:r>
        <w:fldChar w:fldCharType="separate"/>
      </w:r>
      <w:r w:rsidR="00AE7283">
        <w:t>49</w:t>
      </w:r>
      <w:r>
        <w:fldChar w:fldCharType="end"/>
      </w:r>
      <w:r>
        <w:t xml:space="preserve">, </w:t>
      </w:r>
      <w:r>
        <w:fldChar w:fldCharType="begin"/>
      </w:r>
      <w:r>
        <w:instrText xml:space="preserve"> REF _Ref229999915 \r \h </w:instrText>
      </w:r>
      <w:r>
        <w:fldChar w:fldCharType="separate"/>
      </w:r>
      <w:r w:rsidR="00AE7283">
        <w:t>50</w:t>
      </w:r>
      <w:r>
        <w:fldChar w:fldCharType="end"/>
      </w:r>
      <w:r>
        <w:t xml:space="preserve">, </w:t>
      </w:r>
      <w:r>
        <w:fldChar w:fldCharType="begin"/>
      </w:r>
      <w:r>
        <w:instrText xml:space="preserve"> REF _Ref229754599 \r \h </w:instrText>
      </w:r>
      <w:r>
        <w:fldChar w:fldCharType="separate"/>
      </w:r>
      <w:r w:rsidR="00AE7283">
        <w:t>51</w:t>
      </w:r>
      <w:r>
        <w:fldChar w:fldCharType="end"/>
      </w:r>
      <w:r>
        <w:t xml:space="preserve">, </w:t>
      </w:r>
      <w:r>
        <w:fldChar w:fldCharType="begin"/>
      </w:r>
      <w:r>
        <w:instrText xml:space="preserve"> REF _Ref229947067 \r \h </w:instrText>
      </w:r>
      <w:r>
        <w:fldChar w:fldCharType="separate"/>
      </w:r>
      <w:r w:rsidR="00AE7283">
        <w:t>52</w:t>
      </w:r>
      <w:r>
        <w:fldChar w:fldCharType="end"/>
      </w:r>
      <w:r>
        <w:t xml:space="preserve"> and </w:t>
      </w:r>
      <w:r>
        <w:fldChar w:fldCharType="begin"/>
      </w:r>
      <w:r>
        <w:instrText xml:space="preserve"> REF _Ref229754622 \r \h </w:instrText>
      </w:r>
      <w:r>
        <w:fldChar w:fldCharType="separate"/>
      </w:r>
      <w:r w:rsidR="00AE7283">
        <w:t>53</w:t>
      </w:r>
      <w:r>
        <w:fldChar w:fldCharType="end"/>
      </w:r>
      <w:r>
        <w:t xml:space="preserve"> </w:t>
      </w:r>
      <w:r w:rsidRPr="00367BD5">
        <w:t>of this</w:t>
      </w:r>
      <w:r>
        <w:t xml:space="preserve"> statement of reasons</w:t>
      </w:r>
      <w:r w:rsidRPr="00367BD5">
        <w:t xml:space="preserve"> in relation to the safety criteria to allow affirmation under section 34(1) of the Agvet Code; and</w:t>
      </w:r>
    </w:p>
    <w:p w14:paraId="6CF72C50" w14:textId="000EA90A" w:rsidR="00F65A4C" w:rsidRDefault="00F65A4C" w:rsidP="00F65A4C">
      <w:pPr>
        <w:pStyle w:val="StatementofReasonsLevel2"/>
        <w:ind w:left="1134" w:hanging="567"/>
      </w:pPr>
      <w:r w:rsidRPr="00367BD5">
        <w:lastRenderedPageBreak/>
        <w:t xml:space="preserve">vary the relevant particulars of the label approvals listed in of Attachment A in the manner set out in paragraph </w:t>
      </w:r>
      <w:r>
        <w:fldChar w:fldCharType="begin"/>
      </w:r>
      <w:r>
        <w:instrText xml:space="preserve"> REF _Ref230000481 \r \h  \* MERGEFORMAT </w:instrText>
      </w:r>
      <w:r>
        <w:fldChar w:fldCharType="separate"/>
      </w:r>
      <w:r w:rsidR="00AE7283">
        <w:t>91</w:t>
      </w:r>
      <w:r>
        <w:fldChar w:fldCharType="end"/>
      </w:r>
      <w:r w:rsidRPr="00367BD5">
        <w:t xml:space="preserve"> of this draft statement of reasons, and as reflected in the proposed labels in Attachment D, to allow affirmation under section 34(1) of the Agvet Code.</w:t>
      </w:r>
    </w:p>
    <w:p w14:paraId="616BE87B" w14:textId="77777777" w:rsidR="00F65A4C" w:rsidRPr="00367BD5" w:rsidRDefault="00F65A4C" w:rsidP="00F65A4C">
      <w:pPr>
        <w:pStyle w:val="StatementofReasonsLevel2"/>
        <w:ind w:left="1134" w:hanging="567"/>
      </w:pPr>
      <w:r>
        <w:t>affirm the varied active constituent approvals, product registrations and label approvals listed in Attachment A of this notice.</w:t>
      </w:r>
    </w:p>
    <w:p w14:paraId="03C2946C" w14:textId="7B851C74" w:rsidR="00F65A4C" w:rsidRPr="00116165" w:rsidRDefault="00F65A4C" w:rsidP="006D306D">
      <w:pPr>
        <w:pStyle w:val="PartBHeading2"/>
      </w:pPr>
      <w:bookmarkStart w:id="463" w:name="_Toc164246596"/>
      <w:bookmarkStart w:id="464" w:name="_Toc233025893"/>
      <w:bookmarkStart w:id="465" w:name="_Toc233026206"/>
      <w:bookmarkStart w:id="466" w:name="_Toc233026669"/>
      <w:bookmarkStart w:id="467" w:name="_Toc233026757"/>
      <w:r w:rsidRPr="00116165">
        <w:t>Phase-out period</w:t>
      </w:r>
      <w:bookmarkEnd w:id="463"/>
      <w:bookmarkEnd w:id="464"/>
      <w:bookmarkEnd w:id="465"/>
      <w:bookmarkEnd w:id="466"/>
      <w:bookmarkEnd w:id="467"/>
    </w:p>
    <w:p w14:paraId="5AC4AFA0" w14:textId="7523F458" w:rsidR="00F65A4C" w:rsidRDefault="00F65A4C" w:rsidP="00F65A4C">
      <w:pPr>
        <w:pStyle w:val="StatementofReasonsLevel1"/>
        <w:ind w:left="567" w:hanging="567"/>
      </w:pPr>
      <w:bookmarkStart w:id="468" w:name="_Ref230010888"/>
      <w:r>
        <w:t xml:space="preserve">Noting that the risk assessments completed during the reconsideration of diquat have not identified any imminent risks of serious injury or serious illness for people, or other risks that have led to the cancellation of approvals or registrations, I have determined </w:t>
      </w:r>
      <w:r w:rsidRPr="002F4999">
        <w:t>under section 81(3)</w:t>
      </w:r>
      <w:r>
        <w:t>(c)</w:t>
      </w:r>
      <w:r w:rsidRPr="002F4999">
        <w:t xml:space="preserve"> of the Agvet Code</w:t>
      </w:r>
      <w:r>
        <w:t xml:space="preserve"> that subsection 81(3) of the Agvet Code applies to </w:t>
      </w:r>
      <w:r w:rsidRPr="002F4999">
        <w:t xml:space="preserve">the supply of registered chemical products </w:t>
      </w:r>
      <w:r>
        <w:t>bearing</w:t>
      </w:r>
      <w:r w:rsidRPr="002F4999">
        <w:t xml:space="preserve"> labels that were approved </w:t>
      </w:r>
      <w:r>
        <w:t>prior to my decisions described above,</w:t>
      </w:r>
      <w:r w:rsidRPr="002F4999">
        <w:t xml:space="preserve"> for a period </w:t>
      </w:r>
      <w:r>
        <w:t xml:space="preserve">of two years from </w:t>
      </w:r>
      <w:r w:rsidR="00B96C0D">
        <w:t>22 June</w:t>
      </w:r>
      <w:r w:rsidRPr="00994BA8">
        <w:t xml:space="preserve"> 2026</w:t>
      </w:r>
      <w:r w:rsidRPr="002F4999">
        <w:t>.</w:t>
      </w:r>
    </w:p>
    <w:bookmarkEnd w:id="468"/>
    <w:p w14:paraId="46927666" w14:textId="769B3B4D" w:rsidR="00F65A4C" w:rsidRPr="00197940" w:rsidRDefault="00F65A4C" w:rsidP="00F65A4C">
      <w:pPr>
        <w:pStyle w:val="StatementofReasonsLevel1"/>
        <w:ind w:left="567" w:hanging="567"/>
      </w:pPr>
      <w:r w:rsidRPr="00197940">
        <w:t>I consider the default period of 2 years provided by section 81(3) of the Agvet Code is appropriate because of the abovementioned absence of imminent risk to human health recognising the considerations provided in section 1A regarding implementing the Agvet Code, particularly 1A(2)(c) which requires that I balance the regulatory burden imposed by the system of regulation against the risk of use of the products for people and the environment.</w:t>
      </w:r>
    </w:p>
    <w:p w14:paraId="1DEFAC28" w14:textId="22A27981" w:rsidR="00116165" w:rsidRDefault="00F65A4C" w:rsidP="00116165">
      <w:pPr>
        <w:pStyle w:val="StatementofReasonsLevel1"/>
        <w:ind w:left="567" w:hanging="567"/>
        <w:sectPr w:rsidR="00116165" w:rsidSect="006D306D">
          <w:pgSz w:w="11906" w:h="16838"/>
          <w:pgMar w:top="1440" w:right="1134" w:bottom="1440" w:left="1134" w:header="680" w:footer="737" w:gutter="0"/>
          <w:cols w:space="708"/>
          <w:docGrid w:linePitch="360"/>
        </w:sectPr>
      </w:pPr>
      <w:r w:rsidRPr="00197940">
        <w:t xml:space="preserve"> I note that this determination under section 81(3)(c) does not authorise manufacture of chemical products bearing previously approved labels.</w:t>
      </w:r>
      <w:bookmarkStart w:id="469" w:name="_Toc164246597"/>
    </w:p>
    <w:p w14:paraId="7D17ED3B" w14:textId="77777777" w:rsidR="00F65A4C" w:rsidRPr="00D8314D" w:rsidRDefault="00F65A4C" w:rsidP="00116165">
      <w:pPr>
        <w:pStyle w:val="GazetteHeading1"/>
      </w:pPr>
      <w:bookmarkStart w:id="470" w:name="_Toc233037577"/>
      <w:r w:rsidRPr="00D8314D">
        <w:lastRenderedPageBreak/>
        <w:t>Attachment C: Information on which the reasons are based</w:t>
      </w:r>
      <w:bookmarkEnd w:id="469"/>
      <w:bookmarkEnd w:id="470"/>
    </w:p>
    <w:p w14:paraId="19F4EC4B" w14:textId="503D0CC4" w:rsidR="00F65A4C" w:rsidRDefault="00F65A4C">
      <w:pPr>
        <w:pStyle w:val="StatementofReasonsLevel1"/>
        <w:numPr>
          <w:ilvl w:val="0"/>
          <w:numId w:val="51"/>
        </w:numPr>
      </w:pPr>
      <w:r w:rsidRPr="006F4706">
        <w:t>The information on which the reasons in the Statement of Reasons is based is set out below</w:t>
      </w:r>
      <w:r>
        <w:t>. All studies available to the APVMA for consideration in the final regulatory decisions are listed in the data list</w:t>
      </w:r>
      <w:r w:rsidR="00037CC3">
        <w:t xml:space="preserve"> </w:t>
      </w:r>
      <w:r>
        <w:t>that will be published on the APVMA website.</w:t>
      </w:r>
    </w:p>
    <w:p w14:paraId="6419B676" w14:textId="20ED5980" w:rsidR="00F65A4C" w:rsidRDefault="00F65A4C" w:rsidP="00F65A4C">
      <w:pPr>
        <w:pStyle w:val="StatementofReasonsLevel2"/>
        <w:numPr>
          <w:ilvl w:val="1"/>
          <w:numId w:val="13"/>
        </w:numPr>
      </w:pPr>
      <w:r w:rsidRPr="00197940">
        <w:rPr>
          <w:lang w:val="en-AU"/>
        </w:rPr>
        <w:t>Information recorded in the APVMA</w:t>
      </w:r>
      <w:r w:rsidRPr="00197940">
        <w:rPr>
          <w:lang w:val="en-AU"/>
        </w:rPr>
        <w:t>’</w:t>
      </w:r>
      <w:r w:rsidRPr="00197940">
        <w:rPr>
          <w:lang w:val="en-AU"/>
        </w:rPr>
        <w:t>s record and register, submitted to support applications for active constituent approval or chemical product registration or label approval for each of the approvals and registrations listed in Attachment A</w:t>
      </w:r>
      <w:r>
        <w:t xml:space="preserve">, which I consider necessary to enable me to </w:t>
      </w:r>
      <w:proofErr w:type="gramStart"/>
      <w:r>
        <w:t>make a decision</w:t>
      </w:r>
      <w:proofErr w:type="gramEnd"/>
      <w:r>
        <w:t xml:space="preserve"> on the reconsideration for the purpose of subsection 34(3)(vi) of the Agvet Code</w:t>
      </w:r>
      <w:r w:rsidRPr="00197940">
        <w:rPr>
          <w:lang w:val="en-AU"/>
        </w:rPr>
        <w:t>.</w:t>
      </w:r>
    </w:p>
    <w:p w14:paraId="4979B611" w14:textId="77777777" w:rsidR="00F65A4C" w:rsidRPr="00197940" w:rsidRDefault="00F65A4C" w:rsidP="00F65A4C">
      <w:pPr>
        <w:pStyle w:val="StatementofReasonsLevel2"/>
        <w:numPr>
          <w:ilvl w:val="1"/>
          <w:numId w:val="13"/>
        </w:numPr>
      </w:pPr>
      <w:r w:rsidRPr="00197940">
        <w:t>Information provided to the APVMA in response to notices:</w:t>
      </w:r>
    </w:p>
    <w:p w14:paraId="5D4A84EA" w14:textId="77777777" w:rsidR="00F65A4C" w:rsidRDefault="00F65A4C" w:rsidP="00F65A4C">
      <w:pPr>
        <w:pStyle w:val="StatementofReasonsLevel3"/>
        <w:numPr>
          <w:ilvl w:val="2"/>
          <w:numId w:val="13"/>
        </w:numPr>
      </w:pPr>
      <w:r w:rsidRPr="00C61718">
        <w:t>Issued to H</w:t>
      </w:r>
      <w:r w:rsidRPr="0032353D">
        <w:t xml:space="preserve">olders </w:t>
      </w:r>
      <w:r w:rsidRPr="00C40C95">
        <w:rPr>
          <w:color w:val="auto"/>
        </w:rPr>
        <w:t>under secti</w:t>
      </w:r>
      <w:r w:rsidRPr="0032353D">
        <w:t xml:space="preserve">on </w:t>
      </w:r>
      <w:r w:rsidRPr="00ED6A87">
        <w:t xml:space="preserve">32 of the Agvet Code on 27 October 1997, and additional notices issued under section 32 of the Agvet Code on </w:t>
      </w:r>
      <w:r w:rsidRPr="00C40C95">
        <w:rPr>
          <w:rFonts w:hAnsi="Arial" w:cs="Arial"/>
          <w:color w:val="334349"/>
        </w:rPr>
        <w:t>1 July 2015, 10 May 2016, 16 August 2017, and 28 February 2024</w:t>
      </w:r>
    </w:p>
    <w:p w14:paraId="0ED9DD94" w14:textId="77777777" w:rsidR="00F65A4C" w:rsidRDefault="00F65A4C" w:rsidP="00F65A4C">
      <w:pPr>
        <w:pStyle w:val="StatementofReasonsLevel3"/>
        <w:numPr>
          <w:ilvl w:val="2"/>
          <w:numId w:val="13"/>
        </w:numPr>
      </w:pPr>
      <w:r w:rsidRPr="00C61718">
        <w:t xml:space="preserve">Published in the APVMA Gazette under section 32 of the Agvet Code on </w:t>
      </w:r>
      <w:r>
        <w:t>2</w:t>
      </w:r>
      <w:r w:rsidRPr="00C61718">
        <w:t xml:space="preserve"> December 199</w:t>
      </w:r>
      <w:r>
        <w:t>7</w:t>
      </w:r>
    </w:p>
    <w:p w14:paraId="57161EB4" w14:textId="77777777" w:rsidR="00F65A4C" w:rsidRPr="006F4706" w:rsidRDefault="00F65A4C" w:rsidP="00F65A4C">
      <w:pPr>
        <w:pStyle w:val="StatementofReasonsLevel3"/>
        <w:numPr>
          <w:ilvl w:val="2"/>
          <w:numId w:val="13"/>
        </w:numPr>
      </w:pPr>
      <w:r w:rsidRPr="006F4706">
        <w:t>Issued to Hold</w:t>
      </w:r>
      <w:r w:rsidRPr="00A6459A">
        <w:t xml:space="preserve">ers under section </w:t>
      </w:r>
      <w:r w:rsidRPr="00ED6A87">
        <w:t xml:space="preserve">33 of the Agvet Code on </w:t>
      </w:r>
      <w:r w:rsidRPr="00A6459A">
        <w:t>3 March 2023, 22 August 20</w:t>
      </w:r>
      <w:r>
        <w:t>2</w:t>
      </w:r>
      <w:r w:rsidRPr="00A6459A">
        <w:t>3 and 23 October 2023</w:t>
      </w:r>
    </w:p>
    <w:p w14:paraId="06A4B21E" w14:textId="77777777" w:rsidR="00F65A4C" w:rsidRPr="00C40C95" w:rsidRDefault="00F65A4C" w:rsidP="00F65A4C">
      <w:pPr>
        <w:pStyle w:val="StatementofReasonsLevel3"/>
        <w:numPr>
          <w:ilvl w:val="2"/>
          <w:numId w:val="13"/>
        </w:numPr>
      </w:pPr>
      <w:r w:rsidRPr="00C40C95">
        <w:t xml:space="preserve">Issued to Holders and published in the APVMA Gazette under section 34AB of the Agvet Code on 30 July 2024. </w:t>
      </w:r>
    </w:p>
    <w:p w14:paraId="7751CA63" w14:textId="77777777" w:rsidR="00F65A4C" w:rsidRDefault="00F65A4C" w:rsidP="00F65A4C">
      <w:pPr>
        <w:pStyle w:val="StatementofReasonsLevel2"/>
        <w:ind w:left="1134" w:hanging="567"/>
      </w:pPr>
      <w:r w:rsidRPr="006F4706">
        <w:t xml:space="preserve">Other information assessed by the APVMA </w:t>
      </w:r>
      <w:r w:rsidRPr="00C40C95">
        <w:t xml:space="preserve">summarised in the following published reports, which I consider necessary to enable me to </w:t>
      </w:r>
      <w:proofErr w:type="gramStart"/>
      <w:r w:rsidRPr="00C40C95">
        <w:t>make a decision</w:t>
      </w:r>
      <w:proofErr w:type="gramEnd"/>
      <w:r w:rsidRPr="00C40C95">
        <w:t xml:space="preserve"> on the reconsideration for the purpose of subsection 34(3)(vi) of the Agvet Code:</w:t>
      </w:r>
    </w:p>
    <w:p w14:paraId="17CE3F96" w14:textId="77777777" w:rsidR="00F65A4C" w:rsidRDefault="00F65A4C" w:rsidP="00F65A4C">
      <w:pPr>
        <w:pStyle w:val="StatementofReasonsLevel3"/>
        <w:ind w:left="1701" w:hanging="397"/>
      </w:pPr>
      <w:hyperlink r:id="rId46" w:history="1">
        <w:r w:rsidRPr="003444C7">
          <w:rPr>
            <w:rStyle w:val="Hyperlink"/>
          </w:rPr>
          <w:t>Diquat Final Review Technical Report, June 2026</w:t>
        </w:r>
      </w:hyperlink>
    </w:p>
    <w:p w14:paraId="5E6A2EA3" w14:textId="77777777" w:rsidR="00F65A4C" w:rsidRDefault="00F65A4C" w:rsidP="00F65A4C">
      <w:pPr>
        <w:pStyle w:val="StatementofReasonsLevel3"/>
        <w:ind w:left="1701" w:hanging="397"/>
      </w:pPr>
      <w:hyperlink r:id="rId47" w:history="1">
        <w:r w:rsidRPr="003444C7">
          <w:rPr>
            <w:rStyle w:val="Hyperlink"/>
          </w:rPr>
          <w:t>Paraquat Final Review Technical Report, June 2026</w:t>
        </w:r>
      </w:hyperlink>
      <w:r>
        <w:t xml:space="preserve"> </w:t>
      </w:r>
    </w:p>
    <w:p w14:paraId="2A8C188E" w14:textId="77777777" w:rsidR="00F65A4C" w:rsidRPr="006F4706" w:rsidRDefault="00F65A4C" w:rsidP="00F65A4C">
      <w:pPr>
        <w:pStyle w:val="StatementofReasonsLevel3"/>
        <w:ind w:left="1701" w:hanging="397"/>
      </w:pPr>
      <w:hyperlink r:id="rId48" w:history="1">
        <w:r w:rsidRPr="003444C7">
          <w:rPr>
            <w:rStyle w:val="Hyperlink"/>
          </w:rPr>
          <w:t xml:space="preserve">APVMA consideration of submissions </w:t>
        </w:r>
        <w:r w:rsidRPr="003444C7">
          <w:rPr>
            <w:rStyle w:val="Hyperlink"/>
          </w:rPr>
          <w:t>–</w:t>
        </w:r>
        <w:r w:rsidRPr="003444C7">
          <w:rPr>
            <w:rStyle w:val="Hyperlink"/>
          </w:rPr>
          <w:t xml:space="preserve"> paraquat and diquat</w:t>
        </w:r>
      </w:hyperlink>
    </w:p>
    <w:p w14:paraId="5B96C44B" w14:textId="77777777" w:rsidR="00F65A4C" w:rsidRDefault="00F65A4C" w:rsidP="00F65A4C">
      <w:pPr>
        <w:pStyle w:val="StatementofReasonsLevel2"/>
        <w:ind w:left="1134" w:hanging="567"/>
      </w:pPr>
      <w:r w:rsidRPr="006F4706">
        <w:t>Other information assessed by the APVMA summarised in the following</w:t>
      </w:r>
      <w:r>
        <w:t xml:space="preserve"> unpublished </w:t>
      </w:r>
      <w:r w:rsidRPr="006F4706">
        <w:t>reports</w:t>
      </w:r>
      <w:r>
        <w:t xml:space="preserve"> (these are internal APVMA reports which include confidential commercial information belonging to multiple parties), which I consider necessary to enable me to </w:t>
      </w:r>
      <w:proofErr w:type="gramStart"/>
      <w:r>
        <w:t>make a decision</w:t>
      </w:r>
      <w:proofErr w:type="gramEnd"/>
      <w:r>
        <w:t xml:space="preserve"> on the reconsideration for the purpose of subsection 34(3)(vi) of the Agvet Code</w:t>
      </w:r>
      <w:r w:rsidRPr="006F4706">
        <w:t>:</w:t>
      </w:r>
    </w:p>
    <w:p w14:paraId="41F560BD" w14:textId="77777777" w:rsidR="00F65A4C" w:rsidRDefault="00F65A4C" w:rsidP="00F65A4C">
      <w:pPr>
        <w:pStyle w:val="StatementofReasonsLevel3"/>
        <w:ind w:left="1701" w:hanging="397"/>
      </w:pPr>
      <w:r w:rsidRPr="0032353D">
        <w:t>Diquat - Assessment - Review Mammalian Toxicology, Metabolism, Kinetics Report - Final</w:t>
      </w:r>
    </w:p>
    <w:p w14:paraId="7D8D1749" w14:textId="77777777" w:rsidR="00F65A4C" w:rsidRPr="000B5066" w:rsidRDefault="00F65A4C" w:rsidP="00F65A4C">
      <w:pPr>
        <w:pStyle w:val="StatementofReasonsLevel3"/>
        <w:ind w:left="1701" w:hanging="397"/>
      </w:pPr>
      <w:r w:rsidRPr="0032353D">
        <w:t>Paraquat and Diquat - Review on toxicology and occupational uses - HHRA FTR - APVMA COPY</w:t>
      </w:r>
    </w:p>
    <w:p w14:paraId="28C3498D" w14:textId="77777777" w:rsidR="00F65A4C" w:rsidRDefault="00F65A4C" w:rsidP="00F65A4C">
      <w:pPr>
        <w:pStyle w:val="StatementofReasonsLevel3"/>
        <w:ind w:left="1701" w:hanging="397"/>
      </w:pPr>
      <w:r>
        <w:t xml:space="preserve">Residues and Trade assessment </w:t>
      </w:r>
      <w:r>
        <w:t>–</w:t>
      </w:r>
      <w:r>
        <w:t xml:space="preserve"> Diquat Reconsideration </w:t>
      </w:r>
      <w:r>
        <w:t>–</w:t>
      </w:r>
      <w:r>
        <w:t xml:space="preserve"> Final Recommendations </w:t>
      </w:r>
    </w:p>
    <w:p w14:paraId="66E96DC7" w14:textId="77777777" w:rsidR="00F65A4C" w:rsidRDefault="00F65A4C" w:rsidP="00F65A4C">
      <w:pPr>
        <w:pStyle w:val="StatementofReasonsLevel3"/>
        <w:ind w:left="1701" w:hanging="397"/>
      </w:pPr>
      <w:r w:rsidRPr="0032353D">
        <w:t xml:space="preserve">Diquat - chemical review - environment 7.1 </w:t>
      </w:r>
      <w:r>
        <w:t>–</w:t>
      </w:r>
      <w:r w:rsidRPr="0032353D">
        <w:t xml:space="preserve"> fate</w:t>
      </w:r>
    </w:p>
    <w:p w14:paraId="2425570B" w14:textId="77777777" w:rsidR="00F65A4C" w:rsidRDefault="00F65A4C" w:rsidP="00F65A4C">
      <w:pPr>
        <w:pStyle w:val="StatementofReasonsLevel3"/>
        <w:ind w:left="1701" w:hanging="397"/>
      </w:pPr>
      <w:r w:rsidRPr="0032353D">
        <w:t xml:space="preserve">Diquat - chemical review - environment 7.2 </w:t>
      </w:r>
      <w:r>
        <w:t>–</w:t>
      </w:r>
      <w:r w:rsidRPr="0032353D">
        <w:t xml:space="preserve"> effects</w:t>
      </w:r>
    </w:p>
    <w:p w14:paraId="4788FC1D" w14:textId="77777777" w:rsidR="00F65A4C" w:rsidRDefault="00F65A4C" w:rsidP="00F65A4C">
      <w:pPr>
        <w:pStyle w:val="StatementofReasonsLevel3"/>
        <w:ind w:left="1701" w:hanging="397"/>
      </w:pPr>
      <w:r w:rsidRPr="0032353D">
        <w:t xml:space="preserve">Diquat - chemical review - environment 7.3 </w:t>
      </w:r>
      <w:r>
        <w:t>–</w:t>
      </w:r>
      <w:r w:rsidRPr="0032353D">
        <w:t xml:space="preserve"> risk</w:t>
      </w:r>
    </w:p>
    <w:p w14:paraId="6D3CCA6F" w14:textId="77777777" w:rsidR="00F65A4C" w:rsidRPr="0032353D" w:rsidRDefault="00F65A4C" w:rsidP="00F65A4C">
      <w:pPr>
        <w:pStyle w:val="StatementofReasonsLevel3"/>
        <w:ind w:left="1701" w:hanging="397"/>
      </w:pPr>
      <w:r w:rsidRPr="0032353D">
        <w:t>Diquat - chemical review - environment CCI attachment</w:t>
      </w:r>
    </w:p>
    <w:p w14:paraId="502F05BA" w14:textId="77777777" w:rsidR="00F65A4C" w:rsidRDefault="00F65A4C" w:rsidP="00F65A4C">
      <w:pPr>
        <w:pStyle w:val="StatementofReasonsLevel2"/>
        <w:ind w:left="1134" w:hanging="567"/>
      </w:pPr>
      <w:r>
        <w:t xml:space="preserve">Other information which I consider necessary to enable me to </w:t>
      </w:r>
      <w:proofErr w:type="gramStart"/>
      <w:r>
        <w:t>make a decision</w:t>
      </w:r>
      <w:proofErr w:type="gramEnd"/>
      <w:r>
        <w:t xml:space="preserve"> on the reconsideration for the purpose of subsection 34(3)(vi) of the Agvet Code</w:t>
      </w:r>
    </w:p>
    <w:p w14:paraId="36FB7EB9" w14:textId="77777777" w:rsidR="00F65A4C" w:rsidRPr="00D37F8D" w:rsidRDefault="00F65A4C" w:rsidP="00F65A4C">
      <w:pPr>
        <w:pStyle w:val="StatementofReasonsLevel3"/>
        <w:ind w:left="1701" w:hanging="397"/>
      </w:pPr>
      <w:r w:rsidRPr="002D412A">
        <w:t>Therapeutic Goods (Poisons Standard</w:t>
      </w:r>
      <w:r w:rsidRPr="002D412A">
        <w:t>—</w:t>
      </w:r>
      <w:r w:rsidRPr="002D412A">
        <w:t>February</w:t>
      </w:r>
      <w:r w:rsidRPr="002D412A">
        <w:t> </w:t>
      </w:r>
      <w:r w:rsidRPr="002D412A">
        <w:t>202</w:t>
      </w:r>
      <w:r>
        <w:t>6</w:t>
      </w:r>
      <w:r w:rsidRPr="002D412A">
        <w:t>) Instrument 202</w:t>
      </w:r>
      <w:r>
        <w:t>6</w:t>
      </w:r>
      <w:r w:rsidRPr="00D37F8D" w:rsidDel="00FA0A81">
        <w:t xml:space="preserve"> </w:t>
      </w:r>
      <w:r w:rsidRPr="00D37F8D">
        <w:t>(i.e. the Standard for the Uniform Scheduling of Medicines and Poisons)</w:t>
      </w:r>
    </w:p>
    <w:p w14:paraId="693943FD" w14:textId="77777777" w:rsidR="00F65A4C" w:rsidRPr="002D412A" w:rsidRDefault="00F65A4C" w:rsidP="00F65A4C">
      <w:pPr>
        <w:pStyle w:val="StatementofReasonsLevel3"/>
        <w:ind w:left="1701" w:hanging="397"/>
      </w:pPr>
      <w:r w:rsidRPr="002D412A">
        <w:lastRenderedPageBreak/>
        <w:t>The APVMA</w:t>
      </w:r>
      <w:r w:rsidRPr="002D412A">
        <w:t>’</w:t>
      </w:r>
      <w:r w:rsidRPr="002D412A">
        <w:t xml:space="preserve">s risk assessment manuals as published on the APVMA website at </w:t>
      </w:r>
      <w:hyperlink r:id="rId49" w:history="1">
        <w:r w:rsidRPr="002D412A">
          <w:t>https://www.apvma.gov.au/registrations-and-permits/data-guidelines/risk-assessment-manuals</w:t>
        </w:r>
      </w:hyperlink>
      <w:r w:rsidRPr="002D412A">
        <w:t xml:space="preserve"> </w:t>
      </w:r>
    </w:p>
    <w:p w14:paraId="54F2375F" w14:textId="77777777" w:rsidR="00F65A4C" w:rsidRPr="002D412A" w:rsidRDefault="00F65A4C" w:rsidP="00F65A4C">
      <w:pPr>
        <w:pStyle w:val="StatementofReasonsLevel4"/>
        <w:ind w:left="2268" w:hanging="567"/>
      </w:pPr>
      <w:r w:rsidRPr="002D412A">
        <w:t>Chemistry and manufacture</w:t>
      </w:r>
    </w:p>
    <w:p w14:paraId="6B431804" w14:textId="77777777" w:rsidR="00F65A4C" w:rsidRPr="002D412A" w:rsidRDefault="00F65A4C" w:rsidP="00F65A4C">
      <w:pPr>
        <w:pStyle w:val="StatementofReasonsLevel4"/>
        <w:ind w:left="2268" w:hanging="567"/>
      </w:pPr>
      <w:r w:rsidRPr="002D412A">
        <w:t>Environment</w:t>
      </w:r>
    </w:p>
    <w:p w14:paraId="07FD4FDC" w14:textId="77777777" w:rsidR="00F65A4C" w:rsidRPr="002D412A" w:rsidRDefault="00F65A4C" w:rsidP="00F65A4C">
      <w:pPr>
        <w:pStyle w:val="StatementofReasonsLevel4"/>
        <w:ind w:left="2268" w:hanging="567"/>
      </w:pPr>
      <w:r w:rsidRPr="002D412A">
        <w:t>Human health</w:t>
      </w:r>
    </w:p>
    <w:p w14:paraId="1BED6EE2" w14:textId="77777777" w:rsidR="00F65A4C" w:rsidRPr="002D412A" w:rsidRDefault="00F65A4C" w:rsidP="00F65A4C">
      <w:pPr>
        <w:pStyle w:val="StatementofReasonsLevel4"/>
        <w:ind w:left="2268" w:hanging="567"/>
      </w:pPr>
      <w:r w:rsidRPr="002D412A">
        <w:t>Residues and trade</w:t>
      </w:r>
    </w:p>
    <w:p w14:paraId="490FF6EC" w14:textId="0FD637BD" w:rsidR="001B0231" w:rsidRPr="002D412A" w:rsidRDefault="00F65A4C" w:rsidP="00F65A4C">
      <w:pPr>
        <w:pStyle w:val="StatementofReasonsLevel4"/>
        <w:ind w:left="2268" w:hanging="567"/>
      </w:pPr>
      <w:r w:rsidRPr="002D412A">
        <w:t>Spray Drift Risk Assessment Manual</w:t>
      </w:r>
    </w:p>
    <w:sectPr w:rsidR="001B0231" w:rsidRPr="002D412A" w:rsidSect="00116165">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0997" w14:textId="77777777" w:rsidR="009331C2" w:rsidRDefault="009331C2" w:rsidP="002C53E5">
      <w:r>
        <w:separator/>
      </w:r>
    </w:p>
  </w:endnote>
  <w:endnote w:type="continuationSeparator" w:id="0">
    <w:p w14:paraId="6C2AA00A" w14:textId="77777777" w:rsidR="009331C2" w:rsidRDefault="009331C2"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Arial"/>
    <w:charset w:val="4D"/>
    <w:family w:val="auto"/>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1D9E" w14:textId="77777777" w:rsidR="001B0231" w:rsidRDefault="001B02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2936" w14:textId="77777777" w:rsidR="001B0231" w:rsidRDefault="001B023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EF6D" w14:textId="77777777" w:rsidR="001B0231" w:rsidRDefault="001B023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22B68" w14:textId="77777777" w:rsidR="009331C2" w:rsidRDefault="009331C2" w:rsidP="002C53E5">
      <w:r>
        <w:separator/>
      </w:r>
    </w:p>
  </w:footnote>
  <w:footnote w:type="continuationSeparator" w:id="0">
    <w:p w14:paraId="4A2E463D" w14:textId="77777777" w:rsidR="009331C2" w:rsidRDefault="009331C2" w:rsidP="002C53E5">
      <w:r>
        <w:continuationSeparator/>
      </w:r>
    </w:p>
  </w:footnote>
  <w:footnote w:id="1">
    <w:p w14:paraId="5C09E3DC" w14:textId="77777777" w:rsidR="001B0231" w:rsidRPr="00EB11FC" w:rsidRDefault="001B0231" w:rsidP="00EB11FC">
      <w:pPr>
        <w:pStyle w:val="FootnoteText"/>
      </w:pPr>
      <w:r w:rsidRPr="00EB11FC">
        <w:rPr>
          <w:rStyle w:val="FootnoteReference"/>
        </w:rPr>
        <w:footnoteRef/>
      </w:r>
      <w:r w:rsidRPr="00EB11FC">
        <w:t xml:space="preserve"> ADI - Acceptable Daily Intake (for humans): a level of intake of a chemical (expressed mg/kg bw/day; milligrams per kilogram of body weight per day) that can be ingested daily over an entire lifetime without any appreciable risk to health</w:t>
      </w:r>
    </w:p>
  </w:footnote>
  <w:footnote w:id="2">
    <w:p w14:paraId="02775B59" w14:textId="77777777" w:rsidR="001B0231" w:rsidRDefault="001B0231" w:rsidP="00EB11FC">
      <w:pPr>
        <w:pStyle w:val="FootnoteText"/>
      </w:pPr>
      <w:r w:rsidRPr="00EB11FC">
        <w:rPr>
          <w:rStyle w:val="FootnoteReference"/>
        </w:rPr>
        <w:footnoteRef/>
      </w:r>
      <w:r w:rsidRPr="00EB11FC">
        <w:rPr>
          <w:vertAlign w:val="superscript"/>
        </w:rPr>
        <w:t xml:space="preserve"> </w:t>
      </w:r>
      <w:r w:rsidRPr="00EB11FC">
        <w:t>ARfD - Acute Reference Dose (for humans): a level of intake of a chemical (expressed mg/kg bw; milligrams per kilogram of body weight) that can be ingested in 1 meal or in a 24 hour period without any appreciable risk to health</w:t>
      </w:r>
    </w:p>
  </w:footnote>
  <w:footnote w:id="3">
    <w:p w14:paraId="37F81271" w14:textId="77777777" w:rsidR="001B0231" w:rsidRPr="00EB11FC" w:rsidRDefault="001B0231" w:rsidP="00EB11FC">
      <w:pPr>
        <w:pStyle w:val="FootnoteText"/>
      </w:pPr>
      <w:r w:rsidRPr="00EB11FC">
        <w:rPr>
          <w:rStyle w:val="FootnoteReference"/>
        </w:rPr>
        <w:footnoteRef/>
      </w:r>
      <w:r w:rsidRPr="00EB11FC">
        <w:t xml:space="preserve"> RAL – Regulatory Acceptable Level: a level of chemical exposure that is sufficiently lower than the concentration where harmful effects are observed in the relevant species that it can be concluded harmful effects are unlikely to occur</w:t>
      </w:r>
    </w:p>
  </w:footnote>
  <w:footnote w:id="4">
    <w:p w14:paraId="42E839DE" w14:textId="77777777" w:rsidR="001B0231" w:rsidRPr="0041212E" w:rsidRDefault="001B0231" w:rsidP="001B0231">
      <w:pPr>
        <w:pStyle w:val="FootnoteText"/>
        <w:rPr>
          <w:lang w:val="en-GB"/>
        </w:rPr>
      </w:pPr>
      <w:r>
        <w:rPr>
          <w:rStyle w:val="FootnoteReference"/>
        </w:rPr>
        <w:footnoteRef/>
      </w:r>
      <w:r>
        <w:t xml:space="preserve"> </w:t>
      </w:r>
      <w:r>
        <w:rPr>
          <w:lang w:val="en-GB"/>
        </w:rPr>
        <w:t>Application rates reflect the total active substances (diquat and paraquat)</w:t>
      </w:r>
    </w:p>
  </w:footnote>
  <w:footnote w:id="5">
    <w:p w14:paraId="5ED39263" w14:textId="77777777" w:rsidR="00F65A4C" w:rsidRPr="001338DF" w:rsidRDefault="00F65A4C" w:rsidP="00F65A4C">
      <w:pPr>
        <w:pStyle w:val="FootnoteText"/>
        <w:spacing w:before="0" w:after="60" w:line="240" w:lineRule="auto"/>
        <w:rPr>
          <w:szCs w:val="16"/>
        </w:rPr>
      </w:pPr>
      <w:r w:rsidRPr="001338DF">
        <w:rPr>
          <w:szCs w:val="16"/>
          <w:vertAlign w:val="superscript"/>
        </w:rPr>
        <w:footnoteRef/>
      </w:r>
      <w:r w:rsidRPr="001338DF">
        <w:rPr>
          <w:szCs w:val="16"/>
          <w:vertAlign w:val="superscript"/>
        </w:rPr>
        <w:t xml:space="preserve"> </w:t>
      </w:r>
      <w:r w:rsidRPr="001338DF">
        <w:rPr>
          <w:szCs w:val="16"/>
        </w:rPr>
        <w:t>ADI - Acceptable Daily Intake (for humans): a level of intake of a chemical (expressed mg/kg bw/day; milligrams per kilogram of body weight per day) that can be ingested daily over an entire lifetime without any appreciable risk to health</w:t>
      </w:r>
    </w:p>
  </w:footnote>
  <w:footnote w:id="6">
    <w:p w14:paraId="75A3D839" w14:textId="77777777" w:rsidR="00F65A4C" w:rsidRDefault="00F65A4C" w:rsidP="00F65A4C">
      <w:pPr>
        <w:pStyle w:val="FootnoteText"/>
        <w:spacing w:before="0" w:after="60" w:line="240" w:lineRule="auto"/>
      </w:pPr>
      <w:r w:rsidRPr="001338DF">
        <w:rPr>
          <w:szCs w:val="16"/>
          <w:vertAlign w:val="superscript"/>
        </w:rPr>
        <w:footnoteRef/>
      </w:r>
      <w:r w:rsidRPr="001338DF">
        <w:rPr>
          <w:szCs w:val="16"/>
        </w:rPr>
        <w:t xml:space="preserve"> ARfD - Acute Reference Dose (for humans): the amount of a substance in food or drinking-water, (expressed as mg/kg of body weight), that can be ingested or absorbed over 24 hours or less, without appreciable health risk.</w:t>
      </w:r>
    </w:p>
  </w:footnote>
  <w:footnote w:id="7">
    <w:p w14:paraId="29AAF101" w14:textId="77777777" w:rsidR="00F65A4C" w:rsidRDefault="00F65A4C" w:rsidP="00F65A4C">
      <w:pPr>
        <w:pStyle w:val="FootnoteText"/>
      </w:pPr>
      <w:r>
        <w:rPr>
          <w:rStyle w:val="FootnoteReference"/>
        </w:rPr>
        <w:footnoteRef/>
      </w:r>
      <w:r>
        <w:t xml:space="preserve"> </w:t>
      </w:r>
      <w:r w:rsidRPr="00E70B10">
        <w:t>Regulatory Acceptable Level: a level of chemical exposure that is sufficiently lower than the concentration where harmful effects are observed in the relevant species that it can be concluded harmful effects are unlikely to occur</w:t>
      </w:r>
    </w:p>
  </w:footnote>
  <w:footnote w:id="8">
    <w:p w14:paraId="1DEC753A" w14:textId="77777777" w:rsidR="00F65A4C" w:rsidRDefault="00F65A4C" w:rsidP="00F65A4C">
      <w:pPr>
        <w:pStyle w:val="FootnoteText"/>
      </w:pPr>
      <w:r>
        <w:rPr>
          <w:rStyle w:val="FootnoteReference"/>
        </w:rPr>
        <w:footnoteRef/>
      </w:r>
      <w:r>
        <w:t xml:space="preserve"> </w:t>
      </w:r>
      <w:r>
        <w:rPr>
          <w:color w:val="000000" w:themeColor="text1"/>
        </w:rPr>
        <w:t>EC</w:t>
      </w:r>
      <w:r w:rsidRPr="00740C5D">
        <w:rPr>
          <w:color w:val="000000" w:themeColor="text1"/>
          <w:vertAlign w:val="subscript"/>
        </w:rPr>
        <w:t>50</w:t>
      </w:r>
      <w:r>
        <w:rPr>
          <w:color w:val="000000" w:themeColor="text1"/>
        </w:rPr>
        <w:t xml:space="preserve">- </w:t>
      </w:r>
      <w:r w:rsidRPr="00740C5D">
        <w:rPr>
          <w:color w:val="000000" w:themeColor="text1"/>
        </w:rPr>
        <w:t>The concentration of a test substance that results in half the maximal response</w:t>
      </w:r>
      <w:r>
        <w:rPr>
          <w:color w:val="000000" w:themeColor="text1"/>
        </w:rPr>
        <w:t xml:space="preserve"> </w:t>
      </w:r>
    </w:p>
  </w:footnote>
  <w:footnote w:id="9">
    <w:p w14:paraId="1359FEF3" w14:textId="77777777" w:rsidR="00F65A4C" w:rsidRPr="00A32186" w:rsidRDefault="00F65A4C" w:rsidP="00F65A4C">
      <w:pPr>
        <w:pStyle w:val="FootnoteText"/>
      </w:pPr>
      <w:r>
        <w:rPr>
          <w:rStyle w:val="FootnoteReference"/>
        </w:rPr>
        <w:footnoteRef/>
      </w:r>
      <w:r>
        <w:t xml:space="preserve"> HC</w:t>
      </w:r>
      <w:r>
        <w:rPr>
          <w:vertAlign w:val="subscript"/>
        </w:rPr>
        <w:t>5</w:t>
      </w:r>
      <w:r>
        <w:t xml:space="preserve"> – The adjusted concentration of a test substance that is hazardous to 5 % of species tested.</w:t>
      </w:r>
    </w:p>
  </w:footnote>
  <w:footnote w:id="10">
    <w:p w14:paraId="7E9671B0" w14:textId="77777777" w:rsidR="00F65A4C" w:rsidRPr="00A32186" w:rsidRDefault="00F65A4C" w:rsidP="00F65A4C">
      <w:pPr>
        <w:pStyle w:val="FootnoteText"/>
      </w:pPr>
      <w:r>
        <w:rPr>
          <w:rStyle w:val="FootnoteReference"/>
        </w:rPr>
        <w:footnoteRef/>
      </w:r>
      <w:r>
        <w:t xml:space="preserve"> ER</w:t>
      </w:r>
      <w:r w:rsidRPr="00A32186">
        <w:rPr>
          <w:vertAlign w:val="subscript"/>
        </w:rPr>
        <w:t>50</w:t>
      </w:r>
      <w:r>
        <w:t xml:space="preserve"> – The application rate of a test substance at which there is a 50% reduction in a specific parameter (e.g biomass production), compared to control.</w:t>
      </w:r>
    </w:p>
  </w:footnote>
  <w:footnote w:id="11">
    <w:p w14:paraId="6C945CBA" w14:textId="77777777" w:rsidR="00F65A4C" w:rsidRDefault="00F65A4C" w:rsidP="00F65A4C">
      <w:pPr>
        <w:pStyle w:val="FootnoteText"/>
      </w:pPr>
      <w:r>
        <w:rPr>
          <w:rStyle w:val="FootnoteReference"/>
        </w:rPr>
        <w:footnoteRef/>
      </w:r>
      <w:r>
        <w:t xml:space="preserve"> HR</w:t>
      </w:r>
      <w:r w:rsidRPr="00EC339E">
        <w:rPr>
          <w:vertAlign w:val="subscript"/>
        </w:rPr>
        <w:t>50</w:t>
      </w:r>
      <w:r>
        <w:t xml:space="preserve"> – The application rate of a test substance that is hazardous to 5 % of species tested.</w:t>
      </w:r>
    </w:p>
  </w:footnote>
  <w:footnote w:id="12">
    <w:p w14:paraId="12B64C13" w14:textId="77777777" w:rsidR="00F65A4C" w:rsidRPr="001338DF" w:rsidRDefault="00F65A4C" w:rsidP="00F65A4C">
      <w:pPr>
        <w:pStyle w:val="FootnoteText"/>
        <w:spacing w:before="120"/>
      </w:pPr>
      <w:r w:rsidRPr="001338DF">
        <w:rPr>
          <w:rStyle w:val="FootnoteReference"/>
        </w:rPr>
        <w:footnoteRef/>
      </w:r>
      <w:r w:rsidRPr="001338DF">
        <w:t xml:space="preserve"> LD</w:t>
      </w:r>
      <w:r w:rsidRPr="001338DF">
        <w:rPr>
          <w:vertAlign w:val="subscript"/>
        </w:rPr>
        <w:t xml:space="preserve">50 </w:t>
      </w:r>
      <w:r w:rsidRPr="001338DF">
        <w:t>– The dose or amount of an active constituent that, when taken through the mouth or absorbed through the skin, kills 50 % of the experimental animals under stated test conditions.</w:t>
      </w:r>
    </w:p>
  </w:footnote>
  <w:footnote w:id="13">
    <w:p w14:paraId="76913C28" w14:textId="77777777" w:rsidR="00F65A4C" w:rsidRPr="001338DF" w:rsidRDefault="00F65A4C" w:rsidP="00F65A4C">
      <w:pPr>
        <w:pStyle w:val="FootnoteText"/>
        <w:spacing w:before="120"/>
      </w:pPr>
      <w:r w:rsidRPr="001338DF">
        <w:rPr>
          <w:rStyle w:val="FootnoteReference"/>
        </w:rPr>
        <w:footnoteRef/>
      </w:r>
      <w:r w:rsidRPr="001338DF">
        <w:t xml:space="preserve"> LC</w:t>
      </w:r>
      <w:r w:rsidRPr="001338DF">
        <w:rPr>
          <w:vertAlign w:val="subscript"/>
        </w:rPr>
        <w:t>50</w:t>
      </w:r>
      <w:r w:rsidRPr="001338DF">
        <w:t xml:space="preserve"> - The concentration of a substance in air that produces death by inhalation in 50 % of a population of experimental organisms within a specified period.</w:t>
      </w:r>
    </w:p>
  </w:footnote>
  <w:footnote w:id="14">
    <w:p w14:paraId="3CBDC0C5" w14:textId="77777777" w:rsidR="00F65A4C" w:rsidRDefault="00F65A4C" w:rsidP="00F65A4C">
      <w:pPr>
        <w:pStyle w:val="FootnoteText"/>
        <w:spacing w:before="120"/>
      </w:pPr>
      <w:r w:rsidRPr="001338DF">
        <w:rPr>
          <w:rStyle w:val="FootnoteReference"/>
        </w:rPr>
        <w:footnoteRef/>
      </w:r>
      <w:r w:rsidRPr="001338DF">
        <w:t xml:space="preserve"> LR</w:t>
      </w:r>
      <w:r w:rsidRPr="001338DF">
        <w:rPr>
          <w:vertAlign w:val="subscript"/>
        </w:rPr>
        <w:t>50</w:t>
      </w:r>
      <w:r w:rsidRPr="001338DF">
        <w:t xml:space="preserve"> – The residue concentration of an active constituent in the organism’s body that is required to kill 50 % of the experimental organisms under stated test conditions.</w:t>
      </w:r>
    </w:p>
  </w:footnote>
  <w:footnote w:id="15">
    <w:p w14:paraId="56991151" w14:textId="77777777" w:rsidR="00F65A4C" w:rsidRDefault="00F65A4C" w:rsidP="00F65A4C">
      <w:pPr>
        <w:pStyle w:val="FootnoteText"/>
      </w:pPr>
      <w:r>
        <w:rPr>
          <w:rStyle w:val="FootnoteReference"/>
        </w:rPr>
        <w:footnoteRef/>
      </w:r>
      <w:r>
        <w:t xml:space="preserve"> </w:t>
      </w:r>
      <w:r w:rsidRPr="001338DF">
        <w:t>Food and Agriculture Organization of the United Nations</w:t>
      </w:r>
    </w:p>
  </w:footnote>
  <w:footnote w:id="16">
    <w:p w14:paraId="493A42C4" w14:textId="77777777" w:rsidR="00F65A4C" w:rsidRDefault="00F65A4C" w:rsidP="00F65A4C">
      <w:pPr>
        <w:pStyle w:val="FootnoteText"/>
      </w:pPr>
      <w:r>
        <w:rPr>
          <w:rStyle w:val="FootnoteReference"/>
        </w:rPr>
        <w:footnoteRef/>
      </w:r>
      <w:r>
        <w:t xml:space="preserve"> </w:t>
      </w:r>
      <w:r w:rsidRPr="00CB7EFB">
        <w:t>https://www.apvma.gov.au/crop-groups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584254"/>
      <w:docPartObj>
        <w:docPartGallery w:val="Page Numbers (Top of Page)"/>
        <w:docPartUnique/>
      </w:docPartObj>
    </w:sdtPr>
    <w:sdtEndPr>
      <w:rPr>
        <w:noProof/>
      </w:rPr>
    </w:sdtEndPr>
    <w:sdtContent>
      <w:p w14:paraId="45716F8C" w14:textId="313463FC" w:rsidR="001476D6" w:rsidRDefault="001476D6" w:rsidP="001476D6">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B96C0D">
            <w:rPr>
              <w:noProof/>
            </w:rPr>
            <w:t>APVMA Special Gazette, 23 June 2026</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534977"/>
      <w:docPartObj>
        <w:docPartGallery w:val="Page Numbers (Top of Page)"/>
        <w:docPartUnique/>
      </w:docPartObj>
    </w:sdtPr>
    <w:sdtEndPr>
      <w:rPr>
        <w:noProof/>
      </w:rPr>
    </w:sdtEndPr>
    <w:sdtContent>
      <w:p w14:paraId="4A7C83A9" w14:textId="39E62488" w:rsidR="00D26D7F" w:rsidRDefault="00D26D7F" w:rsidP="00D26D7F">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59</w:t>
        </w:r>
        <w:r>
          <w:rPr>
            <w:noProof/>
          </w:rPr>
          <w:fldChar w:fldCharType="end"/>
        </w:r>
        <w:r>
          <w:rPr>
            <w:noProof/>
          </w:rPr>
          <w:tab/>
        </w:r>
        <w:r w:rsidRPr="002C53E5">
          <w:t xml:space="preserve">Commonwealth of Australia </w:t>
        </w:r>
        <w:fldSimple w:instr=" STYLEREF  &quot;Gazette Cover H3&quot;  \* MERGEFORMAT ">
          <w:r w:rsidR="00B96C0D">
            <w:rPr>
              <w:noProof/>
            </w:rPr>
            <w:t>APVMA Special Gazette, 23 June 2026</w:t>
          </w:r>
        </w:fldSimple>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A13B" w14:textId="77777777" w:rsidR="00F65A4C" w:rsidRPr="000165CE" w:rsidRDefault="00F65A4C" w:rsidP="0028703F">
    <w:pPr>
      <w:pStyle w:val="Header"/>
      <w:jc w:val="right"/>
      <w:rPr>
        <w:rFonts w:cs="Arial"/>
        <w:b/>
        <w:bCs/>
        <w:color w:val="FF0000"/>
      </w:rPr>
    </w:pPr>
    <w:r>
      <w:t xml:space="preserve"> </w:t>
    </w:r>
  </w:p>
  <w:p w14:paraId="11C545F4" w14:textId="77777777" w:rsidR="00F65A4C" w:rsidRDefault="00F65A4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494902"/>
      <w:docPartObj>
        <w:docPartGallery w:val="Page Numbers (Top of Page)"/>
        <w:docPartUnique/>
      </w:docPartObj>
    </w:sdtPr>
    <w:sdtEndPr>
      <w:rPr>
        <w:rFonts w:cs="Times New Roman"/>
        <w:sz w:val="18"/>
        <w:szCs w:val="24"/>
      </w:rPr>
    </w:sdtEndPr>
    <w:sdtContent>
      <w:p w14:paraId="51C61DB9" w14:textId="6C2216DA" w:rsidR="00D26D7F" w:rsidRPr="00335FCB" w:rsidRDefault="00D26D7F" w:rsidP="00D26D7F">
        <w:pPr>
          <w:pStyle w:val="GazetteHeaderOdd"/>
          <w:tabs>
            <w:tab w:val="clear" w:pos="4513"/>
            <w:tab w:val="clear" w:pos="9026"/>
            <w:tab w:val="center" w:pos="2127"/>
            <w:tab w:val="right" w:pos="935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B96C0D">
          <w:rPr>
            <w:rStyle w:val="PageNumber"/>
            <w:bCs/>
            <w:noProof/>
          </w:rPr>
          <w:t>Attachment A: Active constituent approvals, product registrations and label approvals that have been reconsidered</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60</w:t>
        </w:r>
        <w:r w:rsidRPr="00320648">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677692"/>
      <w:docPartObj>
        <w:docPartGallery w:val="Page Numbers (Top of Page)"/>
        <w:docPartUnique/>
      </w:docPartObj>
    </w:sdtPr>
    <w:sdtEndPr>
      <w:rPr>
        <w:rFonts w:cs="Times New Roman"/>
        <w:sz w:val="18"/>
        <w:szCs w:val="24"/>
      </w:rPr>
    </w:sdtEndPr>
    <w:sdtContent>
      <w:p w14:paraId="4E4B6F48" w14:textId="254AA9B9" w:rsidR="00D26D7F" w:rsidRPr="00335FCB" w:rsidRDefault="00D26D7F" w:rsidP="00D26D7F">
        <w:pPr>
          <w:pStyle w:val="GazetteHeaderOdd"/>
          <w:tabs>
            <w:tab w:val="clear" w:pos="4513"/>
            <w:tab w:val="clear" w:pos="9026"/>
            <w:tab w:val="center" w:pos="2127"/>
            <w:tab w:val="right" w:pos="3544"/>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B96C0D">
          <w:rPr>
            <w:rStyle w:val="PageNumber"/>
            <w:bCs/>
            <w:noProof/>
          </w:rPr>
          <w:t>Attachment B: Statement of Reasons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60</w:t>
        </w:r>
        <w:r w:rsidRPr="00320648">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31361"/>
      <w:docPartObj>
        <w:docPartGallery w:val="Page Numbers (Top of Page)"/>
        <w:docPartUnique/>
      </w:docPartObj>
    </w:sdtPr>
    <w:sdtEndPr>
      <w:rPr>
        <w:noProof/>
      </w:rPr>
    </w:sdtEndPr>
    <w:sdtContent>
      <w:p w14:paraId="13A2D9CB" w14:textId="5D2EC38B" w:rsidR="00D26D7F" w:rsidRDefault="00D26D7F" w:rsidP="00D26D7F">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63</w:t>
        </w:r>
        <w:r>
          <w:rPr>
            <w:noProof/>
          </w:rPr>
          <w:fldChar w:fldCharType="end"/>
        </w:r>
        <w:r>
          <w:rPr>
            <w:noProof/>
          </w:rPr>
          <w:tab/>
        </w:r>
        <w:r w:rsidRPr="002C53E5">
          <w:t xml:space="preserve">Commonwealth of Australia </w:t>
        </w:r>
        <w:fldSimple w:instr=" STYLEREF  &quot;Gazette Cover H3&quot;  \* MERGEFORMAT ">
          <w:r w:rsidR="00B96C0D">
            <w:rPr>
              <w:noProof/>
            </w:rPr>
            <w:t>APVMA Special Gazette, 23 June 2026</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94404"/>
      <w:docPartObj>
        <w:docPartGallery w:val="Page Numbers (Top of Page)"/>
        <w:docPartUnique/>
      </w:docPartObj>
    </w:sdtPr>
    <w:sdtEndPr>
      <w:rPr>
        <w:noProof/>
      </w:rPr>
    </w:sdtEndPr>
    <w:sdtContent>
      <w:p w14:paraId="7929B212" w14:textId="6A2B1AC5" w:rsidR="001476D6" w:rsidRDefault="001476D6" w:rsidP="001476D6">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Pr>
              <w:noProof/>
            </w:rPr>
            <w:t>No. APVMA ,</w:t>
          </w:r>
        </w:fldSimple>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283132"/>
      <w:docPartObj>
        <w:docPartGallery w:val="Page Numbers (Top of Page)"/>
        <w:docPartUnique/>
      </w:docPartObj>
    </w:sdtPr>
    <w:sdtEndPr>
      <w:rPr>
        <w:noProof/>
      </w:rPr>
    </w:sdtEndPr>
    <w:sdtContent>
      <w:p w14:paraId="5B32D8A6" w14:textId="2D9E72FA" w:rsidR="001476D6" w:rsidRDefault="001476D6" w:rsidP="001476D6">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B96C0D">
            <w:rPr>
              <w:noProof/>
            </w:rPr>
            <w:t>APVMA Special Gazette, 23 June 2026</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DB06" w14:textId="77777777" w:rsidR="001B0231" w:rsidRDefault="001B023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63F37D1B" w14:textId="4C5AA886" w:rsidR="001476D6" w:rsidRPr="00335FCB" w:rsidRDefault="001476D6" w:rsidP="001476D6">
        <w:pPr>
          <w:pStyle w:val="GazetteHeaderOdd"/>
          <w:tabs>
            <w:tab w:val="clear" w:pos="4513"/>
            <w:tab w:val="clear" w:pos="9026"/>
            <w:tab w:val="center" w:pos="2127"/>
            <w:tab w:val="right" w:pos="9214"/>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B96C0D">
          <w:rPr>
            <w:rStyle w:val="PageNumber"/>
            <w:bCs/>
            <w:noProof/>
          </w:rPr>
          <w:t>Attachment A: Active constituent approvals, product registrations and label approvals that have been reconsidered</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243344"/>
      <w:docPartObj>
        <w:docPartGallery w:val="Page Numbers (Top of Page)"/>
        <w:docPartUnique/>
      </w:docPartObj>
    </w:sdtPr>
    <w:sdtEndPr>
      <w:rPr>
        <w:rFonts w:cs="Times New Roman"/>
        <w:sz w:val="18"/>
        <w:szCs w:val="24"/>
      </w:rPr>
    </w:sdtEndPr>
    <w:sdtContent>
      <w:p w14:paraId="718F41F9" w14:textId="406E7571" w:rsidR="001476D6" w:rsidRPr="00335FCB" w:rsidRDefault="001476D6" w:rsidP="001476D6">
        <w:pPr>
          <w:pStyle w:val="GazetteHeaderOdd"/>
          <w:tabs>
            <w:tab w:val="clear" w:pos="4513"/>
            <w:tab w:val="clear" w:pos="9026"/>
            <w:tab w:val="center" w:pos="2127"/>
            <w:tab w:val="right" w:pos="3544"/>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B96C0D">
          <w:rPr>
            <w:rStyle w:val="PageNumber"/>
            <w:bCs/>
            <w:noProof/>
          </w:rPr>
          <w:t>Attachment B: Statement of Reasons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A275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4764A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709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80E5D4"/>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3D60F60"/>
    <w:lvl w:ilvl="0">
      <w:start w:val="1"/>
      <w:numFmt w:val="decimal"/>
      <w:pStyle w:val="ListNumber"/>
      <w:lvlText w:val="%1."/>
      <w:lvlJc w:val="left"/>
      <w:pPr>
        <w:tabs>
          <w:tab w:val="num" w:pos="360"/>
        </w:tabs>
        <w:ind w:left="360" w:hanging="360"/>
      </w:pPr>
    </w:lvl>
  </w:abstractNum>
  <w:abstractNum w:abstractNumId="5"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4B82AFD"/>
    <w:multiLevelType w:val="hybridMultilevel"/>
    <w:tmpl w:val="D3200D86"/>
    <w:lvl w:ilvl="0" w:tplc="8454EBC4">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E644F"/>
    <w:multiLevelType w:val="multilevel"/>
    <w:tmpl w:val="CAE8AF74"/>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1D3F9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9FE78FA"/>
    <w:multiLevelType w:val="hybridMultilevel"/>
    <w:tmpl w:val="A7168AEA"/>
    <w:lvl w:ilvl="0" w:tplc="944EF8A0">
      <w:start w:val="1"/>
      <w:numFmt w:val="decimal"/>
      <w:pStyle w:val="GazetteListNumbered"/>
      <w:lvlText w:val="%1)"/>
      <w:lvlJc w:val="left"/>
      <w:pPr>
        <w:ind w:left="360" w:hanging="360"/>
      </w:pPr>
    </w:lvl>
    <w:lvl w:ilvl="1" w:tplc="0C090019">
      <w:start w:val="1"/>
      <w:numFmt w:val="lowerLetter"/>
      <w:lvlText w:val="%2."/>
      <w:lvlJc w:val="left"/>
      <w:pPr>
        <w:ind w:left="1080" w:hanging="360"/>
      </w:pPr>
    </w:lvl>
    <w:lvl w:ilvl="2" w:tplc="A8AE9A92">
      <w:numFmt w:val="bullet"/>
      <w:lvlText w:val="-"/>
      <w:lvlJc w:val="left"/>
      <w:pPr>
        <w:ind w:left="1980" w:hanging="360"/>
      </w:pPr>
      <w:rPr>
        <w:rFonts w:ascii="Arial" w:eastAsia="Arial Unicode MS" w:hAnsi="Arial" w:cs="Aria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D495C08"/>
    <w:multiLevelType w:val="multilevel"/>
    <w:tmpl w:val="2228B1AC"/>
    <w:lvl w:ilvl="0">
      <w:start w:val="1"/>
      <w:numFmt w:val="decimal"/>
      <w:pStyle w:val="StatementofReasonsLevel1"/>
      <w:lvlText w:val="%1."/>
      <w:lvlJc w:val="left"/>
      <w:pPr>
        <w:ind w:left="567" w:hanging="567"/>
      </w:pPr>
      <w:rPr>
        <w:rFonts w:hint="default"/>
      </w:rPr>
    </w:lvl>
    <w:lvl w:ilvl="1">
      <w:start w:val="1"/>
      <w:numFmt w:val="decimal"/>
      <w:pStyle w:val="StatementofReasonsLevel2"/>
      <w:lvlText w:val="%1.%2."/>
      <w:lvlJc w:val="left"/>
      <w:pPr>
        <w:ind w:left="1134" w:hanging="567"/>
      </w:pPr>
      <w:rPr>
        <w:rFonts w:hint="default"/>
        <w:b w:val="0"/>
        <w:bCs w:val="0"/>
        <w:i w:val="0"/>
        <w:iCs w:val="0"/>
      </w:rPr>
    </w:lvl>
    <w:lvl w:ilvl="2">
      <w:start w:val="1"/>
      <w:numFmt w:val="lowerLetter"/>
      <w:pStyle w:val="StatementofReasonsLevel3"/>
      <w:lvlText w:val="%3."/>
      <w:lvlJc w:val="right"/>
      <w:pPr>
        <w:ind w:left="1701" w:hanging="397"/>
      </w:pPr>
      <w:rPr>
        <w:rFonts w:hint="default"/>
      </w:rPr>
    </w:lvl>
    <w:lvl w:ilvl="3">
      <w:start w:val="1"/>
      <w:numFmt w:val="bullet"/>
      <w:pStyle w:val="StatementofReasonsLevel4"/>
      <w:lvlText w:val=""/>
      <w:lvlJc w:val="left"/>
      <w:pPr>
        <w:ind w:left="2268" w:hanging="567"/>
      </w:pPr>
      <w:rPr>
        <w:rFonts w:ascii="Symbol" w:hAnsi="Symbol" w:hint="default"/>
      </w:rPr>
    </w:lvl>
    <w:lvl w:ilvl="4">
      <w:start w:val="1"/>
      <w:numFmt w:val="bullet"/>
      <w:pStyle w:val="StatementofReasonsLevel5"/>
      <w:lvlText w:val="o"/>
      <w:lvlJc w:val="left"/>
      <w:pPr>
        <w:ind w:left="3402" w:hanging="567"/>
      </w:pPr>
      <w:rPr>
        <w:rFonts w:ascii="Courier New" w:hAnsi="Courier New" w:hint="default"/>
      </w:rPr>
    </w:lvl>
    <w:lvl w:ilvl="5">
      <w:start w:val="1"/>
      <w:numFmt w:val="bullet"/>
      <w:pStyle w:val="StatementofReasonsLevel6"/>
      <w:lvlText w:val="̶"/>
      <w:lvlJc w:val="left"/>
      <w:pPr>
        <w:ind w:left="3969" w:hanging="567"/>
      </w:pPr>
      <w:rPr>
        <w:rFonts w:ascii="Calibri" w:hAnsi="Calibri" w:hint="default"/>
      </w:rPr>
    </w:lvl>
    <w:lvl w:ilvl="6">
      <w:start w:val="1"/>
      <w:numFmt w:val="decimal"/>
      <w:lvlText w:val="%7."/>
      <w:lvlJc w:val="left"/>
      <w:pPr>
        <w:ind w:left="2722" w:hanging="340"/>
      </w:pPr>
      <w:rPr>
        <w:rFonts w:hint="default"/>
      </w:rPr>
    </w:lvl>
    <w:lvl w:ilvl="7">
      <w:start w:val="1"/>
      <w:numFmt w:val="lowerLetter"/>
      <w:lvlText w:val="%8."/>
      <w:lvlJc w:val="left"/>
      <w:pPr>
        <w:ind w:left="3119" w:hanging="340"/>
      </w:pPr>
      <w:rPr>
        <w:rFonts w:hint="default"/>
      </w:rPr>
    </w:lvl>
    <w:lvl w:ilvl="8">
      <w:start w:val="1"/>
      <w:numFmt w:val="lowerRoman"/>
      <w:lvlText w:val="%9."/>
      <w:lvlJc w:val="right"/>
      <w:pPr>
        <w:ind w:left="3516" w:hanging="340"/>
      </w:pPr>
      <w:rPr>
        <w:rFonts w:hint="default"/>
      </w:rPr>
    </w:lvl>
  </w:abstractNum>
  <w:abstractNum w:abstractNumId="13" w15:restartNumberingAfterBreak="0">
    <w:nsid w:val="0E6A2E1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D0003A"/>
    <w:multiLevelType w:val="hybridMultilevel"/>
    <w:tmpl w:val="62688A08"/>
    <w:lvl w:ilvl="0" w:tplc="0C090003">
      <w:start w:val="1"/>
      <w:numFmt w:val="bullet"/>
      <w:lvlText w:val="o"/>
      <w:lvlJc w:val="left"/>
      <w:pPr>
        <w:ind w:left="2880" w:hanging="360"/>
      </w:pPr>
      <w:rPr>
        <w:rFonts w:ascii="Courier New" w:hAnsi="Courier New" w:cs="Courier New" w:hint="default"/>
      </w:rPr>
    </w:lvl>
    <w:lvl w:ilvl="1" w:tplc="95D0E6F0">
      <w:start w:val="1"/>
      <w:numFmt w:val="bullet"/>
      <w:lvlText w:val=""/>
      <w:lvlJc w:val="left"/>
      <w:pPr>
        <w:ind w:left="3600" w:hanging="360"/>
      </w:pPr>
      <w:rPr>
        <w:rFonts w:ascii="Symbol" w:hAnsi="Symbol"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5"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6" w15:restartNumberingAfterBreak="0">
    <w:nsid w:val="179311D5"/>
    <w:multiLevelType w:val="hybridMultilevel"/>
    <w:tmpl w:val="7FDCA9D8"/>
    <w:lvl w:ilvl="0" w:tplc="8454EBC4">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431966"/>
    <w:multiLevelType w:val="multilevel"/>
    <w:tmpl w:val="3CB690F6"/>
    <w:styleLink w:val="ChemicalRevew-StatementofReasons"/>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620" w:hanging="180"/>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780" w:hanging="180"/>
      </w:pPr>
      <w:rPr>
        <w:rFonts w:ascii="Wingdings" w:hAnsi="Wingding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18" w15:restartNumberingAfterBreak="0">
    <w:nsid w:val="20867723"/>
    <w:multiLevelType w:val="hybridMultilevel"/>
    <w:tmpl w:val="863C29C2"/>
    <w:lvl w:ilvl="0" w:tplc="95D0E6F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2AF57CC"/>
    <w:multiLevelType w:val="multilevel"/>
    <w:tmpl w:val="709C917A"/>
    <w:styleLink w:val="Headings"/>
    <w:lvl w:ilvl="0">
      <w:start w:val="1"/>
      <w:numFmt w:val="lowerLetter"/>
      <w:lvlText w:val="%1."/>
      <w:lvlJc w:val="left"/>
      <w:pPr>
        <w:ind w:left="567" w:hanging="567"/>
      </w:pPr>
      <w:rPr>
        <w:rFonts w:hint="default"/>
        <w:color w:val="auto"/>
      </w:rPr>
    </w:lvl>
    <w:lvl w:ilvl="1">
      <w:start w:val="1"/>
      <w:numFmt w:val="lowerRoman"/>
      <w:lvlText w:val="%2."/>
      <w:lvlJc w:val="left"/>
      <w:pPr>
        <w:ind w:left="1134" w:hanging="567"/>
      </w:pPr>
      <w:rPr>
        <w:rFonts w:hint="default"/>
      </w:rPr>
    </w:lvl>
    <w:lvl w:ilvl="2">
      <w:start w:val="1"/>
      <w:numFmt w:val="upperLetter"/>
      <w:lvlText w:val="%3."/>
      <w:lvlJc w:val="left"/>
      <w:pPr>
        <w:ind w:left="1701"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3DB46ED"/>
    <w:multiLevelType w:val="hybridMultilevel"/>
    <w:tmpl w:val="6B7285B4"/>
    <w:lvl w:ilvl="0" w:tplc="95D0E6F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73D7D98"/>
    <w:multiLevelType w:val="hybridMultilevel"/>
    <w:tmpl w:val="0C626DAA"/>
    <w:lvl w:ilvl="0" w:tplc="8454EBC4">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305BDB"/>
    <w:multiLevelType w:val="multilevel"/>
    <w:tmpl w:val="621A0B42"/>
    <w:name w:val="List of numbers (no headings)2"/>
    <w:numStyleLink w:val="Listofnumbersnoheadings"/>
  </w:abstractNum>
  <w:abstractNum w:abstractNumId="24" w15:restartNumberingAfterBreak="0">
    <w:nsid w:val="2D2D59FB"/>
    <w:multiLevelType w:val="hybridMultilevel"/>
    <w:tmpl w:val="7B0E58AC"/>
    <w:lvl w:ilvl="0" w:tplc="95D0E6F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074081F"/>
    <w:multiLevelType w:val="hybridMultilevel"/>
    <w:tmpl w:val="33A012A6"/>
    <w:lvl w:ilvl="0" w:tplc="8454EBC4">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EF4D62"/>
    <w:multiLevelType w:val="hybridMultilevel"/>
    <w:tmpl w:val="56546630"/>
    <w:lvl w:ilvl="0" w:tplc="FFFFFFFF">
      <w:start w:val="1"/>
      <w:numFmt w:val="lowerRoman"/>
      <w:lvlText w:val="%1."/>
      <w:lvlJc w:val="right"/>
      <w:pPr>
        <w:ind w:left="4140" w:hanging="360"/>
      </w:pPr>
    </w:lvl>
    <w:lvl w:ilvl="1" w:tplc="FFFFFFFF" w:tentative="1">
      <w:start w:val="1"/>
      <w:numFmt w:val="lowerLetter"/>
      <w:lvlText w:val="%2."/>
      <w:lvlJc w:val="left"/>
      <w:pPr>
        <w:ind w:left="4860" w:hanging="360"/>
      </w:pPr>
    </w:lvl>
    <w:lvl w:ilvl="2" w:tplc="FFFFFFFF" w:tentative="1">
      <w:start w:val="1"/>
      <w:numFmt w:val="lowerRoman"/>
      <w:lvlText w:val="%3."/>
      <w:lvlJc w:val="right"/>
      <w:pPr>
        <w:ind w:left="5580" w:hanging="180"/>
      </w:pPr>
    </w:lvl>
    <w:lvl w:ilvl="3" w:tplc="FFFFFFFF" w:tentative="1">
      <w:start w:val="1"/>
      <w:numFmt w:val="decimal"/>
      <w:lvlText w:val="%4."/>
      <w:lvlJc w:val="left"/>
      <w:pPr>
        <w:ind w:left="6300" w:hanging="360"/>
      </w:pPr>
    </w:lvl>
    <w:lvl w:ilvl="4" w:tplc="FFFFFFFF" w:tentative="1">
      <w:start w:val="1"/>
      <w:numFmt w:val="lowerLetter"/>
      <w:lvlText w:val="%5."/>
      <w:lvlJc w:val="left"/>
      <w:pPr>
        <w:ind w:left="7020" w:hanging="360"/>
      </w:pPr>
    </w:lvl>
    <w:lvl w:ilvl="5" w:tplc="FFFFFFFF" w:tentative="1">
      <w:start w:val="1"/>
      <w:numFmt w:val="lowerRoman"/>
      <w:lvlText w:val="%6."/>
      <w:lvlJc w:val="right"/>
      <w:pPr>
        <w:ind w:left="7740" w:hanging="180"/>
      </w:pPr>
    </w:lvl>
    <w:lvl w:ilvl="6" w:tplc="FFFFFFFF" w:tentative="1">
      <w:start w:val="1"/>
      <w:numFmt w:val="decimal"/>
      <w:lvlText w:val="%7."/>
      <w:lvlJc w:val="left"/>
      <w:pPr>
        <w:ind w:left="8460" w:hanging="360"/>
      </w:pPr>
    </w:lvl>
    <w:lvl w:ilvl="7" w:tplc="FFFFFFFF" w:tentative="1">
      <w:start w:val="1"/>
      <w:numFmt w:val="lowerLetter"/>
      <w:lvlText w:val="%8."/>
      <w:lvlJc w:val="left"/>
      <w:pPr>
        <w:ind w:left="9180" w:hanging="360"/>
      </w:pPr>
    </w:lvl>
    <w:lvl w:ilvl="8" w:tplc="FFFFFFFF" w:tentative="1">
      <w:start w:val="1"/>
      <w:numFmt w:val="lowerRoman"/>
      <w:lvlText w:val="%9."/>
      <w:lvlJc w:val="right"/>
      <w:pPr>
        <w:ind w:left="9900" w:hanging="180"/>
      </w:pPr>
    </w:lvl>
  </w:abstractNum>
  <w:abstractNum w:abstractNumId="30" w15:restartNumberingAfterBreak="0">
    <w:nsid w:val="3B027722"/>
    <w:multiLevelType w:val="hybridMultilevel"/>
    <w:tmpl w:val="9D9A9D6E"/>
    <w:lvl w:ilvl="0" w:tplc="559E272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BC1115F"/>
    <w:multiLevelType w:val="hybridMultilevel"/>
    <w:tmpl w:val="56546630"/>
    <w:lvl w:ilvl="0" w:tplc="0C09001B">
      <w:start w:val="1"/>
      <w:numFmt w:val="lowerRoman"/>
      <w:lvlText w:val="%1."/>
      <w:lvlJc w:val="right"/>
      <w:pPr>
        <w:ind w:left="4140" w:hanging="360"/>
      </w:pPr>
    </w:lvl>
    <w:lvl w:ilvl="1" w:tplc="0C090019" w:tentative="1">
      <w:start w:val="1"/>
      <w:numFmt w:val="lowerLetter"/>
      <w:lvlText w:val="%2."/>
      <w:lvlJc w:val="left"/>
      <w:pPr>
        <w:ind w:left="4860" w:hanging="360"/>
      </w:pPr>
    </w:lvl>
    <w:lvl w:ilvl="2" w:tplc="0C09001B" w:tentative="1">
      <w:start w:val="1"/>
      <w:numFmt w:val="lowerRoman"/>
      <w:lvlText w:val="%3."/>
      <w:lvlJc w:val="right"/>
      <w:pPr>
        <w:ind w:left="5580" w:hanging="180"/>
      </w:pPr>
    </w:lvl>
    <w:lvl w:ilvl="3" w:tplc="0C09000F" w:tentative="1">
      <w:start w:val="1"/>
      <w:numFmt w:val="decimal"/>
      <w:lvlText w:val="%4."/>
      <w:lvlJc w:val="left"/>
      <w:pPr>
        <w:ind w:left="6300" w:hanging="360"/>
      </w:pPr>
    </w:lvl>
    <w:lvl w:ilvl="4" w:tplc="0C090019" w:tentative="1">
      <w:start w:val="1"/>
      <w:numFmt w:val="lowerLetter"/>
      <w:lvlText w:val="%5."/>
      <w:lvlJc w:val="left"/>
      <w:pPr>
        <w:ind w:left="7020" w:hanging="360"/>
      </w:pPr>
    </w:lvl>
    <w:lvl w:ilvl="5" w:tplc="0C09001B" w:tentative="1">
      <w:start w:val="1"/>
      <w:numFmt w:val="lowerRoman"/>
      <w:lvlText w:val="%6."/>
      <w:lvlJc w:val="right"/>
      <w:pPr>
        <w:ind w:left="7740" w:hanging="180"/>
      </w:pPr>
    </w:lvl>
    <w:lvl w:ilvl="6" w:tplc="0C09000F" w:tentative="1">
      <w:start w:val="1"/>
      <w:numFmt w:val="decimal"/>
      <w:lvlText w:val="%7."/>
      <w:lvlJc w:val="left"/>
      <w:pPr>
        <w:ind w:left="8460" w:hanging="360"/>
      </w:pPr>
    </w:lvl>
    <w:lvl w:ilvl="7" w:tplc="0C090019" w:tentative="1">
      <w:start w:val="1"/>
      <w:numFmt w:val="lowerLetter"/>
      <w:lvlText w:val="%8."/>
      <w:lvlJc w:val="left"/>
      <w:pPr>
        <w:ind w:left="9180" w:hanging="360"/>
      </w:pPr>
    </w:lvl>
    <w:lvl w:ilvl="8" w:tplc="0C09001B" w:tentative="1">
      <w:start w:val="1"/>
      <w:numFmt w:val="lowerRoman"/>
      <w:lvlText w:val="%9."/>
      <w:lvlJc w:val="right"/>
      <w:pPr>
        <w:ind w:left="9900" w:hanging="180"/>
      </w:pPr>
    </w:lvl>
  </w:abstractNum>
  <w:abstractNum w:abstractNumId="33" w15:restartNumberingAfterBreak="0">
    <w:nsid w:val="4ABC4D0E"/>
    <w:multiLevelType w:val="hybridMultilevel"/>
    <w:tmpl w:val="D218669C"/>
    <w:lvl w:ilvl="0" w:tplc="8454EBC4">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336494"/>
    <w:multiLevelType w:val="hybridMultilevel"/>
    <w:tmpl w:val="96BEA434"/>
    <w:lvl w:ilvl="0" w:tplc="95D0E6F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58B71F5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4472C4"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pStyle w:val="APVMAPreliminariesH3"/>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7"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C679C7"/>
    <w:multiLevelType w:val="hybridMultilevel"/>
    <w:tmpl w:val="4D0ACCCA"/>
    <w:lvl w:ilvl="0" w:tplc="95D0E6F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11F2A35"/>
    <w:multiLevelType w:val="hybridMultilevel"/>
    <w:tmpl w:val="00F64C54"/>
    <w:lvl w:ilvl="0" w:tplc="95D0E6F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661F72AE"/>
    <w:multiLevelType w:val="multilevel"/>
    <w:tmpl w:val="621A0B42"/>
    <w:styleLink w:val="Listofnumbersnoheadings"/>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73E7D3D"/>
    <w:multiLevelType w:val="hybridMultilevel"/>
    <w:tmpl w:val="56546630"/>
    <w:lvl w:ilvl="0" w:tplc="FFFFFFFF">
      <w:start w:val="1"/>
      <w:numFmt w:val="lowerRoman"/>
      <w:lvlText w:val="%1."/>
      <w:lvlJc w:val="right"/>
      <w:pPr>
        <w:ind w:left="4140" w:hanging="360"/>
      </w:pPr>
    </w:lvl>
    <w:lvl w:ilvl="1" w:tplc="FFFFFFFF" w:tentative="1">
      <w:start w:val="1"/>
      <w:numFmt w:val="lowerLetter"/>
      <w:lvlText w:val="%2."/>
      <w:lvlJc w:val="left"/>
      <w:pPr>
        <w:ind w:left="4860" w:hanging="360"/>
      </w:pPr>
    </w:lvl>
    <w:lvl w:ilvl="2" w:tplc="FFFFFFFF" w:tentative="1">
      <w:start w:val="1"/>
      <w:numFmt w:val="lowerRoman"/>
      <w:lvlText w:val="%3."/>
      <w:lvlJc w:val="right"/>
      <w:pPr>
        <w:ind w:left="5580" w:hanging="180"/>
      </w:pPr>
    </w:lvl>
    <w:lvl w:ilvl="3" w:tplc="FFFFFFFF" w:tentative="1">
      <w:start w:val="1"/>
      <w:numFmt w:val="decimal"/>
      <w:lvlText w:val="%4."/>
      <w:lvlJc w:val="left"/>
      <w:pPr>
        <w:ind w:left="6300" w:hanging="360"/>
      </w:pPr>
    </w:lvl>
    <w:lvl w:ilvl="4" w:tplc="FFFFFFFF" w:tentative="1">
      <w:start w:val="1"/>
      <w:numFmt w:val="lowerLetter"/>
      <w:lvlText w:val="%5."/>
      <w:lvlJc w:val="left"/>
      <w:pPr>
        <w:ind w:left="7020" w:hanging="360"/>
      </w:pPr>
    </w:lvl>
    <w:lvl w:ilvl="5" w:tplc="FFFFFFFF" w:tentative="1">
      <w:start w:val="1"/>
      <w:numFmt w:val="lowerRoman"/>
      <w:lvlText w:val="%6."/>
      <w:lvlJc w:val="right"/>
      <w:pPr>
        <w:ind w:left="7740" w:hanging="180"/>
      </w:pPr>
    </w:lvl>
    <w:lvl w:ilvl="6" w:tplc="FFFFFFFF" w:tentative="1">
      <w:start w:val="1"/>
      <w:numFmt w:val="decimal"/>
      <w:lvlText w:val="%7."/>
      <w:lvlJc w:val="left"/>
      <w:pPr>
        <w:ind w:left="8460" w:hanging="360"/>
      </w:pPr>
    </w:lvl>
    <w:lvl w:ilvl="7" w:tplc="FFFFFFFF" w:tentative="1">
      <w:start w:val="1"/>
      <w:numFmt w:val="lowerLetter"/>
      <w:lvlText w:val="%8."/>
      <w:lvlJc w:val="left"/>
      <w:pPr>
        <w:ind w:left="9180" w:hanging="360"/>
      </w:pPr>
    </w:lvl>
    <w:lvl w:ilvl="8" w:tplc="FFFFFFFF" w:tentative="1">
      <w:start w:val="1"/>
      <w:numFmt w:val="lowerRoman"/>
      <w:lvlText w:val="%9."/>
      <w:lvlJc w:val="right"/>
      <w:pPr>
        <w:ind w:left="9900" w:hanging="180"/>
      </w:pPr>
    </w:lvl>
  </w:abstractNum>
  <w:abstractNum w:abstractNumId="43"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4" w15:restartNumberingAfterBreak="0">
    <w:nsid w:val="6D3724C4"/>
    <w:multiLevelType w:val="hybridMultilevel"/>
    <w:tmpl w:val="3CDAC30E"/>
    <w:lvl w:ilvl="0" w:tplc="8454EBC4">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24D356C"/>
    <w:multiLevelType w:val="multilevel"/>
    <w:tmpl w:val="6B0418DE"/>
    <w:styleLink w:val="Bullets"/>
    <w:lvl w:ilvl="0">
      <w:start w:val="1"/>
      <w:numFmt w:val="bullet"/>
      <w:pStyle w:val="Bullet10"/>
      <w:lvlText w:val=""/>
      <w:lvlJc w:val="left"/>
      <w:pPr>
        <w:tabs>
          <w:tab w:val="num" w:pos="709"/>
        </w:tabs>
        <w:ind w:left="709" w:hanging="709"/>
      </w:pPr>
      <w:rPr>
        <w:rFonts w:ascii="Symbol" w:hAnsi="Symbol" w:hint="default"/>
        <w:color w:val="auto"/>
      </w:rPr>
    </w:lvl>
    <w:lvl w:ilvl="1">
      <w:start w:val="1"/>
      <w:numFmt w:val="bullet"/>
      <w:pStyle w:val="Bullet20"/>
      <w:lvlText w:val=""/>
      <w:lvlJc w:val="left"/>
      <w:pPr>
        <w:tabs>
          <w:tab w:val="num" w:pos="1276"/>
        </w:tabs>
        <w:ind w:left="1276" w:hanging="567"/>
      </w:pPr>
      <w:rPr>
        <w:rFonts w:ascii="Symbol" w:hAnsi="Symbol" w:hint="default"/>
        <w:color w:val="auto"/>
      </w:rPr>
    </w:lvl>
    <w:lvl w:ilvl="2">
      <w:start w:val="1"/>
      <w:numFmt w:val="none"/>
      <w:pStyle w:val="Bullet3"/>
      <w:lvlText w:val="-"/>
      <w:lvlJc w:val="left"/>
      <w:pPr>
        <w:tabs>
          <w:tab w:val="num" w:pos="1843"/>
        </w:tabs>
        <w:ind w:left="1843" w:hanging="567"/>
      </w:pPr>
      <w:rPr>
        <w:rFonts w:hint="default"/>
      </w:rPr>
    </w:lvl>
    <w:lvl w:ilvl="3">
      <w:start w:val="1"/>
      <w:numFmt w:val="bullet"/>
      <w:pStyle w:val="Bullet4"/>
      <w:lvlText w:val=""/>
      <w:lvlJc w:val="left"/>
      <w:pPr>
        <w:tabs>
          <w:tab w:val="num" w:pos="2410"/>
        </w:tabs>
        <w:ind w:left="2410" w:hanging="567"/>
      </w:pPr>
      <w:rPr>
        <w:rFonts w:ascii="Symbol" w:hAnsi="Symbol" w:hint="default"/>
        <w:color w:val="auto"/>
      </w:rPr>
    </w:lvl>
    <w:lvl w:ilvl="4">
      <w:start w:val="1"/>
      <w:numFmt w:val="bullet"/>
      <w:pStyle w:val="Bullet5"/>
      <w:lvlText w:val=""/>
      <w:lvlJc w:val="left"/>
      <w:pPr>
        <w:tabs>
          <w:tab w:val="num" w:pos="2977"/>
        </w:tabs>
        <w:ind w:left="2977" w:hanging="567"/>
      </w:pPr>
      <w:rPr>
        <w:rFonts w:ascii="Symbol" w:hAnsi="Symbol" w:hint="default"/>
        <w:color w:val="auto"/>
      </w:rPr>
    </w:lvl>
    <w:lvl w:ilvl="5">
      <w:start w:val="1"/>
      <w:numFmt w:val="none"/>
      <w:lvlText w:val=""/>
      <w:lvlJc w:val="left"/>
      <w:pPr>
        <w:tabs>
          <w:tab w:val="num" w:pos="2835"/>
        </w:tabs>
        <w:ind w:left="2835" w:firstLine="0"/>
      </w:pPr>
      <w:rPr>
        <w:rFonts w:hint="default"/>
      </w:rPr>
    </w:lvl>
    <w:lvl w:ilvl="6">
      <w:start w:val="1"/>
      <w:numFmt w:val="none"/>
      <w:lvlText w:val="%7"/>
      <w:lvlJc w:val="left"/>
      <w:pPr>
        <w:tabs>
          <w:tab w:val="num" w:pos="2835"/>
        </w:tabs>
        <w:ind w:left="2835" w:firstLine="0"/>
      </w:pPr>
      <w:rPr>
        <w:rFonts w:hint="default"/>
      </w:rPr>
    </w:lvl>
    <w:lvl w:ilvl="7">
      <w:start w:val="1"/>
      <w:numFmt w:val="none"/>
      <w:lvlText w:val="%8"/>
      <w:lvlJc w:val="left"/>
      <w:pPr>
        <w:ind w:left="2835" w:firstLine="0"/>
      </w:pPr>
      <w:rPr>
        <w:rFonts w:hint="default"/>
      </w:rPr>
    </w:lvl>
    <w:lvl w:ilvl="8">
      <w:start w:val="1"/>
      <w:numFmt w:val="none"/>
      <w:lvlText w:val="%9"/>
      <w:lvlJc w:val="left"/>
      <w:pPr>
        <w:ind w:left="2835" w:firstLine="0"/>
      </w:pPr>
      <w:rPr>
        <w:rFonts w:hint="default"/>
      </w:rPr>
    </w:lvl>
  </w:abstractNum>
  <w:abstractNum w:abstractNumId="46" w15:restartNumberingAfterBreak="0">
    <w:nsid w:val="7F1058BD"/>
    <w:multiLevelType w:val="hybridMultilevel"/>
    <w:tmpl w:val="062656B6"/>
    <w:lvl w:ilvl="0" w:tplc="95D0E6F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012877174">
    <w:abstractNumId w:val="11"/>
  </w:num>
  <w:num w:numId="2" w16cid:durableId="2094549794">
    <w:abstractNumId w:val="26"/>
  </w:num>
  <w:num w:numId="3" w16cid:durableId="2026127260">
    <w:abstractNumId w:val="37"/>
  </w:num>
  <w:num w:numId="4" w16cid:durableId="613485662">
    <w:abstractNumId w:val="41"/>
  </w:num>
  <w:num w:numId="5" w16cid:durableId="1545370098">
    <w:abstractNumId w:val="7"/>
    <w:lvlOverride w:ilvl="0">
      <w:startOverride w:val="1"/>
    </w:lvlOverride>
  </w:num>
  <w:num w:numId="6" w16cid:durableId="262569842">
    <w:abstractNumId w:val="15"/>
  </w:num>
  <w:num w:numId="7" w16cid:durableId="1302885973">
    <w:abstractNumId w:val="43"/>
  </w:num>
  <w:num w:numId="8" w16cid:durableId="2104639632">
    <w:abstractNumId w:val="21"/>
  </w:num>
  <w:num w:numId="9" w16cid:durableId="1115637350">
    <w:abstractNumId w:val="41"/>
    <w:lvlOverride w:ilvl="0">
      <w:startOverride w:val="1"/>
    </w:lvlOverride>
  </w:num>
  <w:num w:numId="10" w16cid:durableId="2033920163">
    <w:abstractNumId w:val="17"/>
  </w:num>
  <w:num w:numId="11" w16cid:durableId="1766537192">
    <w:abstractNumId w:val="12"/>
  </w:num>
  <w:num w:numId="12" w16cid:durableId="1612786442">
    <w:abstractNumId w:val="36"/>
  </w:num>
  <w:num w:numId="13" w16cid:durableId="19966381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21420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9930704">
    <w:abstractNumId w:val="40"/>
  </w:num>
  <w:num w:numId="16" w16cid:durableId="2095933819">
    <w:abstractNumId w:val="45"/>
  </w:num>
  <w:num w:numId="17" w16cid:durableId="354229269">
    <w:abstractNumId w:val="19"/>
  </w:num>
  <w:num w:numId="18" w16cid:durableId="986279229">
    <w:abstractNumId w:val="4"/>
  </w:num>
  <w:num w:numId="19" w16cid:durableId="36273057">
    <w:abstractNumId w:val="3"/>
  </w:num>
  <w:num w:numId="20" w16cid:durableId="1185553148">
    <w:abstractNumId w:val="2"/>
  </w:num>
  <w:num w:numId="21" w16cid:durableId="2060090143">
    <w:abstractNumId w:val="1"/>
  </w:num>
  <w:num w:numId="22" w16cid:durableId="392044045">
    <w:abstractNumId w:val="0"/>
  </w:num>
  <w:num w:numId="23" w16cid:durableId="1624994368">
    <w:abstractNumId w:val="35"/>
  </w:num>
  <w:num w:numId="24" w16cid:durableId="1896235889">
    <w:abstractNumId w:val="13"/>
  </w:num>
  <w:num w:numId="25" w16cid:durableId="681668838">
    <w:abstractNumId w:val="9"/>
  </w:num>
  <w:num w:numId="26" w16cid:durableId="741297798">
    <w:abstractNumId w:val="27"/>
  </w:num>
  <w:num w:numId="27" w16cid:durableId="335302058">
    <w:abstractNumId w:val="8"/>
  </w:num>
  <w:num w:numId="28" w16cid:durableId="1143350196">
    <w:abstractNumId w:val="5"/>
  </w:num>
  <w:num w:numId="29" w16cid:durableId="1979915991">
    <w:abstractNumId w:val="31"/>
  </w:num>
  <w:num w:numId="30" w16cid:durableId="1139961449">
    <w:abstractNumId w:val="28"/>
  </w:num>
  <w:num w:numId="31" w16cid:durableId="1905488232">
    <w:abstractNumId w:val="10"/>
  </w:num>
  <w:num w:numId="32" w16cid:durableId="2010868339">
    <w:abstractNumId w:val="14"/>
  </w:num>
  <w:num w:numId="33" w16cid:durableId="262347288">
    <w:abstractNumId w:val="25"/>
  </w:num>
  <w:num w:numId="34" w16cid:durableId="755592057">
    <w:abstractNumId w:val="39"/>
  </w:num>
  <w:num w:numId="35" w16cid:durableId="133261241">
    <w:abstractNumId w:val="38"/>
  </w:num>
  <w:num w:numId="36" w16cid:durableId="88351611">
    <w:abstractNumId w:val="44"/>
  </w:num>
  <w:num w:numId="37" w16cid:durableId="1321470770">
    <w:abstractNumId w:val="20"/>
  </w:num>
  <w:num w:numId="38" w16cid:durableId="1730571241">
    <w:abstractNumId w:val="22"/>
  </w:num>
  <w:num w:numId="39" w16cid:durableId="1217593522">
    <w:abstractNumId w:val="33"/>
  </w:num>
  <w:num w:numId="40" w16cid:durableId="2135521972">
    <w:abstractNumId w:val="24"/>
  </w:num>
  <w:num w:numId="41" w16cid:durableId="665521472">
    <w:abstractNumId w:val="6"/>
  </w:num>
  <w:num w:numId="42" w16cid:durableId="1737049332">
    <w:abstractNumId w:val="46"/>
  </w:num>
  <w:num w:numId="43" w16cid:durableId="732892834">
    <w:abstractNumId w:val="16"/>
  </w:num>
  <w:num w:numId="44" w16cid:durableId="1669821124">
    <w:abstractNumId w:val="18"/>
  </w:num>
  <w:num w:numId="45" w16cid:durableId="1984003095">
    <w:abstractNumId w:val="34"/>
  </w:num>
  <w:num w:numId="46" w16cid:durableId="619338253">
    <w:abstractNumId w:val="12"/>
    <w:lvlOverride w:ilvl="0">
      <w:lvl w:ilvl="0">
        <w:start w:val="1"/>
        <w:numFmt w:val="decimal"/>
        <w:pStyle w:val="StatementofReasonsLevel1"/>
        <w:lvlText w:val="%1."/>
        <w:lvlJc w:val="left"/>
        <w:pPr>
          <w:ind w:left="567" w:hanging="567"/>
        </w:pPr>
        <w:rPr>
          <w:rFonts w:hint="default"/>
        </w:rPr>
      </w:lvl>
    </w:lvlOverride>
    <w:lvlOverride w:ilvl="1">
      <w:lvl w:ilvl="1">
        <w:start w:val="1"/>
        <w:numFmt w:val="decimal"/>
        <w:pStyle w:val="StatementofReasonsLevel2"/>
        <w:lvlText w:val="%1.%2."/>
        <w:lvlJc w:val="left"/>
        <w:pPr>
          <w:ind w:left="1134" w:hanging="567"/>
        </w:pPr>
        <w:rPr>
          <w:rFonts w:hint="default"/>
          <w:b w:val="0"/>
          <w:bCs w:val="0"/>
          <w:i w:val="0"/>
          <w:iCs w:val="0"/>
        </w:rPr>
      </w:lvl>
    </w:lvlOverride>
    <w:lvlOverride w:ilvl="2">
      <w:lvl w:ilvl="2">
        <w:start w:val="1"/>
        <w:numFmt w:val="lowerLetter"/>
        <w:pStyle w:val="StatementofReasonsLevel3"/>
        <w:lvlText w:val="%3."/>
        <w:lvlJc w:val="right"/>
        <w:pPr>
          <w:ind w:left="1701" w:hanging="397"/>
        </w:pPr>
        <w:rPr>
          <w:rFonts w:hint="default"/>
        </w:rPr>
      </w:lvl>
    </w:lvlOverride>
    <w:lvlOverride w:ilvl="3">
      <w:lvl w:ilvl="3">
        <w:start w:val="1"/>
        <w:numFmt w:val="bullet"/>
        <w:pStyle w:val="StatementofReasonsLevel4"/>
        <w:lvlText w:val=""/>
        <w:lvlJc w:val="left"/>
        <w:pPr>
          <w:ind w:left="2268" w:hanging="567"/>
        </w:pPr>
        <w:rPr>
          <w:rFonts w:ascii="Symbol" w:hAnsi="Symbol" w:hint="default"/>
        </w:rPr>
      </w:lvl>
    </w:lvlOverride>
    <w:lvlOverride w:ilvl="4">
      <w:lvl w:ilvl="4">
        <w:start w:val="1"/>
        <w:numFmt w:val="bullet"/>
        <w:pStyle w:val="StatementofReasonsLevel5"/>
        <w:lvlText w:val="o"/>
        <w:lvlJc w:val="left"/>
        <w:pPr>
          <w:ind w:left="3402" w:hanging="567"/>
        </w:pPr>
        <w:rPr>
          <w:rFonts w:ascii="Courier New" w:hAnsi="Courier New" w:hint="default"/>
        </w:rPr>
      </w:lvl>
    </w:lvlOverride>
    <w:lvlOverride w:ilvl="5">
      <w:lvl w:ilvl="5">
        <w:start w:val="1"/>
        <w:numFmt w:val="bullet"/>
        <w:pStyle w:val="StatementofReasonsLevel6"/>
        <w:lvlText w:val="̶"/>
        <w:lvlJc w:val="left"/>
        <w:pPr>
          <w:ind w:left="3969" w:hanging="567"/>
        </w:pPr>
        <w:rPr>
          <w:rFonts w:ascii="Calibri" w:hAnsi="Calibri" w:hint="default"/>
        </w:rPr>
      </w:lvl>
    </w:lvlOverride>
    <w:lvlOverride w:ilvl="6">
      <w:lvl w:ilvl="6">
        <w:start w:val="1"/>
        <w:numFmt w:val="decimal"/>
        <w:lvlText w:val="%7."/>
        <w:lvlJc w:val="left"/>
        <w:pPr>
          <w:ind w:left="2722" w:hanging="340"/>
        </w:pPr>
        <w:rPr>
          <w:rFonts w:hint="default"/>
        </w:rPr>
      </w:lvl>
    </w:lvlOverride>
    <w:lvlOverride w:ilvl="7">
      <w:lvl w:ilvl="7">
        <w:start w:val="1"/>
        <w:numFmt w:val="lowerLetter"/>
        <w:lvlText w:val="%8."/>
        <w:lvlJc w:val="left"/>
        <w:pPr>
          <w:ind w:left="3119" w:hanging="340"/>
        </w:pPr>
        <w:rPr>
          <w:rFonts w:hint="default"/>
        </w:rPr>
      </w:lvl>
    </w:lvlOverride>
    <w:lvlOverride w:ilvl="8">
      <w:lvl w:ilvl="8">
        <w:start w:val="1"/>
        <w:numFmt w:val="lowerRoman"/>
        <w:lvlText w:val="%9."/>
        <w:lvlJc w:val="right"/>
        <w:pPr>
          <w:ind w:left="3516" w:hanging="340"/>
        </w:pPr>
        <w:rPr>
          <w:rFonts w:hint="default"/>
        </w:rPr>
      </w:lvl>
    </w:lvlOverride>
  </w:num>
  <w:num w:numId="47" w16cid:durableId="1674800345">
    <w:abstractNumId w:val="12"/>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48" w16cid:durableId="2127918176">
    <w:abstractNumId w:val="11"/>
    <w:lvlOverride w:ilvl="0">
      <w:startOverride w:val="1"/>
    </w:lvlOverride>
  </w:num>
  <w:num w:numId="49" w16cid:durableId="815144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07489897">
    <w:abstractNumId w:val="30"/>
  </w:num>
  <w:num w:numId="51" w16cid:durableId="513767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12968557">
    <w:abstractNumId w:val="32"/>
  </w:num>
  <w:num w:numId="53" w16cid:durableId="3870742">
    <w:abstractNumId w:val="29"/>
  </w:num>
  <w:num w:numId="54" w16cid:durableId="1449080663">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13198"/>
    <w:rsid w:val="00037CC3"/>
    <w:rsid w:val="00044970"/>
    <w:rsid w:val="000474DA"/>
    <w:rsid w:val="00055E80"/>
    <w:rsid w:val="000652C5"/>
    <w:rsid w:val="000927CD"/>
    <w:rsid w:val="000A1EF3"/>
    <w:rsid w:val="000D1A1D"/>
    <w:rsid w:val="00116165"/>
    <w:rsid w:val="001476D6"/>
    <w:rsid w:val="00152CFF"/>
    <w:rsid w:val="00153604"/>
    <w:rsid w:val="00164325"/>
    <w:rsid w:val="001676BC"/>
    <w:rsid w:val="00174C4F"/>
    <w:rsid w:val="001834F8"/>
    <w:rsid w:val="0018384A"/>
    <w:rsid w:val="001B0231"/>
    <w:rsid w:val="001B2F26"/>
    <w:rsid w:val="001B40AE"/>
    <w:rsid w:val="002332F7"/>
    <w:rsid w:val="00250ADE"/>
    <w:rsid w:val="0027119F"/>
    <w:rsid w:val="00271343"/>
    <w:rsid w:val="002760FD"/>
    <w:rsid w:val="002946C5"/>
    <w:rsid w:val="002A01D5"/>
    <w:rsid w:val="002C53E5"/>
    <w:rsid w:val="002E28B2"/>
    <w:rsid w:val="0030044F"/>
    <w:rsid w:val="00304C66"/>
    <w:rsid w:val="0031644B"/>
    <w:rsid w:val="0032095E"/>
    <w:rsid w:val="00336B4E"/>
    <w:rsid w:val="003636FE"/>
    <w:rsid w:val="003C1999"/>
    <w:rsid w:val="00415DAE"/>
    <w:rsid w:val="00423E6E"/>
    <w:rsid w:val="00427975"/>
    <w:rsid w:val="00435F2E"/>
    <w:rsid w:val="00442F77"/>
    <w:rsid w:val="00444022"/>
    <w:rsid w:val="004B15DB"/>
    <w:rsid w:val="004B2942"/>
    <w:rsid w:val="004E2DD3"/>
    <w:rsid w:val="004E4EB1"/>
    <w:rsid w:val="004F6A9B"/>
    <w:rsid w:val="00510E0B"/>
    <w:rsid w:val="00510E14"/>
    <w:rsid w:val="005164EF"/>
    <w:rsid w:val="005168F7"/>
    <w:rsid w:val="005340F9"/>
    <w:rsid w:val="00546A23"/>
    <w:rsid w:val="00553BB1"/>
    <w:rsid w:val="00557AEB"/>
    <w:rsid w:val="0056456A"/>
    <w:rsid w:val="00575AE6"/>
    <w:rsid w:val="00584A22"/>
    <w:rsid w:val="00593D79"/>
    <w:rsid w:val="005C234E"/>
    <w:rsid w:val="00610B1A"/>
    <w:rsid w:val="00610E13"/>
    <w:rsid w:val="006120EC"/>
    <w:rsid w:val="00616EBE"/>
    <w:rsid w:val="0063515B"/>
    <w:rsid w:val="006512C6"/>
    <w:rsid w:val="00662C9E"/>
    <w:rsid w:val="006636BA"/>
    <w:rsid w:val="00674B10"/>
    <w:rsid w:val="006A0E8B"/>
    <w:rsid w:val="006C3FB1"/>
    <w:rsid w:val="006C711C"/>
    <w:rsid w:val="006D191F"/>
    <w:rsid w:val="006D306D"/>
    <w:rsid w:val="00712F84"/>
    <w:rsid w:val="0071375C"/>
    <w:rsid w:val="0072056F"/>
    <w:rsid w:val="007229E3"/>
    <w:rsid w:val="00727F20"/>
    <w:rsid w:val="00731EFD"/>
    <w:rsid w:val="007757F8"/>
    <w:rsid w:val="00790F1C"/>
    <w:rsid w:val="007A4F68"/>
    <w:rsid w:val="007C2E0B"/>
    <w:rsid w:val="007D7059"/>
    <w:rsid w:val="00806AAB"/>
    <w:rsid w:val="00807954"/>
    <w:rsid w:val="008153B4"/>
    <w:rsid w:val="008503EB"/>
    <w:rsid w:val="00856000"/>
    <w:rsid w:val="008929E3"/>
    <w:rsid w:val="00896389"/>
    <w:rsid w:val="008A0BC2"/>
    <w:rsid w:val="008B751A"/>
    <w:rsid w:val="008D2CA2"/>
    <w:rsid w:val="008E3C81"/>
    <w:rsid w:val="008F5C49"/>
    <w:rsid w:val="00903679"/>
    <w:rsid w:val="009328AE"/>
    <w:rsid w:val="009331C2"/>
    <w:rsid w:val="0094143F"/>
    <w:rsid w:val="00963305"/>
    <w:rsid w:val="009B1266"/>
    <w:rsid w:val="009E098B"/>
    <w:rsid w:val="009E1597"/>
    <w:rsid w:val="009F5F7F"/>
    <w:rsid w:val="00A20785"/>
    <w:rsid w:val="00A34934"/>
    <w:rsid w:val="00A4743E"/>
    <w:rsid w:val="00A54214"/>
    <w:rsid w:val="00A66AB1"/>
    <w:rsid w:val="00AE1151"/>
    <w:rsid w:val="00AE1D5C"/>
    <w:rsid w:val="00AE56F2"/>
    <w:rsid w:val="00AE7283"/>
    <w:rsid w:val="00B04A06"/>
    <w:rsid w:val="00B23850"/>
    <w:rsid w:val="00B41898"/>
    <w:rsid w:val="00B44029"/>
    <w:rsid w:val="00B5542E"/>
    <w:rsid w:val="00B5634D"/>
    <w:rsid w:val="00B83DD4"/>
    <w:rsid w:val="00B96C0D"/>
    <w:rsid w:val="00BA2F5C"/>
    <w:rsid w:val="00BA5F43"/>
    <w:rsid w:val="00BE17EF"/>
    <w:rsid w:val="00C322D4"/>
    <w:rsid w:val="00C35E6E"/>
    <w:rsid w:val="00C4050F"/>
    <w:rsid w:val="00C8011B"/>
    <w:rsid w:val="00C95AA6"/>
    <w:rsid w:val="00CA3C84"/>
    <w:rsid w:val="00CA67F1"/>
    <w:rsid w:val="00CB73E0"/>
    <w:rsid w:val="00D03D6B"/>
    <w:rsid w:val="00D26D7F"/>
    <w:rsid w:val="00D34675"/>
    <w:rsid w:val="00D37653"/>
    <w:rsid w:val="00D73255"/>
    <w:rsid w:val="00D83123"/>
    <w:rsid w:val="00D8314D"/>
    <w:rsid w:val="00DC3817"/>
    <w:rsid w:val="00DE1F67"/>
    <w:rsid w:val="00DE6C25"/>
    <w:rsid w:val="00E4380D"/>
    <w:rsid w:val="00E73E38"/>
    <w:rsid w:val="00E73FCE"/>
    <w:rsid w:val="00E8531E"/>
    <w:rsid w:val="00EB11FC"/>
    <w:rsid w:val="00EC1414"/>
    <w:rsid w:val="00EC7F67"/>
    <w:rsid w:val="00ED0E08"/>
    <w:rsid w:val="00ED10BB"/>
    <w:rsid w:val="00ED5B66"/>
    <w:rsid w:val="00ED5D1B"/>
    <w:rsid w:val="00ED6D95"/>
    <w:rsid w:val="00EE1559"/>
    <w:rsid w:val="00EF3B73"/>
    <w:rsid w:val="00EF4D7E"/>
    <w:rsid w:val="00F466DF"/>
    <w:rsid w:val="00F63B98"/>
    <w:rsid w:val="00F65A4C"/>
    <w:rsid w:val="00F768F2"/>
    <w:rsid w:val="00F83065"/>
    <w:rsid w:val="00F837A2"/>
    <w:rsid w:val="00FA4500"/>
    <w:rsid w:val="00FD34D7"/>
    <w:rsid w:val="00FD4FE4"/>
    <w:rsid w:val="00FD71D4"/>
    <w:rsid w:val="00FE034F"/>
    <w:rsid w:val="00FE31BE"/>
    <w:rsid w:val="00FE43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Strong" w:uiPriority="4"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aliases w:val="APVMA_H1"/>
    <w:basedOn w:val="Normal"/>
    <w:next w:val="Normal"/>
    <w:link w:val="Heading1Char"/>
    <w:uiPriority w:val="9"/>
    <w:qFormat/>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PVMA_H2"/>
    <w:basedOn w:val="Normal"/>
    <w:next w:val="Normal"/>
    <w:link w:val="Heading2Char"/>
    <w:uiPriority w:val="9"/>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APVMA_H3"/>
    <w:basedOn w:val="Normal"/>
    <w:next w:val="Normal"/>
    <w:link w:val="Heading3Char"/>
    <w:uiPriority w:val="9"/>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aliases w:val="APVMA_H4"/>
    <w:basedOn w:val="Normal"/>
    <w:link w:val="Heading4Char"/>
    <w:uiPriority w:val="4"/>
    <w:rsid w:val="001B023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APVMA_H5"/>
    <w:basedOn w:val="Normal"/>
    <w:link w:val="Heading5Char"/>
    <w:uiPriority w:val="4"/>
    <w:rsid w:val="001B023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4"/>
    <w:rsid w:val="001B0231"/>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link w:val="Heading7Char"/>
    <w:uiPriority w:val="4"/>
    <w:rsid w:val="001B0231"/>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4"/>
    <w:rsid w:val="001B023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4"/>
    <w:rsid w:val="001B023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protocols"/>
    <w:basedOn w:val="Normal"/>
    <w:link w:val="HeaderChar"/>
    <w:uiPriority w:val="99"/>
    <w:unhideWhenUsed/>
    <w:rsid w:val="002C53E5"/>
    <w:pPr>
      <w:tabs>
        <w:tab w:val="center" w:pos="4513"/>
        <w:tab w:val="right" w:pos="9026"/>
      </w:tabs>
    </w:pPr>
  </w:style>
  <w:style w:type="character" w:customStyle="1" w:styleId="HeaderChar">
    <w:name w:val="Header Char"/>
    <w:aliases w:val="header protocols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link w:val="GazetteHeading1Char"/>
    <w:qFormat/>
    <w:rsid w:val="006D191F"/>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link w:val="GazetteHeading2Char"/>
    <w:qFormat/>
    <w:rsid w:val="00EB11FC"/>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EB11FC"/>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link w:val="GazetteListNumberedChar"/>
    <w:qFormat/>
    <w:rsid w:val="00553BB1"/>
    <w:pPr>
      <w:numPr>
        <w:numId w:val="1"/>
      </w:numPr>
      <w:tabs>
        <w:tab w:val="left" w:pos="720"/>
      </w:tabs>
      <w:spacing w:before="120" w:after="120"/>
    </w:pPr>
  </w:style>
  <w:style w:type="paragraph" w:customStyle="1" w:styleId="GazetteInstructionalText">
    <w:name w:val="Gazette Instructional Text"/>
    <w:basedOn w:val="Normal"/>
    <w:qFormat/>
    <w:rsid w:val="002C53E5"/>
    <w:pPr>
      <w:widowControl w:val="0"/>
      <w:numPr>
        <w:ilvl w:val="8"/>
        <w:numId w:val="6"/>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pPr>
  </w:style>
  <w:style w:type="paragraph" w:customStyle="1" w:styleId="GazetteBulletList2">
    <w:name w:val="Gazette Bullet List 2"/>
    <w:basedOn w:val="Normal"/>
    <w:link w:val="GazetteBulletList2Char"/>
    <w:qFormat/>
    <w:rsid w:val="00B23850"/>
    <w:pPr>
      <w:numPr>
        <w:numId w:val="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pPr>
  </w:style>
  <w:style w:type="paragraph" w:customStyle="1" w:styleId="GazetteListRomanNumeral">
    <w:name w:val="Gazette List Roman Numeral"/>
    <w:basedOn w:val="GazetteListNumbered"/>
    <w:qFormat/>
    <w:rsid w:val="00553BB1"/>
    <w:pPr>
      <w:numPr>
        <w:numId w:val="5"/>
      </w:numPr>
    </w:pPr>
  </w:style>
  <w:style w:type="paragraph" w:customStyle="1" w:styleId="GazetteListAlpha">
    <w:name w:val="Gazette List Alpha"/>
    <w:basedOn w:val="GazetteListNumbered"/>
    <w:qFormat/>
    <w:rsid w:val="00553BB1"/>
    <w:pPr>
      <w:numPr>
        <w:numId w:val="4"/>
      </w:numPr>
    </w:pPr>
  </w:style>
  <w:style w:type="paragraph" w:customStyle="1" w:styleId="GazetteNumber">
    <w:name w:val="Gazette Number"/>
    <w:basedOn w:val="GazetteNormalText"/>
    <w:qFormat/>
    <w:rsid w:val="00FD71D4"/>
    <w:pPr>
      <w:ind w:left="-11"/>
    </w:pPr>
    <w:rPr>
      <w:iCs/>
      <w:sz w:val="28"/>
    </w:rPr>
  </w:style>
  <w:style w:type="table" w:styleId="TableGrid">
    <w:name w:val="Table Grid"/>
    <w:aliases w:val="DAR007,Signature Table,MyTable,Tabellenraster1"/>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aliases w:val="ToC - Level 2"/>
    <w:basedOn w:val="Normal"/>
    <w:next w:val="Normal"/>
    <w:autoRedefine/>
    <w:uiPriority w:val="39"/>
    <w:rsid w:val="00DE1F67"/>
    <w:pPr>
      <w:tabs>
        <w:tab w:val="right" w:leader="dot" w:pos="9967"/>
      </w:tabs>
      <w:spacing w:before="240" w:after="240"/>
      <w:ind w:left="198"/>
    </w:pPr>
    <w:rPr>
      <w:rFonts w:eastAsiaTheme="minorHAnsi" w:cstheme="minorBidi"/>
      <w:noProof/>
      <w:kern w:val="2"/>
      <w:szCs w:val="22"/>
      <w14:ligatures w14:val="standardContextual"/>
    </w:rPr>
  </w:style>
  <w:style w:type="character" w:customStyle="1" w:styleId="Heading1Char">
    <w:name w:val="Heading 1 Char"/>
    <w:aliases w:val="APVMA_H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APVMA_H2 Char"/>
    <w:basedOn w:val="DefaultParagraphFont"/>
    <w:link w:val="Heading2"/>
    <w:uiPriority w:val="9"/>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APVMA_H3 Char"/>
    <w:basedOn w:val="DefaultParagraphFont"/>
    <w:link w:val="Heading3"/>
    <w:uiPriority w:val="9"/>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A20785"/>
    <w:pPr>
      <w:autoSpaceDE w:val="0"/>
      <w:autoSpaceDN w:val="0"/>
      <w:adjustRightInd w:val="0"/>
      <w:spacing w:before="360" w:after="360"/>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aliases w:val="ToC - Level 3"/>
    <w:basedOn w:val="Normal"/>
    <w:next w:val="Normal"/>
    <w:autoRedefine/>
    <w:uiPriority w:val="39"/>
    <w:unhideWhenUsed/>
    <w:rsid w:val="00E73E38"/>
    <w:pPr>
      <w:spacing w:after="100"/>
      <w:ind w:left="360"/>
    </w:pPr>
  </w:style>
  <w:style w:type="paragraph" w:customStyle="1" w:styleId="GazetteCoverH1">
    <w:name w:val="Gazette Cover H1"/>
    <w:basedOn w:val="GazetteHeading1"/>
    <w:qFormat/>
    <w:rsid w:val="00963305"/>
    <w:pPr>
      <w:spacing w:before="480" w:after="360" w:line="600" w:lineRule="exact"/>
    </w:pPr>
    <w:rPr>
      <w:sz w:val="72"/>
    </w:rPr>
  </w:style>
  <w:style w:type="paragraph" w:customStyle="1" w:styleId="GazetteCoverH2">
    <w:name w:val="Gazette Cover H2"/>
    <w:basedOn w:val="GazetteHeading2"/>
    <w:qFormat/>
    <w:rsid w:val="00963305"/>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ToC - Level 1"/>
    <w:basedOn w:val="Normal"/>
    <w:next w:val="Normal"/>
    <w:autoRedefine/>
    <w:uiPriority w:val="39"/>
    <w:unhideWhenUsed/>
    <w:rsid w:val="005164EF"/>
    <w:pPr>
      <w:spacing w:after="100"/>
    </w:pPr>
  </w:style>
  <w:style w:type="paragraph" w:styleId="Caption">
    <w:name w:val="caption"/>
    <w:aliases w:val="APVMA_Caption,o,Beschriftung Char,Beschriftung Char1 Char,Beschriftung Char Char Char,Char,Bayer Caption,o + Links,! Q, Char,1,Beschriftung Appendix,Légende Car Car Car,Beschriftung Appendix Car Car Car,Légende Car Car Car Car,Table caption"/>
    <w:basedOn w:val="Normal"/>
    <w:next w:val="Normal"/>
    <w:link w:val="CaptionChar"/>
    <w:uiPriority w:val="35"/>
    <w:unhideWhenUsed/>
    <w:qFormat/>
    <w:rsid w:val="005164EF"/>
    <w:pPr>
      <w:spacing w:before="400" w:after="200"/>
    </w:pPr>
    <w:rPr>
      <w:rFonts w:ascii="Franklin Gothic Medium" w:eastAsiaTheme="minorHAnsi" w:hAnsi="Franklin Gothic Medium" w:cstheme="minorBidi"/>
      <w:iCs/>
      <w:sz w:val="20"/>
      <w:szCs w:val="18"/>
    </w:rPr>
  </w:style>
  <w:style w:type="character" w:customStyle="1" w:styleId="Heading4Char">
    <w:name w:val="Heading 4 Char"/>
    <w:aliases w:val="APVMA_H4 Char"/>
    <w:basedOn w:val="DefaultParagraphFont"/>
    <w:link w:val="Heading4"/>
    <w:uiPriority w:val="4"/>
    <w:rsid w:val="001B0231"/>
    <w:rPr>
      <w:rFonts w:asciiTheme="majorHAnsi" w:eastAsiaTheme="majorEastAsia" w:hAnsiTheme="majorHAnsi" w:cstheme="majorBidi"/>
      <w:i/>
      <w:iCs/>
      <w:color w:val="2E74B5" w:themeColor="accent1" w:themeShade="BF"/>
      <w:sz w:val="18"/>
      <w:szCs w:val="24"/>
    </w:rPr>
  </w:style>
  <w:style w:type="character" w:customStyle="1" w:styleId="Heading5Char">
    <w:name w:val="Heading 5 Char"/>
    <w:aliases w:val="APVMA_H5 Char"/>
    <w:basedOn w:val="DefaultParagraphFont"/>
    <w:link w:val="Heading5"/>
    <w:uiPriority w:val="4"/>
    <w:rsid w:val="001B0231"/>
    <w:rPr>
      <w:rFonts w:asciiTheme="majorHAnsi" w:eastAsiaTheme="majorEastAsia" w:hAnsiTheme="majorHAnsi" w:cstheme="majorBidi"/>
      <w:color w:val="2E74B5" w:themeColor="accent1" w:themeShade="BF"/>
      <w:sz w:val="18"/>
      <w:szCs w:val="24"/>
    </w:rPr>
  </w:style>
  <w:style w:type="character" w:customStyle="1" w:styleId="Heading6Char">
    <w:name w:val="Heading 6 Char"/>
    <w:basedOn w:val="DefaultParagraphFont"/>
    <w:link w:val="Heading6"/>
    <w:uiPriority w:val="4"/>
    <w:rsid w:val="001B0231"/>
    <w:rPr>
      <w:rFonts w:asciiTheme="majorHAnsi" w:eastAsiaTheme="majorEastAsia" w:hAnsiTheme="majorHAnsi" w:cstheme="majorBidi"/>
      <w:color w:val="1F4D78" w:themeColor="accent1" w:themeShade="7F"/>
      <w:sz w:val="18"/>
      <w:szCs w:val="24"/>
    </w:rPr>
  </w:style>
  <w:style w:type="character" w:customStyle="1" w:styleId="Heading7Char">
    <w:name w:val="Heading 7 Char"/>
    <w:basedOn w:val="DefaultParagraphFont"/>
    <w:link w:val="Heading7"/>
    <w:uiPriority w:val="4"/>
    <w:rsid w:val="001B0231"/>
    <w:rPr>
      <w:rFonts w:asciiTheme="majorHAnsi" w:eastAsiaTheme="majorEastAsia" w:hAnsiTheme="majorHAnsi" w:cstheme="majorBidi"/>
      <w:i/>
      <w:iCs/>
      <w:color w:val="1F4D78" w:themeColor="accent1" w:themeShade="7F"/>
      <w:sz w:val="18"/>
      <w:szCs w:val="24"/>
    </w:rPr>
  </w:style>
  <w:style w:type="character" w:customStyle="1" w:styleId="Heading8Char">
    <w:name w:val="Heading 8 Char"/>
    <w:basedOn w:val="DefaultParagraphFont"/>
    <w:link w:val="Heading8"/>
    <w:uiPriority w:val="4"/>
    <w:rsid w:val="001B02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4"/>
    <w:rsid w:val="001B0231"/>
    <w:rPr>
      <w:rFonts w:asciiTheme="majorHAnsi" w:eastAsiaTheme="majorEastAsia" w:hAnsiTheme="majorHAnsi" w:cstheme="majorBidi"/>
      <w:i/>
      <w:iCs/>
      <w:color w:val="272727" w:themeColor="text1" w:themeTint="D8"/>
      <w:sz w:val="21"/>
      <w:szCs w:val="21"/>
    </w:rPr>
  </w:style>
  <w:style w:type="paragraph" w:customStyle="1" w:styleId="GaztteCoverH1">
    <w:name w:val="Gaztte Cover H1"/>
    <w:basedOn w:val="GazetteHeading1"/>
    <w:qFormat/>
    <w:rsid w:val="001B0231"/>
  </w:style>
  <w:style w:type="paragraph" w:customStyle="1" w:styleId="GazettecoverH20">
    <w:name w:val="Gazette cover H2"/>
    <w:basedOn w:val="GaztteCoverH1"/>
    <w:qFormat/>
    <w:rsid w:val="001B0231"/>
    <w:pPr>
      <w:keepNext w:val="0"/>
      <w:keepLines w:val="0"/>
      <w:widowControl w:val="0"/>
      <w:spacing w:line="520" w:lineRule="exact"/>
    </w:pPr>
    <w:rPr>
      <w:rFonts w:eastAsiaTheme="minorHAnsi" w:cs="Arial"/>
      <w:b/>
      <w:bCs/>
      <w:kern w:val="32"/>
      <w:sz w:val="48"/>
      <w14:ligatures w14:val="standardContextual"/>
    </w:rPr>
  </w:style>
  <w:style w:type="paragraph" w:styleId="BalloonText">
    <w:name w:val="Balloon Text"/>
    <w:basedOn w:val="Normal"/>
    <w:link w:val="BalloonTextChar"/>
    <w:uiPriority w:val="99"/>
    <w:semiHidden/>
    <w:unhideWhenUsed/>
    <w:rsid w:val="001B0231"/>
    <w:pPr>
      <w:spacing w:after="160" w:line="259" w:lineRule="auto"/>
    </w:pPr>
    <w:rPr>
      <w:rFonts w:ascii="Tahoma" w:eastAsiaTheme="minorHAnsi" w:hAnsi="Tahoma" w:cs="Tahoma"/>
      <w:kern w:val="2"/>
      <w:sz w:val="16"/>
      <w:szCs w:val="16"/>
      <w14:ligatures w14:val="standardContextual"/>
    </w:rPr>
  </w:style>
  <w:style w:type="character" w:customStyle="1" w:styleId="BalloonTextChar">
    <w:name w:val="Balloon Text Char"/>
    <w:basedOn w:val="DefaultParagraphFont"/>
    <w:link w:val="BalloonText"/>
    <w:uiPriority w:val="99"/>
    <w:semiHidden/>
    <w:rsid w:val="001B0231"/>
    <w:rPr>
      <w:rFonts w:ascii="Tahoma" w:hAnsi="Tahoma" w:cs="Tahoma"/>
      <w:kern w:val="2"/>
      <w:sz w:val="16"/>
      <w:szCs w:val="16"/>
      <w14:ligatures w14:val="standardContextual"/>
    </w:rPr>
  </w:style>
  <w:style w:type="character" w:styleId="CommentReference">
    <w:name w:val="annotation reference"/>
    <w:basedOn w:val="DefaultParagraphFont"/>
    <w:unhideWhenUsed/>
    <w:rsid w:val="001B0231"/>
    <w:rPr>
      <w:sz w:val="16"/>
      <w:szCs w:val="16"/>
    </w:rPr>
  </w:style>
  <w:style w:type="paragraph" w:styleId="CommentText">
    <w:name w:val="annotation text"/>
    <w:basedOn w:val="Normal"/>
    <w:link w:val="CommentTextChar"/>
    <w:unhideWhenUsed/>
    <w:rsid w:val="001B0231"/>
    <w:pPr>
      <w:spacing w:after="160" w:line="259" w:lineRule="auto"/>
    </w:pPr>
    <w:rPr>
      <w:rFonts w:asciiTheme="minorHAnsi" w:eastAsiaTheme="minorHAnsi" w:hAnsiTheme="minorHAnsi" w:cstheme="minorBidi"/>
      <w:kern w:val="2"/>
      <w:sz w:val="22"/>
      <w:szCs w:val="22"/>
      <w14:ligatures w14:val="standardContextual"/>
    </w:rPr>
  </w:style>
  <w:style w:type="character" w:customStyle="1" w:styleId="CommentTextChar">
    <w:name w:val="Comment Text Char"/>
    <w:basedOn w:val="DefaultParagraphFont"/>
    <w:link w:val="CommentText"/>
    <w:rsid w:val="001B0231"/>
    <w:rPr>
      <w:kern w:val="2"/>
      <w14:ligatures w14:val="standardContextual"/>
    </w:rPr>
  </w:style>
  <w:style w:type="paragraph" w:styleId="CommentSubject">
    <w:name w:val="annotation subject"/>
    <w:basedOn w:val="CommentText"/>
    <w:next w:val="CommentText"/>
    <w:link w:val="CommentSubjectChar"/>
    <w:uiPriority w:val="99"/>
    <w:semiHidden/>
    <w:unhideWhenUsed/>
    <w:rsid w:val="001B0231"/>
    <w:rPr>
      <w:b/>
      <w:bCs/>
    </w:rPr>
  </w:style>
  <w:style w:type="character" w:customStyle="1" w:styleId="CommentSubjectChar">
    <w:name w:val="Comment Subject Char"/>
    <w:basedOn w:val="CommentTextChar"/>
    <w:link w:val="CommentSubject"/>
    <w:uiPriority w:val="99"/>
    <w:semiHidden/>
    <w:rsid w:val="001B0231"/>
    <w:rPr>
      <w:b/>
      <w:bCs/>
      <w:kern w:val="2"/>
      <w14:ligatures w14:val="standardContextual"/>
    </w:rPr>
  </w:style>
  <w:style w:type="paragraph" w:customStyle="1" w:styleId="GazetteNormalstrong">
    <w:name w:val="Gazette Normal strong"/>
    <w:basedOn w:val="GazetteNormalText"/>
    <w:qFormat/>
    <w:rsid w:val="001B0231"/>
    <w:rPr>
      <w:rFonts w:ascii="Franklin Gothic Medium" w:hAnsi="Franklin Gothic Medium"/>
      <w:sz w:val="20"/>
    </w:rPr>
  </w:style>
  <w:style w:type="paragraph" w:customStyle="1" w:styleId="GazetteList-RomanNumerals">
    <w:name w:val="Gazette List - Roman Numerals"/>
    <w:basedOn w:val="BodyText"/>
    <w:rsid w:val="001B0231"/>
    <w:pPr>
      <w:numPr>
        <w:numId w:val="8"/>
      </w:numPr>
      <w:tabs>
        <w:tab w:val="clear" w:pos="454"/>
      </w:tabs>
      <w:spacing w:before="240" w:after="240" w:line="280" w:lineRule="exact"/>
      <w:ind w:left="0" w:firstLine="0"/>
    </w:pPr>
    <w:rPr>
      <w:rFonts w:asciiTheme="minorHAnsi" w:eastAsiaTheme="minorHAnsi" w:hAnsiTheme="minorHAnsi" w:cstheme="minorBidi"/>
      <w:kern w:val="2"/>
      <w:szCs w:val="22"/>
      <w14:ligatures w14:val="standardContextual"/>
    </w:rPr>
  </w:style>
  <w:style w:type="numbering" w:customStyle="1" w:styleId="ChemicalRevew-StatementofReasons">
    <w:name w:val="Chemical Revew - Statement of Reasons"/>
    <w:uiPriority w:val="99"/>
    <w:rsid w:val="001B0231"/>
    <w:pPr>
      <w:numPr>
        <w:numId w:val="10"/>
      </w:numPr>
    </w:pPr>
  </w:style>
  <w:style w:type="paragraph" w:customStyle="1" w:styleId="StatementofReasonsLevel1">
    <w:name w:val="Statement of Reasons Level 1"/>
    <w:basedOn w:val="GazetteListNumbered"/>
    <w:link w:val="StatementofReasonsLevel1Char"/>
    <w:qFormat/>
    <w:rsid w:val="001B0231"/>
    <w:pPr>
      <w:numPr>
        <w:numId w:val="11"/>
      </w:numPr>
      <w:ind w:left="0" w:firstLine="0"/>
    </w:pPr>
  </w:style>
  <w:style w:type="character" w:customStyle="1" w:styleId="GazetteListNumberedChar">
    <w:name w:val="Gazette List Numbered Char"/>
    <w:basedOn w:val="GazetteNormalTextChar"/>
    <w:link w:val="GazetteListNumbered"/>
    <w:rsid w:val="001B0231"/>
    <w:rPr>
      <w:rFonts w:ascii="Arial" w:eastAsia="Arial Unicode MS" w:hAnsi="Arial Unicode MS" w:cs="Arial Unicode MS"/>
      <w:color w:val="000000"/>
      <w:sz w:val="18"/>
      <w:szCs w:val="18"/>
      <w:u w:color="000000"/>
      <w:bdr w:val="nil"/>
      <w:lang w:val="en-GB" w:eastAsia="en-AU"/>
    </w:rPr>
  </w:style>
  <w:style w:type="character" w:customStyle="1" w:styleId="StatementofReasonsLevel1Char">
    <w:name w:val="Statement of Reasons Level 1 Char"/>
    <w:basedOn w:val="GazetteListNumberedChar"/>
    <w:link w:val="StatementofReasonsLevel1"/>
    <w:rsid w:val="001B0231"/>
    <w:rPr>
      <w:rFonts w:ascii="Arial" w:eastAsia="Arial Unicode MS" w:hAnsi="Arial Unicode MS" w:cs="Arial Unicode MS"/>
      <w:color w:val="000000"/>
      <w:sz w:val="18"/>
      <w:szCs w:val="18"/>
      <w:u w:color="000000"/>
      <w:bdr w:val="nil"/>
      <w:lang w:val="en-GB" w:eastAsia="en-AU"/>
    </w:rPr>
  </w:style>
  <w:style w:type="character" w:styleId="UnresolvedMention">
    <w:name w:val="Unresolved Mention"/>
    <w:basedOn w:val="DefaultParagraphFont"/>
    <w:uiPriority w:val="99"/>
    <w:semiHidden/>
    <w:unhideWhenUsed/>
    <w:rsid w:val="001B0231"/>
    <w:rPr>
      <w:color w:val="605E5C"/>
      <w:shd w:val="clear" w:color="auto" w:fill="E1DFDD"/>
    </w:rPr>
  </w:style>
  <w:style w:type="paragraph" w:customStyle="1" w:styleId="StatementofReasonsLevel2">
    <w:name w:val="Statement of Reasons Level 2"/>
    <w:basedOn w:val="StatementofReasonsLevel1"/>
    <w:link w:val="StatementofReasonsLevel2Char"/>
    <w:qFormat/>
    <w:rsid w:val="001B0231"/>
    <w:pPr>
      <w:numPr>
        <w:ilvl w:val="1"/>
      </w:numPr>
      <w:ind w:left="0" w:firstLine="0"/>
    </w:pPr>
  </w:style>
  <w:style w:type="character" w:customStyle="1" w:styleId="StatementofReasonsLevel2Char">
    <w:name w:val="Statement of Reasons Level 2 Char"/>
    <w:basedOn w:val="StatementofReasonsLevel1Char"/>
    <w:link w:val="StatementofReasonsLevel2"/>
    <w:rsid w:val="001B0231"/>
    <w:rPr>
      <w:rFonts w:ascii="Arial" w:eastAsia="Arial Unicode MS" w:hAnsi="Arial Unicode MS" w:cs="Arial Unicode MS"/>
      <w:color w:val="000000"/>
      <w:sz w:val="18"/>
      <w:szCs w:val="18"/>
      <w:u w:color="000000"/>
      <w:bdr w:val="nil"/>
      <w:lang w:val="en-GB" w:eastAsia="en-AU"/>
    </w:rPr>
  </w:style>
  <w:style w:type="paragraph" w:customStyle="1" w:styleId="StatementofReasonsLevel3">
    <w:name w:val="Statement of Reasons Level 3"/>
    <w:basedOn w:val="StatementofReasonsLevel1"/>
    <w:link w:val="StatementofReasonsLevel3Char"/>
    <w:qFormat/>
    <w:rsid w:val="001B0231"/>
    <w:pPr>
      <w:numPr>
        <w:ilvl w:val="2"/>
      </w:numPr>
      <w:ind w:left="0" w:firstLine="0"/>
    </w:pPr>
  </w:style>
  <w:style w:type="character" w:customStyle="1" w:styleId="StatementofReasonsLevel3Char">
    <w:name w:val="Statement of Reasons Level 3 Char"/>
    <w:basedOn w:val="StatementofReasonsLevel1Char"/>
    <w:link w:val="StatementofReasonsLevel3"/>
    <w:rsid w:val="001B0231"/>
    <w:rPr>
      <w:rFonts w:ascii="Arial" w:eastAsia="Arial Unicode MS" w:hAnsi="Arial Unicode MS" w:cs="Arial Unicode MS"/>
      <w:color w:val="000000"/>
      <w:sz w:val="18"/>
      <w:szCs w:val="18"/>
      <w:u w:color="000000"/>
      <w:bdr w:val="nil"/>
      <w:lang w:val="en-GB" w:eastAsia="en-AU"/>
    </w:rPr>
  </w:style>
  <w:style w:type="paragraph" w:customStyle="1" w:styleId="StatementofReasonsLevel4">
    <w:name w:val="Statement of Reasons Level 4"/>
    <w:basedOn w:val="StatementofReasonsLevel1"/>
    <w:link w:val="StatementofReasonsLevel4Char"/>
    <w:qFormat/>
    <w:rsid w:val="001B0231"/>
    <w:pPr>
      <w:numPr>
        <w:ilvl w:val="3"/>
      </w:numPr>
      <w:ind w:left="0" w:firstLine="0"/>
    </w:pPr>
  </w:style>
  <w:style w:type="character" w:customStyle="1" w:styleId="StatementofReasonsLevel4Char">
    <w:name w:val="Statement of Reasons Level 4 Char"/>
    <w:basedOn w:val="StatementofReasonsLevel1Char"/>
    <w:link w:val="StatementofReasonsLevel4"/>
    <w:rsid w:val="001B0231"/>
    <w:rPr>
      <w:rFonts w:ascii="Arial" w:eastAsia="Arial Unicode MS" w:hAnsi="Arial Unicode MS" w:cs="Arial Unicode MS"/>
      <w:color w:val="000000"/>
      <w:sz w:val="18"/>
      <w:szCs w:val="18"/>
      <w:u w:color="000000"/>
      <w:bdr w:val="nil"/>
      <w:lang w:val="en-GB" w:eastAsia="en-AU"/>
    </w:rPr>
  </w:style>
  <w:style w:type="paragraph" w:customStyle="1" w:styleId="StatementofReasonsLevel5">
    <w:name w:val="Statement of Reasons Level 5"/>
    <w:basedOn w:val="StatementofReasonsLevel1"/>
    <w:link w:val="StatementofReasonsLevel5Char"/>
    <w:qFormat/>
    <w:rsid w:val="001B0231"/>
    <w:pPr>
      <w:numPr>
        <w:ilvl w:val="4"/>
      </w:numPr>
      <w:ind w:left="0" w:firstLine="0"/>
    </w:pPr>
  </w:style>
  <w:style w:type="character" w:customStyle="1" w:styleId="StatementofReasonsLevel5Char">
    <w:name w:val="Statement of Reasons Level 5 Char"/>
    <w:basedOn w:val="StatementofReasonsLevel1Char"/>
    <w:link w:val="StatementofReasonsLevel5"/>
    <w:rsid w:val="001B0231"/>
    <w:rPr>
      <w:rFonts w:ascii="Arial" w:eastAsia="Arial Unicode MS" w:hAnsi="Arial Unicode MS" w:cs="Arial Unicode MS"/>
      <w:color w:val="000000"/>
      <w:sz w:val="18"/>
      <w:szCs w:val="18"/>
      <w:u w:color="000000"/>
      <w:bdr w:val="nil"/>
      <w:lang w:val="en-GB" w:eastAsia="en-AU"/>
    </w:rPr>
  </w:style>
  <w:style w:type="paragraph" w:customStyle="1" w:styleId="StatementofReasonsLevel6">
    <w:name w:val="Statement of Reasons Level 6"/>
    <w:basedOn w:val="StatementofReasonsLevel1"/>
    <w:link w:val="StatementofReasonsLevel6Char"/>
    <w:qFormat/>
    <w:rsid w:val="001B0231"/>
    <w:pPr>
      <w:numPr>
        <w:ilvl w:val="5"/>
      </w:numPr>
      <w:ind w:left="0" w:firstLine="0"/>
    </w:pPr>
  </w:style>
  <w:style w:type="character" w:customStyle="1" w:styleId="StatementofReasonsLevel6Char">
    <w:name w:val="Statement of Reasons Level 6 Char"/>
    <w:basedOn w:val="StatementofReasonsLevel1Char"/>
    <w:link w:val="StatementofReasonsLevel6"/>
    <w:rsid w:val="001B0231"/>
    <w:rPr>
      <w:rFonts w:ascii="Arial" w:eastAsia="Arial Unicode MS" w:hAnsi="Arial Unicode MS" w:cs="Arial Unicode MS"/>
      <w:color w:val="000000"/>
      <w:sz w:val="18"/>
      <w:szCs w:val="18"/>
      <w:u w:color="000000"/>
      <w:bdr w:val="nil"/>
      <w:lang w:val="en-GB" w:eastAsia="en-AU"/>
    </w:rPr>
  </w:style>
  <w:style w:type="paragraph" w:styleId="TOCHeading">
    <w:name w:val="TOC Heading"/>
    <w:basedOn w:val="Heading1"/>
    <w:next w:val="Normal"/>
    <w:uiPriority w:val="39"/>
    <w:unhideWhenUsed/>
    <w:qFormat/>
    <w:rsid w:val="001B0231"/>
    <w:pPr>
      <w:outlineLvl w:val="9"/>
    </w:pPr>
  </w:style>
  <w:style w:type="paragraph" w:customStyle="1" w:styleId="StatementofReasonsHeading1">
    <w:name w:val="Statement of Reasons Heading 1"/>
    <w:basedOn w:val="Normal"/>
    <w:link w:val="StatementofReasonsHeading1Char"/>
    <w:qFormat/>
    <w:rsid w:val="001B0231"/>
    <w:pPr>
      <w:keepNext/>
      <w:keepLines/>
      <w:spacing w:before="240" w:after="240" w:line="280" w:lineRule="exact"/>
      <w:outlineLvl w:val="0"/>
    </w:pPr>
    <w:rPr>
      <w:rFonts w:ascii="Franklin Gothic Medium" w:eastAsiaTheme="majorEastAsia" w:hAnsi="Franklin Gothic Medium" w:cstheme="majorBidi"/>
      <w:sz w:val="28"/>
      <w:szCs w:val="32"/>
    </w:rPr>
  </w:style>
  <w:style w:type="character" w:customStyle="1" w:styleId="GazetteHeading1Char">
    <w:name w:val="Gazette Heading 1 Char"/>
    <w:basedOn w:val="Heading1Char"/>
    <w:link w:val="GazetteHeading1"/>
    <w:rsid w:val="006D191F"/>
    <w:rPr>
      <w:rFonts w:ascii="Franklin Gothic Medium" w:eastAsiaTheme="majorEastAsia" w:hAnsi="Franklin Gothic Medium" w:cstheme="majorBidi"/>
      <w:color w:val="2E74B5" w:themeColor="accent1" w:themeShade="BF"/>
      <w:sz w:val="28"/>
      <w:szCs w:val="32"/>
    </w:rPr>
  </w:style>
  <w:style w:type="character" w:customStyle="1" w:styleId="StatementofReasonsHeading1Char">
    <w:name w:val="Statement of Reasons Heading 1 Char"/>
    <w:basedOn w:val="DefaultParagraphFont"/>
    <w:link w:val="StatementofReasonsHeading1"/>
    <w:rsid w:val="001B0231"/>
    <w:rPr>
      <w:rFonts w:ascii="Franklin Gothic Medium" w:eastAsiaTheme="majorEastAsia" w:hAnsi="Franklin Gothic Medium" w:cstheme="majorBidi"/>
      <w:sz w:val="28"/>
      <w:szCs w:val="32"/>
    </w:rPr>
  </w:style>
  <w:style w:type="paragraph" w:customStyle="1" w:styleId="StatementofReasonsHeading2">
    <w:name w:val="Statement of Reasons Heading 2"/>
    <w:basedOn w:val="Normal"/>
    <w:link w:val="StatementofReasonsHeading2Char"/>
    <w:qFormat/>
    <w:rsid w:val="001B0231"/>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character" w:customStyle="1" w:styleId="GazetteHeading2Char">
    <w:name w:val="Gazette Heading 2 Char"/>
    <w:basedOn w:val="Heading2Char"/>
    <w:link w:val="GazetteHeading2"/>
    <w:rsid w:val="00EB11FC"/>
    <w:rPr>
      <w:rFonts w:ascii="Franklin Gothic Medium" w:eastAsiaTheme="majorEastAsia" w:hAnsi="Franklin Gothic Medium" w:cstheme="majorBidi"/>
      <w:bCs/>
      <w:iCs/>
      <w:color w:val="2E74B5" w:themeColor="accent1" w:themeShade="BF"/>
      <w:sz w:val="24"/>
      <w:szCs w:val="26"/>
      <w:lang w:val="en-GB"/>
    </w:rPr>
  </w:style>
  <w:style w:type="character" w:customStyle="1" w:styleId="StatementofReasonsHeading2Char">
    <w:name w:val="Statement of Reasons Heading 2 Char"/>
    <w:basedOn w:val="DefaultParagraphFont"/>
    <w:link w:val="StatementofReasonsHeading2"/>
    <w:rsid w:val="001B0231"/>
    <w:rPr>
      <w:rFonts w:ascii="Franklin Gothic Medium" w:eastAsiaTheme="majorEastAsia" w:hAnsi="Franklin Gothic Medium" w:cstheme="majorBidi"/>
      <w:bCs/>
      <w:iCs/>
      <w:sz w:val="24"/>
      <w:szCs w:val="26"/>
      <w:lang w:val="en-GB"/>
    </w:rPr>
  </w:style>
  <w:style w:type="paragraph" w:customStyle="1" w:styleId="StatementofReasonsHeading3">
    <w:name w:val="Statement of Reasons Heading 3"/>
    <w:basedOn w:val="Normal"/>
    <w:link w:val="StatementofReasonsHeading3Char"/>
    <w:qFormat/>
    <w:rsid w:val="001B0231"/>
    <w:pPr>
      <w:pBdr>
        <w:top w:val="nil"/>
        <w:left w:val="nil"/>
        <w:bottom w:val="nil"/>
        <w:right w:val="nil"/>
        <w:between w:val="nil"/>
        <w:bar w:val="nil"/>
      </w:pBdr>
      <w:tabs>
        <w:tab w:val="left" w:pos="720"/>
      </w:tabs>
      <w:spacing w:before="240" w:after="240" w:line="280" w:lineRule="exact"/>
      <w:outlineLvl w:val="2"/>
    </w:pPr>
    <w:rPr>
      <w:rFonts w:ascii="Franklin Gothic Medium" w:eastAsia="Arial Unicode MS" w:hAnsi="Franklin Gothic Medium" w:cs="Arial Unicode MS"/>
      <w:color w:val="000000"/>
      <w:sz w:val="22"/>
      <w:szCs w:val="18"/>
      <w:u w:color="000000"/>
      <w:bdr w:val="nil"/>
      <w:lang w:val="en-GB" w:eastAsia="en-AU"/>
    </w:rPr>
  </w:style>
  <w:style w:type="character" w:customStyle="1" w:styleId="StatementofReasonsHeading3Char">
    <w:name w:val="Statement of Reasons Heading 3 Char"/>
    <w:basedOn w:val="DefaultParagraphFont"/>
    <w:link w:val="StatementofReasonsHeading3"/>
    <w:rsid w:val="001B0231"/>
    <w:rPr>
      <w:rFonts w:ascii="Franklin Gothic Medium" w:eastAsia="Arial Unicode MS" w:hAnsi="Franklin Gothic Medium" w:cs="Arial Unicode MS"/>
      <w:color w:val="000000"/>
      <w:szCs w:val="18"/>
      <w:u w:color="000000"/>
      <w:bdr w:val="nil"/>
      <w:lang w:val="en-GB" w:eastAsia="en-AU"/>
    </w:rPr>
  </w:style>
  <w:style w:type="paragraph" w:customStyle="1" w:styleId="StatementofReasonsTableCaption">
    <w:name w:val="Statement of Reasons Table Caption"/>
    <w:basedOn w:val="Caption"/>
    <w:link w:val="StatementofReasonsTableCaptionChar"/>
    <w:qFormat/>
    <w:rsid w:val="001B0231"/>
    <w:pPr>
      <w:keepNext/>
      <w:spacing w:before="0" w:line="259" w:lineRule="auto"/>
    </w:pPr>
    <w:rPr>
      <w:kern w:val="2"/>
      <w14:ligatures w14:val="standardContextual"/>
    </w:rPr>
  </w:style>
  <w:style w:type="character" w:customStyle="1" w:styleId="CaptionChar">
    <w:name w:val="Caption Char"/>
    <w:aliases w:val="APVMA_Caption Char,o Char,Beschriftung Char Char,Beschriftung Char1 Char Char,Beschriftung Char Char Char Char,Char Char,Bayer Caption Char,o + Links Char,! Q Char, Char Char,1 Char,Beschriftung Appendix Char,Légende Car Car Car Char"/>
    <w:basedOn w:val="DefaultParagraphFont"/>
    <w:link w:val="Caption"/>
    <w:uiPriority w:val="35"/>
    <w:rsid w:val="001B0231"/>
    <w:rPr>
      <w:rFonts w:ascii="Franklin Gothic Medium" w:hAnsi="Franklin Gothic Medium"/>
      <w:iCs/>
      <w:sz w:val="20"/>
      <w:szCs w:val="18"/>
    </w:rPr>
  </w:style>
  <w:style w:type="character" w:customStyle="1" w:styleId="StatementofReasonsTableCaptionChar">
    <w:name w:val="Statement of Reasons Table Caption Char"/>
    <w:basedOn w:val="CaptionChar"/>
    <w:link w:val="StatementofReasonsTableCaption"/>
    <w:rsid w:val="001B0231"/>
    <w:rPr>
      <w:rFonts w:ascii="Franklin Gothic Medium" w:hAnsi="Franklin Gothic Medium"/>
      <w:iCs/>
      <w:kern w:val="2"/>
      <w:sz w:val="20"/>
      <w:szCs w:val="18"/>
      <w14:ligatures w14:val="standardContextual"/>
    </w:rPr>
  </w:style>
  <w:style w:type="character" w:styleId="FollowedHyperlink">
    <w:name w:val="FollowedHyperlink"/>
    <w:basedOn w:val="DefaultParagraphFont"/>
    <w:uiPriority w:val="4"/>
    <w:semiHidden/>
    <w:unhideWhenUsed/>
    <w:rsid w:val="001B0231"/>
    <w:rPr>
      <w:color w:val="954F72" w:themeColor="followedHyperlink"/>
      <w:u w:val="single"/>
    </w:rPr>
  </w:style>
  <w:style w:type="paragraph" w:customStyle="1" w:styleId="APVMATableText">
    <w:name w:val="APVMA_TableText"/>
    <w:basedOn w:val="Normal"/>
    <w:link w:val="APVMATableTextChar"/>
    <w:uiPriority w:val="4"/>
    <w:qFormat/>
    <w:rsid w:val="001B0231"/>
    <w:pPr>
      <w:suppressAutoHyphens/>
      <w:spacing w:after="160" w:line="210" w:lineRule="exact"/>
    </w:pPr>
    <w:rPr>
      <w:rFonts w:asciiTheme="minorHAnsi" w:eastAsiaTheme="minorHAnsi" w:hAnsiTheme="minorHAnsi" w:cs="Arial"/>
      <w:spacing w:val="6"/>
      <w:kern w:val="20"/>
      <w:sz w:val="17"/>
      <w:szCs w:val="22"/>
      <w:u w:color="000000"/>
      <w14:ligatures w14:val="standardContextual"/>
    </w:rPr>
  </w:style>
  <w:style w:type="character" w:customStyle="1" w:styleId="APVMATableTextChar">
    <w:name w:val="APVMA_TableText Char"/>
    <w:link w:val="APVMATableText"/>
    <w:uiPriority w:val="4"/>
    <w:rsid w:val="001B0231"/>
    <w:rPr>
      <w:rFonts w:cs="Arial"/>
      <w:spacing w:val="6"/>
      <w:kern w:val="20"/>
      <w:sz w:val="17"/>
      <w:u w:color="000000"/>
      <w14:ligatures w14:val="standardContextual"/>
    </w:rPr>
  </w:style>
  <w:style w:type="paragraph" w:customStyle="1" w:styleId="NormalText">
    <w:name w:val="Normal Text"/>
    <w:basedOn w:val="Normal"/>
    <w:link w:val="NormalTextChar"/>
    <w:qFormat/>
    <w:rsid w:val="001B0231"/>
    <w:pPr>
      <w:suppressAutoHyphens/>
      <w:spacing w:before="240" w:after="240" w:line="280" w:lineRule="exact"/>
    </w:pPr>
    <w:rPr>
      <w:rFonts w:asciiTheme="minorHAnsi" w:eastAsiaTheme="minorHAnsi" w:hAnsiTheme="minorHAnsi" w:cs="Arial"/>
      <w:color w:val="000000" w:themeColor="text1" w:themeShade="80"/>
      <w:kern w:val="20"/>
      <w:sz w:val="19"/>
      <w:szCs w:val="22"/>
      <w:u w:color="000000"/>
      <w14:ligatures w14:val="standardContextual"/>
    </w:rPr>
  </w:style>
  <w:style w:type="character" w:customStyle="1" w:styleId="NormalTextChar">
    <w:name w:val="Normal Text Char"/>
    <w:basedOn w:val="DefaultParagraphFont"/>
    <w:link w:val="NormalText"/>
    <w:rsid w:val="001B0231"/>
    <w:rPr>
      <w:rFonts w:cs="Arial"/>
      <w:color w:val="000000" w:themeColor="text1" w:themeShade="80"/>
      <w:kern w:val="20"/>
      <w:sz w:val="19"/>
      <w:u w:color="000000"/>
      <w14:ligatures w14:val="standardContextual"/>
    </w:rPr>
  </w:style>
  <w:style w:type="paragraph" w:styleId="FootnoteText">
    <w:name w:val="footnote text"/>
    <w:aliases w:val="APVMA_Footnote,DAR001,Tabellenanmerkung,EFSA op_Footnote,FEEDAP Op_Footnote"/>
    <w:basedOn w:val="Normal"/>
    <w:link w:val="FootnoteTextChar"/>
    <w:uiPriority w:val="4"/>
    <w:rsid w:val="00EB11FC"/>
    <w:pPr>
      <w:tabs>
        <w:tab w:val="left" w:pos="284"/>
      </w:tabs>
      <w:spacing w:before="60" w:after="160" w:line="259" w:lineRule="auto"/>
      <w:ind w:left="284" w:hanging="284"/>
    </w:pPr>
    <w:rPr>
      <w:rFonts w:eastAsiaTheme="minorHAnsi" w:cstheme="minorBidi"/>
      <w:kern w:val="2"/>
      <w:sz w:val="16"/>
      <w:szCs w:val="22"/>
      <w14:ligatures w14:val="standardContextual"/>
    </w:rPr>
  </w:style>
  <w:style w:type="character" w:customStyle="1" w:styleId="FootnoteTextChar">
    <w:name w:val="Footnote Text Char"/>
    <w:aliases w:val="APVMA_Footnote Char,DAR001 Char,Tabellenanmerkung Char,EFSA op_Footnote Char,FEEDAP Op_Footnote Char"/>
    <w:basedOn w:val="DefaultParagraphFont"/>
    <w:link w:val="FootnoteText"/>
    <w:uiPriority w:val="4"/>
    <w:rsid w:val="00EB11FC"/>
    <w:rPr>
      <w:rFonts w:ascii="Arial" w:hAnsi="Arial"/>
      <w:kern w:val="2"/>
      <w:sz w:val="16"/>
      <w14:ligatures w14:val="standardContextual"/>
    </w:rPr>
  </w:style>
  <w:style w:type="character" w:styleId="FootnoteReference">
    <w:name w:val="footnote reference"/>
    <w:uiPriority w:val="4"/>
    <w:rsid w:val="001B0231"/>
    <w:rPr>
      <w:vertAlign w:val="superscript"/>
    </w:rPr>
  </w:style>
  <w:style w:type="paragraph" w:customStyle="1" w:styleId="TableText">
    <w:name w:val="TableText"/>
    <w:basedOn w:val="NormalText"/>
    <w:uiPriority w:val="4"/>
    <w:qFormat/>
    <w:rsid w:val="001B0231"/>
    <w:pPr>
      <w:spacing w:before="120" w:after="120" w:line="210" w:lineRule="exact"/>
    </w:pPr>
    <w:rPr>
      <w:spacing w:val="6"/>
      <w:sz w:val="17"/>
    </w:rPr>
  </w:style>
  <w:style w:type="paragraph" w:customStyle="1" w:styleId="TableHead">
    <w:name w:val="TableHead"/>
    <w:basedOn w:val="TableText"/>
    <w:uiPriority w:val="4"/>
    <w:qFormat/>
    <w:rsid w:val="001B0231"/>
    <w:pPr>
      <w:keepNext/>
      <w:keepLines/>
      <w:spacing w:before="60" w:after="60" w:line="240" w:lineRule="exact"/>
    </w:pPr>
    <w:rPr>
      <w:rFonts w:ascii="Franklin Gothic Medium" w:hAnsi="Franklin Gothic Medium"/>
      <w:bCs/>
      <w:color w:val="F8F8F8"/>
      <w:sz w:val="18"/>
    </w:rPr>
  </w:style>
  <w:style w:type="paragraph" w:customStyle="1" w:styleId="MRLTableText">
    <w:name w:val="MRL Table Text"/>
    <w:basedOn w:val="Normal"/>
    <w:rsid w:val="001B0231"/>
    <w:pPr>
      <w:spacing w:before="60" w:after="60" w:line="280" w:lineRule="exact"/>
    </w:pPr>
    <w:rPr>
      <w:rFonts w:ascii="Times New Roman" w:eastAsiaTheme="minorHAnsi" w:hAnsi="Times New Roman" w:cstheme="minorBidi"/>
      <w:kern w:val="2"/>
      <w:sz w:val="22"/>
      <w:szCs w:val="22"/>
      <w14:ligatures w14:val="standardContextual"/>
    </w:rPr>
  </w:style>
  <w:style w:type="paragraph" w:customStyle="1" w:styleId="MRLCompound">
    <w:name w:val="MRL Compound"/>
    <w:basedOn w:val="MRLTableText"/>
    <w:rsid w:val="001B0231"/>
    <w:pPr>
      <w:tabs>
        <w:tab w:val="left" w:pos="972"/>
      </w:tabs>
      <w:ind w:left="432"/>
    </w:pPr>
  </w:style>
  <w:style w:type="paragraph" w:customStyle="1" w:styleId="APVMATableHead">
    <w:name w:val="APVMA_TableHead"/>
    <w:basedOn w:val="APVMATableText"/>
    <w:uiPriority w:val="4"/>
    <w:qFormat/>
    <w:rsid w:val="001B0231"/>
    <w:pPr>
      <w:keepNext/>
      <w:keepLines/>
      <w:spacing w:before="60" w:after="60" w:line="240" w:lineRule="exact"/>
    </w:pPr>
    <w:rPr>
      <w:rFonts w:ascii="Franklin Gothic Medium" w:hAnsi="Franklin Gothic Medium"/>
      <w:bCs/>
      <w:color w:val="F8F8F8"/>
      <w:sz w:val="18"/>
    </w:rPr>
  </w:style>
  <w:style w:type="paragraph" w:customStyle="1" w:styleId="Boxcaption">
    <w:name w:val="Box caption"/>
    <w:basedOn w:val="Caption"/>
    <w:uiPriority w:val="4"/>
    <w:rsid w:val="001B0231"/>
    <w:pPr>
      <w:keepNext/>
      <w:keepLines/>
      <w:tabs>
        <w:tab w:val="left" w:pos="907"/>
      </w:tabs>
      <w:spacing w:before="240" w:after="120" w:line="280" w:lineRule="exact"/>
    </w:pPr>
    <w:rPr>
      <w:rFonts w:asciiTheme="minorHAnsi" w:hAnsiTheme="minorHAnsi"/>
      <w:i/>
      <w:iCs w:val="0"/>
      <w:color w:val="5C2946"/>
      <w:kern w:val="2"/>
      <w:sz w:val="18"/>
      <w:szCs w:val="24"/>
      <w14:ligatures w14:val="standardContextual"/>
    </w:rPr>
  </w:style>
  <w:style w:type="paragraph" w:customStyle="1" w:styleId="APVMAPreliminariesH3">
    <w:name w:val="APVMA_Preliminaries_H3"/>
    <w:basedOn w:val="Heading3"/>
    <w:uiPriority w:val="4"/>
    <w:rsid w:val="001B0231"/>
    <w:pPr>
      <w:numPr>
        <w:ilvl w:val="2"/>
        <w:numId w:val="12"/>
      </w:numPr>
      <w:tabs>
        <w:tab w:val="clear" w:pos="0"/>
      </w:tabs>
    </w:pPr>
  </w:style>
  <w:style w:type="paragraph" w:customStyle="1" w:styleId="APVMAOddHeader">
    <w:name w:val="APVMA_Odd_Header"/>
    <w:basedOn w:val="NormalText"/>
    <w:uiPriority w:val="4"/>
    <w:rsid w:val="001B0231"/>
    <w:pPr>
      <w:pBdr>
        <w:bottom w:val="single" w:sz="4" w:space="1" w:color="auto"/>
      </w:pBdr>
      <w:tabs>
        <w:tab w:val="right" w:pos="9072"/>
        <w:tab w:val="right" w:pos="9638"/>
      </w:tabs>
      <w:spacing w:before="0" w:after="0" w:line="200" w:lineRule="exact"/>
    </w:pPr>
    <w:rPr>
      <w:b/>
      <w:bCs/>
      <w:caps/>
      <w:color w:val="5C2946"/>
      <w:sz w:val="18"/>
      <w:szCs w:val="18"/>
    </w:rPr>
  </w:style>
  <w:style w:type="paragraph" w:customStyle="1" w:styleId="TableParagraph">
    <w:name w:val="Table Paragraph"/>
    <w:basedOn w:val="Normal"/>
    <w:uiPriority w:val="1"/>
    <w:qFormat/>
    <w:rsid w:val="001B0231"/>
    <w:pPr>
      <w:widowControl w:val="0"/>
      <w:autoSpaceDE w:val="0"/>
      <w:autoSpaceDN w:val="0"/>
      <w:spacing w:after="160" w:line="259" w:lineRule="auto"/>
      <w:ind w:left="108"/>
    </w:pPr>
    <w:rPr>
      <w:rFonts w:ascii="Calibri" w:eastAsia="Calibri" w:hAnsi="Calibri" w:cs="Calibri"/>
      <w:kern w:val="2"/>
      <w:sz w:val="22"/>
      <w:szCs w:val="22"/>
      <w:lang w:val="en-US"/>
      <w14:ligatures w14:val="standardContextual"/>
    </w:rPr>
  </w:style>
  <w:style w:type="paragraph" w:customStyle="1" w:styleId="QuotedLegislationHeading">
    <w:name w:val="Quoted Legislation Heading"/>
    <w:basedOn w:val="GazetteNormalText"/>
    <w:link w:val="QuotedLegislationHeadingChar"/>
    <w:qFormat/>
    <w:rsid w:val="001B0231"/>
    <w:pPr>
      <w:spacing w:before="120" w:after="120"/>
      <w:ind w:left="567"/>
    </w:pPr>
    <w:rPr>
      <w:b/>
      <w:bCs/>
      <w:sz w:val="16"/>
      <w:szCs w:val="16"/>
    </w:rPr>
  </w:style>
  <w:style w:type="character" w:customStyle="1" w:styleId="QuotedLegislationHeadingChar">
    <w:name w:val="Quoted Legislation Heading Char"/>
    <w:basedOn w:val="GazetteNormalTextChar"/>
    <w:link w:val="QuotedLegislationHeading"/>
    <w:rsid w:val="001B0231"/>
    <w:rPr>
      <w:rFonts w:ascii="Arial" w:eastAsia="Arial Unicode MS" w:hAnsi="Arial Unicode MS" w:cs="Arial Unicode MS"/>
      <w:b/>
      <w:bCs/>
      <w:color w:val="000000"/>
      <w:sz w:val="16"/>
      <w:szCs w:val="16"/>
      <w:u w:color="000000"/>
      <w:bdr w:val="nil"/>
      <w:lang w:val="en-GB" w:eastAsia="en-AU"/>
    </w:rPr>
  </w:style>
  <w:style w:type="paragraph" w:customStyle="1" w:styleId="QuotedLegislationText">
    <w:name w:val="Quoted Legislation Text"/>
    <w:basedOn w:val="GazetteNormalText"/>
    <w:link w:val="QuotedLegislationTextChar"/>
    <w:qFormat/>
    <w:rsid w:val="001B0231"/>
    <w:pPr>
      <w:spacing w:before="120" w:after="120"/>
      <w:ind w:left="567"/>
    </w:pPr>
    <w:rPr>
      <w:sz w:val="16"/>
      <w:szCs w:val="16"/>
    </w:rPr>
  </w:style>
  <w:style w:type="character" w:customStyle="1" w:styleId="QuotedLegislationTextChar">
    <w:name w:val="Quoted Legislation Text Char"/>
    <w:basedOn w:val="GazetteNormalTextChar"/>
    <w:link w:val="QuotedLegislationText"/>
    <w:rsid w:val="001B0231"/>
    <w:rPr>
      <w:rFonts w:ascii="Arial" w:eastAsia="Arial Unicode MS" w:hAnsi="Arial Unicode MS" w:cs="Arial Unicode MS"/>
      <w:color w:val="000000"/>
      <w:sz w:val="16"/>
      <w:szCs w:val="16"/>
      <w:u w:color="000000"/>
      <w:bdr w:val="nil"/>
      <w:lang w:val="en-GB" w:eastAsia="en-AU"/>
    </w:rPr>
  </w:style>
  <w:style w:type="character" w:customStyle="1" w:styleId="cf01">
    <w:name w:val="cf01"/>
    <w:basedOn w:val="DefaultParagraphFont"/>
    <w:rsid w:val="001B0231"/>
    <w:rPr>
      <w:rFonts w:ascii="Segoe UI" w:hAnsi="Segoe UI" w:cs="Segoe UI" w:hint="default"/>
      <w:sz w:val="18"/>
      <w:szCs w:val="18"/>
    </w:rPr>
  </w:style>
  <w:style w:type="paragraph" w:styleId="TOC4">
    <w:name w:val="toc 4"/>
    <w:basedOn w:val="Normal"/>
    <w:next w:val="Normal"/>
    <w:autoRedefine/>
    <w:uiPriority w:val="4"/>
    <w:semiHidden/>
    <w:unhideWhenUsed/>
    <w:rsid w:val="001B0231"/>
    <w:pPr>
      <w:spacing w:after="100" w:line="259" w:lineRule="auto"/>
      <w:ind w:left="600"/>
    </w:pPr>
    <w:rPr>
      <w:rFonts w:asciiTheme="minorHAnsi" w:eastAsiaTheme="minorHAnsi" w:hAnsiTheme="minorHAnsi" w:cstheme="minorBidi"/>
      <w:kern w:val="2"/>
      <w:sz w:val="22"/>
      <w:szCs w:val="22"/>
      <w14:ligatures w14:val="standardContextual"/>
    </w:rPr>
  </w:style>
  <w:style w:type="paragraph" w:customStyle="1" w:styleId="Bullet10">
    <w:name w:val="Bullet 1"/>
    <w:basedOn w:val="Normal"/>
    <w:uiPriority w:val="5"/>
    <w:rsid w:val="001B0231"/>
    <w:pPr>
      <w:numPr>
        <w:numId w:val="16"/>
      </w:numPr>
      <w:tabs>
        <w:tab w:val="clear" w:pos="709"/>
      </w:tabs>
      <w:spacing w:after="160" w:line="259" w:lineRule="auto"/>
      <w:ind w:left="0" w:firstLine="0"/>
    </w:pPr>
    <w:rPr>
      <w:rFonts w:asciiTheme="minorHAnsi" w:eastAsiaTheme="minorHAnsi" w:hAnsiTheme="minorHAnsi" w:cstheme="minorBidi"/>
      <w:kern w:val="2"/>
      <w:sz w:val="22"/>
      <w:szCs w:val="22"/>
      <w14:ligatures w14:val="standardContextual"/>
    </w:rPr>
  </w:style>
  <w:style w:type="paragraph" w:customStyle="1" w:styleId="Bullet20">
    <w:name w:val="Bullet 2"/>
    <w:basedOn w:val="Normal"/>
    <w:uiPriority w:val="5"/>
    <w:rsid w:val="001B0231"/>
    <w:pPr>
      <w:numPr>
        <w:ilvl w:val="1"/>
        <w:numId w:val="16"/>
      </w:numPr>
      <w:tabs>
        <w:tab w:val="clear" w:pos="1276"/>
      </w:tabs>
      <w:spacing w:after="160" w:line="259" w:lineRule="auto"/>
      <w:ind w:left="0" w:firstLine="0"/>
    </w:pPr>
    <w:rPr>
      <w:rFonts w:asciiTheme="minorHAnsi" w:eastAsiaTheme="minorHAnsi" w:hAnsiTheme="minorHAnsi" w:cstheme="minorBidi"/>
      <w:kern w:val="2"/>
      <w:sz w:val="22"/>
      <w:szCs w:val="22"/>
      <w14:ligatures w14:val="standardContextual"/>
    </w:rPr>
  </w:style>
  <w:style w:type="paragraph" w:customStyle="1" w:styleId="Bullet3">
    <w:name w:val="Bullet 3"/>
    <w:basedOn w:val="Normal"/>
    <w:uiPriority w:val="5"/>
    <w:rsid w:val="001B0231"/>
    <w:pPr>
      <w:numPr>
        <w:ilvl w:val="2"/>
        <w:numId w:val="16"/>
      </w:numPr>
      <w:tabs>
        <w:tab w:val="clear" w:pos="1843"/>
      </w:tabs>
      <w:spacing w:after="160" w:line="259" w:lineRule="auto"/>
      <w:ind w:left="0" w:firstLine="0"/>
    </w:pPr>
    <w:rPr>
      <w:rFonts w:asciiTheme="minorHAnsi" w:eastAsiaTheme="minorHAnsi" w:hAnsiTheme="minorHAnsi" w:cstheme="minorBidi"/>
      <w:kern w:val="2"/>
      <w:sz w:val="22"/>
      <w:szCs w:val="22"/>
      <w14:ligatures w14:val="standardContextual"/>
    </w:rPr>
  </w:style>
  <w:style w:type="paragraph" w:customStyle="1" w:styleId="Bullet4">
    <w:name w:val="Bullet 4"/>
    <w:basedOn w:val="Normal"/>
    <w:uiPriority w:val="5"/>
    <w:rsid w:val="001B0231"/>
    <w:pPr>
      <w:numPr>
        <w:ilvl w:val="3"/>
        <w:numId w:val="16"/>
      </w:numPr>
      <w:tabs>
        <w:tab w:val="clear" w:pos="2410"/>
      </w:tabs>
      <w:spacing w:after="160" w:line="259" w:lineRule="auto"/>
      <w:ind w:left="0" w:firstLine="0"/>
    </w:pPr>
    <w:rPr>
      <w:rFonts w:asciiTheme="minorHAnsi" w:eastAsiaTheme="minorHAnsi" w:hAnsiTheme="minorHAnsi" w:cstheme="minorBidi"/>
      <w:kern w:val="2"/>
      <w:sz w:val="22"/>
      <w:szCs w:val="22"/>
      <w14:ligatures w14:val="standardContextual"/>
    </w:rPr>
  </w:style>
  <w:style w:type="paragraph" w:customStyle="1" w:styleId="Bullet5">
    <w:name w:val="Bullet 5"/>
    <w:basedOn w:val="Normal"/>
    <w:uiPriority w:val="5"/>
    <w:rsid w:val="001B0231"/>
    <w:pPr>
      <w:numPr>
        <w:ilvl w:val="4"/>
        <w:numId w:val="16"/>
      </w:numPr>
      <w:tabs>
        <w:tab w:val="clear" w:pos="2977"/>
      </w:tabs>
      <w:spacing w:after="160" w:line="259" w:lineRule="auto"/>
      <w:ind w:left="0" w:firstLine="0"/>
    </w:pPr>
    <w:rPr>
      <w:rFonts w:asciiTheme="minorHAnsi" w:eastAsiaTheme="minorHAnsi" w:hAnsiTheme="minorHAnsi" w:cstheme="minorBidi"/>
      <w:kern w:val="2"/>
      <w:sz w:val="22"/>
      <w:szCs w:val="22"/>
      <w14:ligatures w14:val="standardContextual"/>
    </w:rPr>
  </w:style>
  <w:style w:type="character" w:styleId="EndnoteReference">
    <w:name w:val="endnote reference"/>
    <w:semiHidden/>
    <w:rsid w:val="001B0231"/>
    <w:rPr>
      <w:vertAlign w:val="superscript"/>
    </w:rPr>
  </w:style>
  <w:style w:type="paragraph" w:styleId="EndnoteText">
    <w:name w:val="endnote text"/>
    <w:basedOn w:val="Normal"/>
    <w:link w:val="EndnoteTextChar"/>
    <w:semiHidden/>
    <w:rsid w:val="001B0231"/>
    <w:pPr>
      <w:tabs>
        <w:tab w:val="left" w:pos="360"/>
      </w:tabs>
      <w:spacing w:after="160" w:line="259" w:lineRule="auto"/>
      <w:ind w:left="357" w:hanging="357"/>
    </w:pPr>
    <w:rPr>
      <w:rFonts w:asciiTheme="minorHAnsi" w:eastAsiaTheme="minorHAnsi" w:hAnsiTheme="minorHAnsi" w:cstheme="minorBidi"/>
      <w:kern w:val="2"/>
      <w:sz w:val="16"/>
      <w:szCs w:val="22"/>
      <w14:ligatures w14:val="standardContextual"/>
    </w:rPr>
  </w:style>
  <w:style w:type="character" w:customStyle="1" w:styleId="EndnoteTextChar">
    <w:name w:val="Endnote Text Char"/>
    <w:basedOn w:val="DefaultParagraphFont"/>
    <w:link w:val="EndnoteText"/>
    <w:semiHidden/>
    <w:rsid w:val="001B0231"/>
    <w:rPr>
      <w:kern w:val="2"/>
      <w:sz w:val="16"/>
      <w14:ligatures w14:val="standardContextual"/>
    </w:rPr>
  </w:style>
  <w:style w:type="character" w:customStyle="1" w:styleId="PrecedentNoteChar">
    <w:name w:val="Precedent Note Char"/>
    <w:link w:val="PrecedentNote"/>
    <w:semiHidden/>
    <w:rsid w:val="001B0231"/>
    <w:rPr>
      <w:rFonts w:ascii="Arial" w:hAnsi="Arial"/>
      <w:b/>
      <w:i/>
      <w:color w:val="0000FF"/>
    </w:rPr>
  </w:style>
  <w:style w:type="numbering" w:customStyle="1" w:styleId="Listofnumbersnoheadings">
    <w:name w:val="List of numbers (no headings)"/>
    <w:rsid w:val="001B0231"/>
    <w:pPr>
      <w:numPr>
        <w:numId w:val="15"/>
      </w:numPr>
    </w:pPr>
  </w:style>
  <w:style w:type="paragraph" w:customStyle="1" w:styleId="PrecedentNote">
    <w:name w:val="Precedent Note"/>
    <w:basedOn w:val="Normal"/>
    <w:next w:val="Normal"/>
    <w:link w:val="PrecedentNoteChar"/>
    <w:semiHidden/>
    <w:rsid w:val="001B0231"/>
    <w:pPr>
      <w:spacing w:after="160" w:line="259" w:lineRule="auto"/>
    </w:pPr>
    <w:rPr>
      <w:rFonts w:eastAsiaTheme="minorHAnsi" w:cstheme="minorBidi"/>
      <w:b/>
      <w:i/>
      <w:color w:val="0000FF"/>
      <w:sz w:val="22"/>
      <w:szCs w:val="22"/>
    </w:rPr>
  </w:style>
  <w:style w:type="paragraph" w:customStyle="1" w:styleId="Indent1">
    <w:name w:val="Indent 1"/>
    <w:basedOn w:val="Normal"/>
    <w:uiPriority w:val="4"/>
    <w:rsid w:val="001B0231"/>
    <w:pPr>
      <w:spacing w:after="160" w:line="259" w:lineRule="auto"/>
      <w:ind w:left="709"/>
    </w:pPr>
    <w:rPr>
      <w:rFonts w:asciiTheme="minorHAnsi" w:eastAsiaTheme="minorHAnsi" w:hAnsiTheme="minorHAnsi" w:cstheme="minorBidi"/>
      <w:kern w:val="2"/>
      <w:sz w:val="22"/>
      <w:szCs w:val="22"/>
      <w14:ligatures w14:val="standardContextual"/>
    </w:rPr>
  </w:style>
  <w:style w:type="paragraph" w:customStyle="1" w:styleId="Indent2">
    <w:name w:val="Indent 2"/>
    <w:basedOn w:val="Normal"/>
    <w:uiPriority w:val="4"/>
    <w:rsid w:val="001B0231"/>
    <w:pPr>
      <w:spacing w:after="160" w:line="259" w:lineRule="auto"/>
      <w:ind w:left="1276"/>
    </w:pPr>
    <w:rPr>
      <w:rFonts w:asciiTheme="minorHAnsi" w:eastAsiaTheme="minorHAnsi" w:hAnsiTheme="minorHAnsi" w:cstheme="minorBidi"/>
      <w:kern w:val="2"/>
      <w:sz w:val="22"/>
      <w:szCs w:val="22"/>
      <w14:ligatures w14:val="standardContextual"/>
    </w:rPr>
  </w:style>
  <w:style w:type="paragraph" w:customStyle="1" w:styleId="Indent3">
    <w:name w:val="Indent 3"/>
    <w:basedOn w:val="Normal"/>
    <w:uiPriority w:val="4"/>
    <w:rsid w:val="001B0231"/>
    <w:pPr>
      <w:spacing w:after="160" w:line="259" w:lineRule="auto"/>
      <w:ind w:left="1843"/>
    </w:pPr>
    <w:rPr>
      <w:rFonts w:asciiTheme="minorHAnsi" w:eastAsiaTheme="minorHAnsi" w:hAnsiTheme="minorHAnsi" w:cstheme="minorBidi"/>
      <w:kern w:val="2"/>
      <w:sz w:val="22"/>
      <w:szCs w:val="22"/>
      <w14:ligatures w14:val="standardContextual"/>
    </w:rPr>
  </w:style>
  <w:style w:type="paragraph" w:customStyle="1" w:styleId="Indent4">
    <w:name w:val="Indent 4"/>
    <w:basedOn w:val="Normal"/>
    <w:uiPriority w:val="4"/>
    <w:rsid w:val="001B0231"/>
    <w:pPr>
      <w:spacing w:after="160" w:line="259" w:lineRule="auto"/>
      <w:ind w:left="2410"/>
    </w:pPr>
    <w:rPr>
      <w:rFonts w:asciiTheme="minorHAnsi" w:eastAsiaTheme="minorHAnsi" w:hAnsiTheme="minorHAnsi" w:cstheme="minorBidi"/>
      <w:kern w:val="2"/>
      <w:sz w:val="22"/>
      <w:szCs w:val="22"/>
      <w14:ligatures w14:val="standardContextual"/>
    </w:rPr>
  </w:style>
  <w:style w:type="paragraph" w:customStyle="1" w:styleId="SHHeading-Italic">
    <w:name w:val="SH Heading - Italic"/>
    <w:next w:val="Heading2"/>
    <w:rsid w:val="001B0231"/>
    <w:pPr>
      <w:spacing w:before="120" w:after="120" w:line="280" w:lineRule="atLeast"/>
    </w:pPr>
    <w:rPr>
      <w:rFonts w:ascii="Arial" w:eastAsia="Times New Roman" w:hAnsi="Arial" w:cs="Times New Roman"/>
      <w:i/>
      <w:szCs w:val="24"/>
      <w:lang w:eastAsia="en-AU"/>
    </w:rPr>
  </w:style>
  <w:style w:type="paragraph" w:customStyle="1" w:styleId="Subjectheading">
    <w:name w:val="Subject heading"/>
    <w:basedOn w:val="Normal"/>
    <w:qFormat/>
    <w:rsid w:val="001B0231"/>
    <w:pPr>
      <w:widowControl w:val="0"/>
      <w:suppressAutoHyphens/>
      <w:autoSpaceDE w:val="0"/>
      <w:autoSpaceDN w:val="0"/>
      <w:adjustRightInd w:val="0"/>
      <w:spacing w:after="160" w:line="288" w:lineRule="auto"/>
      <w:textAlignment w:val="center"/>
    </w:pPr>
    <w:rPr>
      <w:rFonts w:asciiTheme="minorHAnsi" w:eastAsia="Cambria" w:hAnsiTheme="minorHAnsi" w:cs="Arial-BoldMT"/>
      <w:b/>
      <w:bCs/>
      <w:kern w:val="2"/>
      <w:sz w:val="22"/>
      <w:szCs w:val="22"/>
      <w14:ligatures w14:val="standardContextual"/>
    </w:rPr>
  </w:style>
  <w:style w:type="paragraph" w:customStyle="1" w:styleId="Headingparagraphs">
    <w:name w:val="Heading paragraphs"/>
    <w:basedOn w:val="Normal"/>
    <w:qFormat/>
    <w:rsid w:val="001B0231"/>
    <w:pPr>
      <w:keepNext/>
      <w:spacing w:before="240" w:after="160" w:line="259" w:lineRule="auto"/>
    </w:pPr>
    <w:rPr>
      <w:rFonts w:asciiTheme="minorHAnsi" w:eastAsiaTheme="minorHAnsi" w:hAnsiTheme="minorHAnsi" w:cs="Arial"/>
      <w:b/>
      <w:bCs/>
      <w:kern w:val="28"/>
      <w:sz w:val="22"/>
      <w:szCs w:val="32"/>
      <w14:ligatures w14:val="standardContextual"/>
    </w:rPr>
  </w:style>
  <w:style w:type="paragraph" w:styleId="NoSpacing">
    <w:name w:val="No Spacing"/>
    <w:basedOn w:val="Normal"/>
    <w:uiPriority w:val="1"/>
    <w:qFormat/>
    <w:rsid w:val="001B0231"/>
    <w:pPr>
      <w:spacing w:after="160" w:line="259" w:lineRule="auto"/>
    </w:pPr>
    <w:rPr>
      <w:rFonts w:asciiTheme="minorHAnsi" w:eastAsiaTheme="minorHAnsi" w:hAnsiTheme="minorHAnsi" w:cstheme="minorBidi"/>
      <w:kern w:val="2"/>
      <w:sz w:val="22"/>
      <w:szCs w:val="22"/>
      <w14:ligatures w14:val="standardContextual"/>
    </w:rPr>
  </w:style>
  <w:style w:type="paragraph" w:customStyle="1" w:styleId="Addressblock">
    <w:name w:val="Address block"/>
    <w:basedOn w:val="Normal"/>
    <w:rsid w:val="001B0231"/>
    <w:pPr>
      <w:spacing w:after="160" w:line="240" w:lineRule="atLeast"/>
    </w:pPr>
    <w:rPr>
      <w:rFonts w:asciiTheme="minorHAnsi" w:eastAsiaTheme="minorHAnsi" w:hAnsiTheme="minorHAnsi" w:cstheme="minorBidi"/>
      <w:kern w:val="2"/>
      <w:sz w:val="22"/>
      <w:szCs w:val="22"/>
      <w14:ligatures w14:val="standardContextual"/>
    </w:rPr>
  </w:style>
  <w:style w:type="character" w:styleId="PlaceholderText">
    <w:name w:val="Placeholder Text"/>
    <w:basedOn w:val="DefaultParagraphFont"/>
    <w:uiPriority w:val="99"/>
    <w:semiHidden/>
    <w:rsid w:val="001B0231"/>
    <w:rPr>
      <w:color w:val="808080"/>
    </w:rPr>
  </w:style>
  <w:style w:type="paragraph" w:styleId="Salutation">
    <w:name w:val="Salutation"/>
    <w:basedOn w:val="Normal"/>
    <w:next w:val="Normal"/>
    <w:link w:val="SalutationChar"/>
    <w:semiHidden/>
    <w:rsid w:val="001B0231"/>
    <w:pPr>
      <w:spacing w:before="520" w:after="160" w:line="259" w:lineRule="auto"/>
    </w:pPr>
    <w:rPr>
      <w:rFonts w:asciiTheme="minorHAnsi" w:eastAsiaTheme="minorHAnsi" w:hAnsiTheme="minorHAnsi" w:cstheme="minorBidi"/>
      <w:kern w:val="2"/>
      <w:sz w:val="22"/>
      <w:szCs w:val="22"/>
      <w14:ligatures w14:val="standardContextual"/>
    </w:rPr>
  </w:style>
  <w:style w:type="character" w:customStyle="1" w:styleId="SalutationChar">
    <w:name w:val="Salutation Char"/>
    <w:basedOn w:val="DefaultParagraphFont"/>
    <w:link w:val="Salutation"/>
    <w:semiHidden/>
    <w:rsid w:val="001B0231"/>
    <w:rPr>
      <w:kern w:val="2"/>
      <w14:ligatures w14:val="standardContextual"/>
    </w:rPr>
  </w:style>
  <w:style w:type="paragraph" w:styleId="NormalIndent">
    <w:name w:val="Normal Indent"/>
    <w:basedOn w:val="Normal"/>
    <w:semiHidden/>
    <w:rsid w:val="001B0231"/>
    <w:pPr>
      <w:spacing w:after="160" w:line="259" w:lineRule="auto"/>
      <w:ind w:left="567"/>
    </w:pPr>
    <w:rPr>
      <w:rFonts w:asciiTheme="minorHAnsi" w:eastAsiaTheme="minorHAnsi" w:hAnsiTheme="minorHAnsi" w:cstheme="minorBidi"/>
      <w:kern w:val="2"/>
      <w:sz w:val="22"/>
      <w:szCs w:val="22"/>
      <w14:ligatures w14:val="standardContextual"/>
    </w:rPr>
  </w:style>
  <w:style w:type="numbering" w:customStyle="1" w:styleId="Headings">
    <w:name w:val="Headings"/>
    <w:uiPriority w:val="99"/>
    <w:rsid w:val="001B0231"/>
    <w:pPr>
      <w:numPr>
        <w:numId w:val="17"/>
      </w:numPr>
    </w:pPr>
  </w:style>
  <w:style w:type="numbering" w:customStyle="1" w:styleId="Bullets">
    <w:name w:val="Bullets"/>
    <w:uiPriority w:val="99"/>
    <w:rsid w:val="001B0231"/>
    <w:pPr>
      <w:numPr>
        <w:numId w:val="16"/>
      </w:numPr>
    </w:pPr>
  </w:style>
  <w:style w:type="paragraph" w:styleId="Quote">
    <w:name w:val="Quote"/>
    <w:basedOn w:val="Normal"/>
    <w:next w:val="Normal"/>
    <w:link w:val="QuoteChar"/>
    <w:uiPriority w:val="29"/>
    <w:rsid w:val="006A0E8B"/>
    <w:pPr>
      <w:spacing w:after="160" w:line="259" w:lineRule="auto"/>
      <w:ind w:left="709"/>
    </w:pPr>
    <w:rPr>
      <w:rFonts w:ascii="Franklin Gothic Medium" w:eastAsiaTheme="minorHAnsi" w:hAnsi="Franklin Gothic Medium" w:cstheme="minorBidi"/>
      <w:iCs/>
      <w:kern w:val="2"/>
      <w:szCs w:val="22"/>
      <w14:ligatures w14:val="standardContextual"/>
    </w:rPr>
  </w:style>
  <w:style w:type="character" w:customStyle="1" w:styleId="QuoteChar">
    <w:name w:val="Quote Char"/>
    <w:basedOn w:val="DefaultParagraphFont"/>
    <w:link w:val="Quote"/>
    <w:uiPriority w:val="29"/>
    <w:rsid w:val="006A0E8B"/>
    <w:rPr>
      <w:rFonts w:ascii="Franklin Gothic Medium" w:hAnsi="Franklin Gothic Medium"/>
      <w:iCs/>
      <w:kern w:val="2"/>
      <w:sz w:val="18"/>
      <w14:ligatures w14:val="standardContextual"/>
    </w:rPr>
  </w:style>
  <w:style w:type="character" w:customStyle="1" w:styleId="GuidanceNote">
    <w:name w:val="Guidance Note"/>
    <w:uiPriority w:val="1"/>
    <w:semiHidden/>
    <w:qFormat/>
    <w:rsid w:val="001B0231"/>
    <w:rPr>
      <w:color w:val="0E0399"/>
      <w:bdr w:val="none" w:sz="0" w:space="0" w:color="auto"/>
      <w:shd w:val="pct25" w:color="auto" w:fill="auto"/>
    </w:rPr>
  </w:style>
  <w:style w:type="table" w:customStyle="1" w:styleId="SparkeHelmoreTable">
    <w:name w:val="Sparke Helmore Table"/>
    <w:basedOn w:val="TableNormal"/>
    <w:rsid w:val="001B0231"/>
    <w:pPr>
      <w:spacing w:before="120" w:after="120" w:line="280" w:lineRule="atLeas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ColorfulGrid">
    <w:name w:val="Colorful Grid"/>
    <w:basedOn w:val="TableNormal"/>
    <w:uiPriority w:val="73"/>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1B0231"/>
    <w:pPr>
      <w:spacing w:before="120" w:after="120" w:line="280" w:lineRule="atLeast"/>
    </w:pPr>
    <w:rPr>
      <w:rFonts w:ascii="Arial" w:eastAsia="Times New Roman" w:hAnsi="Arial" w:cs="Times New Roman"/>
      <w:color w:val="FFFFFF" w:themeColor="background1"/>
      <w:sz w:val="20"/>
      <w:szCs w:val="20"/>
      <w:lang w:eastAsia="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B0231"/>
    <w:pPr>
      <w:spacing w:before="120" w:after="120" w:line="280" w:lineRule="atLeast"/>
    </w:pPr>
    <w:rPr>
      <w:rFonts w:ascii="Arial" w:eastAsia="Times New Roman" w:hAnsi="Arial" w:cs="Times New Roman"/>
      <w:color w:val="FFFFFF" w:themeColor="background1"/>
      <w:sz w:val="20"/>
      <w:szCs w:val="20"/>
      <w:lang w:eastAsia="en-A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1B0231"/>
    <w:pPr>
      <w:spacing w:before="120" w:after="120" w:line="280" w:lineRule="atLeast"/>
    </w:pPr>
    <w:rPr>
      <w:rFonts w:ascii="Arial" w:eastAsia="Times New Roman" w:hAnsi="Arial" w:cs="Times New Roman"/>
      <w:color w:val="FFFFFF" w:themeColor="background1"/>
      <w:sz w:val="20"/>
      <w:szCs w:val="20"/>
      <w:lang w:eastAsia="en-A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1B0231"/>
    <w:pPr>
      <w:spacing w:before="120" w:after="120" w:line="280" w:lineRule="atLeast"/>
    </w:pPr>
    <w:rPr>
      <w:rFonts w:ascii="Arial" w:eastAsia="Times New Roman" w:hAnsi="Arial"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1B0231"/>
    <w:pPr>
      <w:spacing w:before="120" w:after="120" w:line="280" w:lineRule="atLeast"/>
    </w:pPr>
    <w:rPr>
      <w:rFonts w:ascii="Arial" w:eastAsia="Times New Roman" w:hAnsi="Arial" w:cs="Times New Roman"/>
      <w:color w:val="FFFFFF" w:themeColor="background1"/>
      <w:sz w:val="20"/>
      <w:szCs w:val="20"/>
      <w:lang w:eastAsia="en-A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1B0231"/>
    <w:pPr>
      <w:spacing w:before="120" w:after="120" w:line="280" w:lineRule="atLeast"/>
    </w:pPr>
    <w:rPr>
      <w:rFonts w:ascii="Arial" w:eastAsia="Times New Roman" w:hAnsi="Arial" w:cs="Times New Roman"/>
      <w:color w:val="FFFFFF" w:themeColor="background1"/>
      <w:sz w:val="20"/>
      <w:szCs w:val="20"/>
      <w:lang w:eastAsia="en-A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1B0231"/>
    <w:pPr>
      <w:spacing w:before="120" w:after="120" w:line="280" w:lineRule="atLeast"/>
    </w:pPr>
    <w:rPr>
      <w:rFonts w:ascii="Arial" w:eastAsia="Times New Roman" w:hAnsi="Arial" w:cs="Times New Roman"/>
      <w:color w:val="FFFFFF" w:themeColor="background1"/>
      <w:sz w:val="20"/>
      <w:szCs w:val="20"/>
      <w:lang w:eastAsia="en-A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Index1">
    <w:name w:val="index 1"/>
    <w:basedOn w:val="Normal"/>
    <w:next w:val="Normal"/>
    <w:autoRedefine/>
    <w:uiPriority w:val="99"/>
    <w:semiHidden/>
    <w:unhideWhenUsed/>
    <w:rsid w:val="001B0231"/>
    <w:pPr>
      <w:spacing w:after="160" w:line="259" w:lineRule="auto"/>
      <w:ind w:left="200" w:hanging="200"/>
    </w:pPr>
    <w:rPr>
      <w:rFonts w:asciiTheme="minorHAnsi" w:eastAsiaTheme="minorHAnsi" w:hAnsiTheme="minorHAnsi" w:cstheme="minorBidi"/>
      <w:kern w:val="2"/>
      <w:sz w:val="22"/>
      <w:szCs w:val="22"/>
      <w14:ligatures w14:val="standardContextual"/>
    </w:rPr>
  </w:style>
  <w:style w:type="table" w:styleId="LightGrid">
    <w:name w:val="Light Grid"/>
    <w:basedOn w:val="TableNormal"/>
    <w:uiPriority w:val="62"/>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1B0231"/>
    <w:pPr>
      <w:spacing w:before="120" w:after="120" w:line="280" w:lineRule="atLeast"/>
    </w:pPr>
    <w:rPr>
      <w:rFonts w:ascii="Arial" w:eastAsia="Times New Roman" w:hAnsi="Arial" w:cs="Times New Roman"/>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B0231"/>
    <w:pPr>
      <w:spacing w:before="120" w:after="120" w:line="280" w:lineRule="atLeast"/>
    </w:pPr>
    <w:rPr>
      <w:rFonts w:ascii="Arial" w:eastAsia="Times New Roman" w:hAnsi="Arial" w:cs="Times New Roman"/>
      <w:color w:val="2E74B5" w:themeColor="accent1" w:themeShade="BF"/>
      <w:sz w:val="20"/>
      <w:szCs w:val="20"/>
      <w:lang w:eastAsia="en-A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1B0231"/>
    <w:pPr>
      <w:spacing w:before="120" w:after="120" w:line="280" w:lineRule="atLeast"/>
    </w:pPr>
    <w:rPr>
      <w:rFonts w:ascii="Arial" w:eastAsia="Times New Roman" w:hAnsi="Arial" w:cs="Times New Roman"/>
      <w:color w:val="C45911" w:themeColor="accent2" w:themeShade="BF"/>
      <w:sz w:val="20"/>
      <w:szCs w:val="20"/>
      <w:lang w:eastAsia="en-A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1B0231"/>
    <w:pPr>
      <w:spacing w:before="120" w:after="120" w:line="280" w:lineRule="atLeast"/>
    </w:pPr>
    <w:rPr>
      <w:rFonts w:ascii="Arial" w:eastAsia="Times New Roman" w:hAnsi="Arial" w:cs="Times New Roman"/>
      <w:color w:val="7B7B7B" w:themeColor="accent3" w:themeShade="BF"/>
      <w:sz w:val="20"/>
      <w:szCs w:val="20"/>
      <w:lang w:eastAsia="en-A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1B0231"/>
    <w:pPr>
      <w:spacing w:before="120" w:after="120" w:line="280" w:lineRule="atLeast"/>
    </w:pPr>
    <w:rPr>
      <w:rFonts w:ascii="Arial" w:eastAsia="Times New Roman" w:hAnsi="Arial" w:cs="Times New Roman"/>
      <w:color w:val="BF8F00" w:themeColor="accent4" w:themeShade="BF"/>
      <w:sz w:val="20"/>
      <w:szCs w:val="20"/>
      <w:lang w:eastAsia="en-A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1B0231"/>
    <w:pPr>
      <w:spacing w:before="120" w:after="120" w:line="280" w:lineRule="atLeast"/>
    </w:pPr>
    <w:rPr>
      <w:rFonts w:ascii="Arial" w:eastAsia="Times New Roman" w:hAnsi="Arial" w:cs="Times New Roman"/>
      <w:color w:val="2F5496" w:themeColor="accent5" w:themeShade="BF"/>
      <w:sz w:val="20"/>
      <w:szCs w:val="20"/>
      <w:lang w:eastAsia="en-A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1B0231"/>
    <w:pPr>
      <w:spacing w:before="120" w:after="120" w:line="280" w:lineRule="atLeast"/>
    </w:pPr>
    <w:rPr>
      <w:rFonts w:ascii="Arial" w:eastAsia="Times New Roman" w:hAnsi="Arial" w:cs="Times New Roman"/>
      <w:color w:val="538135" w:themeColor="accent6" w:themeShade="BF"/>
      <w:sz w:val="20"/>
      <w:szCs w:val="20"/>
      <w:lang w:eastAsia="en-A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Grid1">
    <w:name w:val="Medium Grid 1"/>
    <w:basedOn w:val="TableNormal"/>
    <w:uiPriority w:val="67"/>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1B0231"/>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B0231"/>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B0231"/>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B0231"/>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B0231"/>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B0231"/>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B0231"/>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1B0231"/>
    <w:pPr>
      <w:spacing w:before="120" w:after="120" w:line="280" w:lineRule="atLeast"/>
    </w:pPr>
    <w:rPr>
      <w:rFonts w:ascii="Arial" w:eastAsia="Times New Roman" w:hAnsi="Arial" w:cs="Times New Roman"/>
      <w:color w:val="000000" w:themeColor="text1"/>
      <w:sz w:val="20"/>
      <w:szCs w:val="20"/>
      <w:lang w:eastAsia="en-A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1B0231"/>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B0231"/>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B0231"/>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B0231"/>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B0231"/>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B0231"/>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B0231"/>
    <w:pPr>
      <w:spacing w:before="120" w:after="120" w:line="280" w:lineRule="atLeast"/>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B0231"/>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1B0231"/>
    <w:pPr>
      <w:spacing w:before="120" w:after="120" w:line="280" w:lineRule="atLeast"/>
      <w:jc w:val="both"/>
    </w:pPr>
    <w:rPr>
      <w:rFonts w:ascii="Arial" w:eastAsia="Times New Roman" w:hAnsi="Arial"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1B0231"/>
    <w:pPr>
      <w:spacing w:before="120" w:after="120" w:line="280" w:lineRule="atLeast"/>
      <w:jc w:val="both"/>
    </w:pPr>
    <w:rPr>
      <w:rFonts w:ascii="Arial" w:eastAsia="Times New Roman" w:hAnsi="Arial"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1B0231"/>
    <w:pPr>
      <w:spacing w:before="120" w:after="120" w:line="280" w:lineRule="atLeast"/>
      <w:jc w:val="both"/>
    </w:pPr>
    <w:rPr>
      <w:rFonts w:ascii="Arial" w:eastAsia="Times New Roman" w:hAnsi="Arial"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1B0231"/>
    <w:pPr>
      <w:spacing w:before="120" w:after="120" w:line="280" w:lineRule="atLeast"/>
      <w:jc w:val="both"/>
    </w:pPr>
    <w:rPr>
      <w:rFonts w:ascii="Arial" w:eastAsia="Times New Roman" w:hAnsi="Arial"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1B0231"/>
    <w:pPr>
      <w:spacing w:before="120" w:after="120" w:line="280" w:lineRule="atLeast"/>
      <w:jc w:val="both"/>
    </w:pPr>
    <w:rPr>
      <w:rFonts w:ascii="Arial" w:eastAsia="Times New Roman" w:hAnsi="Arial"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1B0231"/>
    <w:pPr>
      <w:spacing w:before="120" w:after="120" w:line="280" w:lineRule="atLeast"/>
      <w:jc w:val="both"/>
    </w:pPr>
    <w:rPr>
      <w:rFonts w:ascii="Arial" w:eastAsia="Times New Roman" w:hAnsi="Arial"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1B0231"/>
    <w:pPr>
      <w:spacing w:before="120" w:after="120" w:line="280" w:lineRule="atLeast"/>
      <w:jc w:val="both"/>
    </w:pPr>
    <w:rPr>
      <w:rFonts w:ascii="Arial" w:eastAsia="Times New Roman" w:hAnsi="Arial"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Bullet5">
    <w:name w:val="List Bullet 5"/>
    <w:basedOn w:val="Normal"/>
    <w:semiHidden/>
    <w:rsid w:val="001B0231"/>
    <w:pPr>
      <w:spacing w:after="160" w:line="259" w:lineRule="auto"/>
      <w:contextualSpacing/>
    </w:pPr>
    <w:rPr>
      <w:rFonts w:asciiTheme="minorHAnsi" w:eastAsiaTheme="minorHAnsi" w:hAnsiTheme="minorHAnsi" w:cstheme="minorBidi"/>
      <w:kern w:val="2"/>
      <w:sz w:val="22"/>
      <w:szCs w:val="22"/>
      <w14:ligatures w14:val="standardContextual"/>
    </w:rPr>
  </w:style>
  <w:style w:type="paragraph" w:customStyle="1" w:styleId="Encl">
    <w:name w:val="Encl"/>
    <w:basedOn w:val="Normal"/>
    <w:next w:val="Normal"/>
    <w:semiHidden/>
    <w:qFormat/>
    <w:rsid w:val="001B0231"/>
    <w:pPr>
      <w:spacing w:before="280" w:after="160" w:line="259" w:lineRule="auto"/>
    </w:pPr>
    <w:rPr>
      <w:rFonts w:asciiTheme="minorHAnsi" w:eastAsiaTheme="minorHAnsi" w:hAnsiTheme="minorHAnsi" w:cstheme="minorBidi"/>
      <w:b/>
      <w:kern w:val="2"/>
      <w:sz w:val="22"/>
      <w:szCs w:val="22"/>
      <w14:ligatures w14:val="standardContextual"/>
    </w:rPr>
  </w:style>
  <w:style w:type="numbering" w:styleId="111111">
    <w:name w:val="Outline List 2"/>
    <w:basedOn w:val="NoList"/>
    <w:semiHidden/>
    <w:unhideWhenUsed/>
    <w:rsid w:val="001B0231"/>
    <w:pPr>
      <w:numPr>
        <w:numId w:val="23"/>
      </w:numPr>
    </w:pPr>
  </w:style>
  <w:style w:type="numbering" w:styleId="1ai">
    <w:name w:val="Outline List 1"/>
    <w:basedOn w:val="NoList"/>
    <w:semiHidden/>
    <w:unhideWhenUsed/>
    <w:rsid w:val="001B0231"/>
    <w:pPr>
      <w:numPr>
        <w:numId w:val="24"/>
      </w:numPr>
    </w:pPr>
  </w:style>
  <w:style w:type="numbering" w:styleId="ArticleSection">
    <w:name w:val="Outline List 3"/>
    <w:basedOn w:val="NoList"/>
    <w:semiHidden/>
    <w:unhideWhenUsed/>
    <w:rsid w:val="001B0231"/>
    <w:pPr>
      <w:numPr>
        <w:numId w:val="25"/>
      </w:numPr>
    </w:pPr>
  </w:style>
  <w:style w:type="paragraph" w:styleId="Bibliography">
    <w:name w:val="Bibliography"/>
    <w:basedOn w:val="Normal"/>
    <w:next w:val="Normal"/>
    <w:uiPriority w:val="37"/>
    <w:semiHidden/>
    <w:unhideWhenUsed/>
    <w:rsid w:val="001B0231"/>
    <w:pPr>
      <w:spacing w:after="160" w:line="259" w:lineRule="auto"/>
    </w:pPr>
    <w:rPr>
      <w:rFonts w:asciiTheme="minorHAnsi" w:eastAsiaTheme="minorHAnsi" w:hAnsiTheme="minorHAnsi" w:cstheme="minorBidi"/>
      <w:kern w:val="2"/>
      <w:sz w:val="22"/>
      <w:szCs w:val="22"/>
      <w14:ligatures w14:val="standardContextual"/>
    </w:rPr>
  </w:style>
  <w:style w:type="paragraph" w:styleId="BlockText">
    <w:name w:val="Block Text"/>
    <w:basedOn w:val="Normal"/>
    <w:semiHidden/>
    <w:unhideWhenUsed/>
    <w:rsid w:val="001B0231"/>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160" w:line="259" w:lineRule="auto"/>
      <w:ind w:left="1152" w:right="1152"/>
    </w:pPr>
    <w:rPr>
      <w:rFonts w:asciiTheme="minorHAnsi" w:eastAsiaTheme="minorEastAsia" w:hAnsiTheme="minorHAnsi" w:cstheme="minorBidi"/>
      <w:i/>
      <w:iCs/>
      <w:color w:val="5B9BD5" w:themeColor="accent1"/>
      <w:kern w:val="2"/>
      <w:sz w:val="22"/>
      <w:szCs w:val="22"/>
      <w14:ligatures w14:val="standardContextual"/>
    </w:rPr>
  </w:style>
  <w:style w:type="paragraph" w:styleId="BodyText3">
    <w:name w:val="Body Text 3"/>
    <w:basedOn w:val="Normal"/>
    <w:link w:val="BodyText3Char"/>
    <w:semiHidden/>
    <w:unhideWhenUsed/>
    <w:rsid w:val="001B0231"/>
    <w:pPr>
      <w:spacing w:after="160" w:line="259" w:lineRule="auto"/>
    </w:pPr>
    <w:rPr>
      <w:rFonts w:asciiTheme="minorHAnsi" w:eastAsiaTheme="minorHAnsi" w:hAnsiTheme="minorHAnsi" w:cstheme="minorBidi"/>
      <w:kern w:val="2"/>
      <w:sz w:val="16"/>
      <w:szCs w:val="16"/>
      <w14:ligatures w14:val="standardContextual"/>
    </w:rPr>
  </w:style>
  <w:style w:type="character" w:customStyle="1" w:styleId="BodyText3Char">
    <w:name w:val="Body Text 3 Char"/>
    <w:basedOn w:val="DefaultParagraphFont"/>
    <w:link w:val="BodyText3"/>
    <w:semiHidden/>
    <w:rsid w:val="001B0231"/>
    <w:rPr>
      <w:kern w:val="2"/>
      <w:sz w:val="16"/>
      <w:szCs w:val="16"/>
      <w14:ligatures w14:val="standardContextual"/>
    </w:rPr>
  </w:style>
  <w:style w:type="paragraph" w:styleId="BodyTextFirstIndent">
    <w:name w:val="Body Text First Indent"/>
    <w:basedOn w:val="BodyText"/>
    <w:link w:val="BodyTextFirstIndentChar"/>
    <w:semiHidden/>
    <w:unhideWhenUsed/>
    <w:rsid w:val="001B0231"/>
    <w:pPr>
      <w:spacing w:after="160" w:line="259" w:lineRule="auto"/>
      <w:ind w:firstLine="360"/>
    </w:pPr>
    <w:rPr>
      <w:rFonts w:asciiTheme="minorHAnsi" w:eastAsiaTheme="minorHAnsi" w:hAnsiTheme="minorHAnsi" w:cstheme="minorBidi"/>
      <w:kern w:val="2"/>
      <w:sz w:val="22"/>
      <w:szCs w:val="22"/>
      <w14:ligatures w14:val="standardContextual"/>
    </w:rPr>
  </w:style>
  <w:style w:type="character" w:customStyle="1" w:styleId="BodyTextFirstIndentChar">
    <w:name w:val="Body Text First Indent Char"/>
    <w:basedOn w:val="BodyTextChar"/>
    <w:link w:val="BodyTextFirstIndent"/>
    <w:semiHidden/>
    <w:rsid w:val="001B0231"/>
    <w:rPr>
      <w:kern w:val="2"/>
      <w14:ligatures w14:val="standardContextual"/>
    </w:rPr>
  </w:style>
  <w:style w:type="paragraph" w:styleId="BodyTextIndent">
    <w:name w:val="Body Text Indent"/>
    <w:basedOn w:val="Normal"/>
    <w:link w:val="BodyTextIndentChar"/>
    <w:semiHidden/>
    <w:unhideWhenUsed/>
    <w:rsid w:val="001B0231"/>
    <w:pPr>
      <w:spacing w:after="160" w:line="259" w:lineRule="auto"/>
      <w:ind w:left="283"/>
    </w:pPr>
    <w:rPr>
      <w:rFonts w:asciiTheme="minorHAnsi" w:eastAsiaTheme="minorHAnsi" w:hAnsiTheme="minorHAnsi" w:cstheme="minorBidi"/>
      <w:kern w:val="2"/>
      <w:sz w:val="22"/>
      <w:szCs w:val="22"/>
      <w14:ligatures w14:val="standardContextual"/>
    </w:rPr>
  </w:style>
  <w:style w:type="character" w:customStyle="1" w:styleId="BodyTextIndentChar">
    <w:name w:val="Body Text Indent Char"/>
    <w:basedOn w:val="DefaultParagraphFont"/>
    <w:link w:val="BodyTextIndent"/>
    <w:semiHidden/>
    <w:rsid w:val="001B0231"/>
    <w:rPr>
      <w:kern w:val="2"/>
      <w14:ligatures w14:val="standardContextual"/>
    </w:rPr>
  </w:style>
  <w:style w:type="paragraph" w:styleId="BodyTextFirstIndent2">
    <w:name w:val="Body Text First Indent 2"/>
    <w:basedOn w:val="BodyTextIndent"/>
    <w:link w:val="BodyTextFirstIndent2Char"/>
    <w:semiHidden/>
    <w:unhideWhenUsed/>
    <w:rsid w:val="001B0231"/>
    <w:pPr>
      <w:ind w:left="360" w:firstLine="360"/>
    </w:pPr>
  </w:style>
  <w:style w:type="character" w:customStyle="1" w:styleId="BodyTextFirstIndent2Char">
    <w:name w:val="Body Text First Indent 2 Char"/>
    <w:basedOn w:val="BodyTextIndentChar"/>
    <w:link w:val="BodyTextFirstIndent2"/>
    <w:semiHidden/>
    <w:rsid w:val="001B0231"/>
    <w:rPr>
      <w:kern w:val="2"/>
      <w14:ligatures w14:val="standardContextual"/>
    </w:rPr>
  </w:style>
  <w:style w:type="paragraph" w:styleId="BodyTextIndent2">
    <w:name w:val="Body Text Indent 2"/>
    <w:basedOn w:val="Normal"/>
    <w:link w:val="BodyTextIndent2Char"/>
    <w:semiHidden/>
    <w:unhideWhenUsed/>
    <w:rsid w:val="001B0231"/>
    <w:pPr>
      <w:spacing w:after="160" w:line="480" w:lineRule="auto"/>
      <w:ind w:left="283"/>
    </w:pPr>
    <w:rPr>
      <w:rFonts w:asciiTheme="minorHAnsi" w:eastAsiaTheme="minorHAnsi" w:hAnsiTheme="minorHAnsi" w:cstheme="minorBidi"/>
      <w:kern w:val="2"/>
      <w:sz w:val="22"/>
      <w:szCs w:val="22"/>
      <w14:ligatures w14:val="standardContextual"/>
    </w:rPr>
  </w:style>
  <w:style w:type="character" w:customStyle="1" w:styleId="BodyTextIndent2Char">
    <w:name w:val="Body Text Indent 2 Char"/>
    <w:basedOn w:val="DefaultParagraphFont"/>
    <w:link w:val="BodyTextIndent2"/>
    <w:semiHidden/>
    <w:rsid w:val="001B0231"/>
    <w:rPr>
      <w:kern w:val="2"/>
      <w14:ligatures w14:val="standardContextual"/>
    </w:rPr>
  </w:style>
  <w:style w:type="paragraph" w:styleId="BodyTextIndent3">
    <w:name w:val="Body Text Indent 3"/>
    <w:basedOn w:val="Normal"/>
    <w:link w:val="BodyTextIndent3Char"/>
    <w:semiHidden/>
    <w:unhideWhenUsed/>
    <w:rsid w:val="001B0231"/>
    <w:pPr>
      <w:spacing w:after="160" w:line="259" w:lineRule="auto"/>
      <w:ind w:left="283"/>
    </w:pPr>
    <w:rPr>
      <w:rFonts w:asciiTheme="minorHAnsi" w:eastAsiaTheme="minorHAnsi" w:hAnsiTheme="minorHAnsi" w:cstheme="minorBidi"/>
      <w:kern w:val="2"/>
      <w:sz w:val="16"/>
      <w:szCs w:val="16"/>
      <w14:ligatures w14:val="standardContextual"/>
    </w:rPr>
  </w:style>
  <w:style w:type="character" w:customStyle="1" w:styleId="BodyTextIndent3Char">
    <w:name w:val="Body Text Indent 3 Char"/>
    <w:basedOn w:val="DefaultParagraphFont"/>
    <w:link w:val="BodyTextIndent3"/>
    <w:semiHidden/>
    <w:rsid w:val="001B0231"/>
    <w:rPr>
      <w:kern w:val="2"/>
      <w:sz w:val="16"/>
      <w:szCs w:val="16"/>
      <w14:ligatures w14:val="standardContextual"/>
    </w:rPr>
  </w:style>
  <w:style w:type="character" w:styleId="BookTitle">
    <w:name w:val="Book Title"/>
    <w:basedOn w:val="DefaultParagraphFont"/>
    <w:uiPriority w:val="33"/>
    <w:rsid w:val="001B0231"/>
    <w:rPr>
      <w:b/>
      <w:bCs/>
      <w:i/>
      <w:iCs/>
      <w:spacing w:val="5"/>
    </w:rPr>
  </w:style>
  <w:style w:type="paragraph" w:styleId="Closing">
    <w:name w:val="Closing"/>
    <w:basedOn w:val="Normal"/>
    <w:link w:val="ClosingChar"/>
    <w:semiHidden/>
    <w:unhideWhenUsed/>
    <w:rsid w:val="001B0231"/>
    <w:pPr>
      <w:spacing w:after="160" w:line="259" w:lineRule="auto"/>
      <w:ind w:left="4252"/>
    </w:pPr>
    <w:rPr>
      <w:rFonts w:asciiTheme="minorHAnsi" w:eastAsiaTheme="minorHAnsi" w:hAnsiTheme="minorHAnsi" w:cstheme="minorBidi"/>
      <w:kern w:val="2"/>
      <w:sz w:val="22"/>
      <w:szCs w:val="22"/>
      <w14:ligatures w14:val="standardContextual"/>
    </w:rPr>
  </w:style>
  <w:style w:type="character" w:customStyle="1" w:styleId="ClosingChar">
    <w:name w:val="Closing Char"/>
    <w:basedOn w:val="DefaultParagraphFont"/>
    <w:link w:val="Closing"/>
    <w:semiHidden/>
    <w:rsid w:val="001B0231"/>
    <w:rPr>
      <w:kern w:val="2"/>
      <w14:ligatures w14:val="standardContextual"/>
    </w:rPr>
  </w:style>
  <w:style w:type="paragraph" w:styleId="Date">
    <w:name w:val="Date"/>
    <w:basedOn w:val="Normal"/>
    <w:next w:val="Normal"/>
    <w:link w:val="DateChar"/>
    <w:semiHidden/>
    <w:unhideWhenUsed/>
    <w:rsid w:val="001B0231"/>
    <w:pPr>
      <w:spacing w:after="160" w:line="259" w:lineRule="auto"/>
    </w:pPr>
    <w:rPr>
      <w:rFonts w:asciiTheme="minorHAnsi" w:eastAsiaTheme="minorHAnsi" w:hAnsiTheme="minorHAnsi" w:cstheme="minorBidi"/>
      <w:kern w:val="2"/>
      <w:sz w:val="22"/>
      <w:szCs w:val="22"/>
      <w14:ligatures w14:val="standardContextual"/>
    </w:rPr>
  </w:style>
  <w:style w:type="character" w:customStyle="1" w:styleId="DateChar">
    <w:name w:val="Date Char"/>
    <w:basedOn w:val="DefaultParagraphFont"/>
    <w:link w:val="Date"/>
    <w:semiHidden/>
    <w:rsid w:val="001B0231"/>
    <w:rPr>
      <w:kern w:val="2"/>
      <w14:ligatures w14:val="standardContextual"/>
    </w:rPr>
  </w:style>
  <w:style w:type="paragraph" w:styleId="DocumentMap">
    <w:name w:val="Document Map"/>
    <w:basedOn w:val="Normal"/>
    <w:link w:val="DocumentMapChar"/>
    <w:semiHidden/>
    <w:unhideWhenUsed/>
    <w:rsid w:val="001B0231"/>
    <w:pPr>
      <w:spacing w:after="160" w:line="259" w:lineRule="auto"/>
    </w:pPr>
    <w:rPr>
      <w:rFonts w:ascii="Segoe UI" w:eastAsiaTheme="minorHAnsi" w:hAnsi="Segoe UI" w:cs="Segoe UI"/>
      <w:kern w:val="2"/>
      <w:sz w:val="16"/>
      <w:szCs w:val="16"/>
      <w14:ligatures w14:val="standardContextual"/>
    </w:rPr>
  </w:style>
  <w:style w:type="character" w:customStyle="1" w:styleId="DocumentMapChar">
    <w:name w:val="Document Map Char"/>
    <w:basedOn w:val="DefaultParagraphFont"/>
    <w:link w:val="DocumentMap"/>
    <w:semiHidden/>
    <w:rsid w:val="001B0231"/>
    <w:rPr>
      <w:rFonts w:ascii="Segoe UI" w:hAnsi="Segoe UI" w:cs="Segoe UI"/>
      <w:kern w:val="2"/>
      <w:sz w:val="16"/>
      <w:szCs w:val="16"/>
      <w14:ligatures w14:val="standardContextual"/>
    </w:rPr>
  </w:style>
  <w:style w:type="paragraph" w:styleId="E-mailSignature">
    <w:name w:val="E-mail Signature"/>
    <w:basedOn w:val="Normal"/>
    <w:link w:val="E-mailSignatureChar"/>
    <w:semiHidden/>
    <w:unhideWhenUsed/>
    <w:rsid w:val="001B0231"/>
    <w:pPr>
      <w:spacing w:after="160" w:line="259" w:lineRule="auto"/>
    </w:pPr>
    <w:rPr>
      <w:rFonts w:asciiTheme="minorHAnsi" w:eastAsiaTheme="minorHAnsi" w:hAnsiTheme="minorHAnsi" w:cstheme="minorBidi"/>
      <w:kern w:val="2"/>
      <w:sz w:val="22"/>
      <w:szCs w:val="22"/>
      <w14:ligatures w14:val="standardContextual"/>
    </w:rPr>
  </w:style>
  <w:style w:type="character" w:customStyle="1" w:styleId="E-mailSignatureChar">
    <w:name w:val="E-mail Signature Char"/>
    <w:basedOn w:val="DefaultParagraphFont"/>
    <w:link w:val="E-mailSignature"/>
    <w:semiHidden/>
    <w:rsid w:val="001B0231"/>
    <w:rPr>
      <w:kern w:val="2"/>
      <w14:ligatures w14:val="standardContextual"/>
    </w:rPr>
  </w:style>
  <w:style w:type="character" w:styleId="Emphasis">
    <w:name w:val="Emphasis"/>
    <w:basedOn w:val="DefaultParagraphFont"/>
    <w:uiPriority w:val="4"/>
    <w:rsid w:val="001B0231"/>
    <w:rPr>
      <w:i/>
      <w:iCs/>
    </w:rPr>
  </w:style>
  <w:style w:type="paragraph" w:styleId="EnvelopeAddress">
    <w:name w:val="envelope address"/>
    <w:basedOn w:val="Normal"/>
    <w:semiHidden/>
    <w:unhideWhenUsed/>
    <w:rsid w:val="001B0231"/>
    <w:pPr>
      <w:framePr w:w="7920" w:h="1980" w:hRule="exact" w:hSpace="180" w:wrap="auto" w:hAnchor="page" w:xAlign="center" w:yAlign="bottom"/>
      <w:spacing w:after="160" w:line="259" w:lineRule="auto"/>
      <w:ind w:left="2880"/>
    </w:pPr>
    <w:rPr>
      <w:rFonts w:asciiTheme="majorHAnsi" w:eastAsiaTheme="majorEastAsia" w:hAnsiTheme="majorHAnsi" w:cstheme="majorBidi"/>
      <w:kern w:val="2"/>
      <w:sz w:val="22"/>
      <w:szCs w:val="22"/>
      <w14:ligatures w14:val="standardContextual"/>
    </w:rPr>
  </w:style>
  <w:style w:type="paragraph" w:styleId="EnvelopeReturn">
    <w:name w:val="envelope return"/>
    <w:basedOn w:val="Normal"/>
    <w:semiHidden/>
    <w:unhideWhenUsed/>
    <w:rsid w:val="001B0231"/>
    <w:pPr>
      <w:spacing w:after="160" w:line="259" w:lineRule="auto"/>
    </w:pPr>
    <w:rPr>
      <w:rFonts w:asciiTheme="majorHAnsi" w:eastAsiaTheme="majorEastAsia" w:hAnsiTheme="majorHAnsi" w:cstheme="majorBidi"/>
      <w:kern w:val="2"/>
      <w:sz w:val="22"/>
      <w:szCs w:val="22"/>
      <w14:ligatures w14:val="standardContextual"/>
    </w:rPr>
  </w:style>
  <w:style w:type="table" w:styleId="GridTable1Light">
    <w:name w:val="Grid Table 1 Light"/>
    <w:basedOn w:val="TableNormal"/>
    <w:uiPriority w:val="46"/>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B0231"/>
    <w:pPr>
      <w:spacing w:after="0" w:line="240" w:lineRule="auto"/>
    </w:pPr>
    <w:rPr>
      <w:rFonts w:eastAsia="Times New Roman"/>
      <w:kern w:val="2"/>
      <w:sz w:val="24"/>
      <w:szCs w:val="24"/>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B0231"/>
    <w:pPr>
      <w:spacing w:after="0" w:line="240" w:lineRule="auto"/>
    </w:pPr>
    <w:rPr>
      <w:rFonts w:eastAsia="Times New Roman"/>
      <w:kern w:val="2"/>
      <w:sz w:val="24"/>
      <w:szCs w:val="24"/>
      <w14:ligatures w14:val="standardContextual"/>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1B0231"/>
    <w:pPr>
      <w:spacing w:after="0" w:line="240" w:lineRule="auto"/>
    </w:pPr>
    <w:rPr>
      <w:rFonts w:eastAsia="Times New Roman"/>
      <w:kern w:val="2"/>
      <w:sz w:val="24"/>
      <w:szCs w:val="24"/>
      <w14:ligatures w14:val="standardContextual"/>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1B0231"/>
    <w:pPr>
      <w:spacing w:after="0" w:line="240" w:lineRule="auto"/>
    </w:pPr>
    <w:rPr>
      <w:rFonts w:eastAsia="Times New Roman"/>
      <w:kern w:val="2"/>
      <w:sz w:val="24"/>
      <w:szCs w:val="24"/>
      <w14:ligatures w14:val="standardContextual"/>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1B0231"/>
    <w:pPr>
      <w:spacing w:after="0" w:line="240" w:lineRule="auto"/>
    </w:pPr>
    <w:rPr>
      <w:rFonts w:eastAsia="Times New Roman"/>
      <w:kern w:val="2"/>
      <w:sz w:val="24"/>
      <w:szCs w:val="24"/>
      <w14:ligatures w14:val="standardContextual"/>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1B0231"/>
    <w:pPr>
      <w:spacing w:after="0" w:line="240" w:lineRule="auto"/>
    </w:pPr>
    <w:rPr>
      <w:rFonts w:eastAsia="Times New Roman"/>
      <w:kern w:val="2"/>
      <w:sz w:val="24"/>
      <w:szCs w:val="24"/>
      <w14:ligatures w14:val="standardContextual"/>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1B0231"/>
    <w:pPr>
      <w:spacing w:after="0" w:line="240" w:lineRule="auto"/>
    </w:pPr>
    <w:rPr>
      <w:rFonts w:eastAsia="Times New Roman"/>
      <w:kern w:val="2"/>
      <w:sz w:val="24"/>
      <w:szCs w:val="24"/>
      <w14:ligatures w14:val="standardContextua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1B0231"/>
    <w:pPr>
      <w:spacing w:after="0" w:line="240" w:lineRule="auto"/>
    </w:pPr>
    <w:rPr>
      <w:rFonts w:eastAsia="Times New Roman"/>
      <w:color w:val="000000" w:themeColor="text1"/>
      <w:kern w:val="2"/>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B0231"/>
    <w:pPr>
      <w:spacing w:after="0" w:line="240" w:lineRule="auto"/>
    </w:pPr>
    <w:rPr>
      <w:rFonts w:eastAsia="Times New Roman"/>
      <w:color w:val="2E74B5" w:themeColor="accent1" w:themeShade="BF"/>
      <w:kern w:val="2"/>
      <w:sz w:val="24"/>
      <w:szCs w:val="24"/>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1B0231"/>
    <w:pPr>
      <w:spacing w:after="0" w:line="240" w:lineRule="auto"/>
    </w:pPr>
    <w:rPr>
      <w:rFonts w:eastAsia="Times New Roman"/>
      <w:color w:val="C45911" w:themeColor="accent2" w:themeShade="BF"/>
      <w:kern w:val="2"/>
      <w:sz w:val="24"/>
      <w:szCs w:val="24"/>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1B0231"/>
    <w:pPr>
      <w:spacing w:after="0" w:line="240" w:lineRule="auto"/>
    </w:pPr>
    <w:rPr>
      <w:rFonts w:eastAsia="Times New Roman"/>
      <w:color w:val="7B7B7B" w:themeColor="accent3" w:themeShade="BF"/>
      <w:kern w:val="2"/>
      <w:sz w:val="24"/>
      <w:szCs w:val="24"/>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B0231"/>
    <w:pPr>
      <w:spacing w:after="0" w:line="240" w:lineRule="auto"/>
    </w:pPr>
    <w:rPr>
      <w:rFonts w:eastAsia="Times New Roman"/>
      <w:color w:val="BF8F00" w:themeColor="accent4" w:themeShade="BF"/>
      <w:kern w:val="2"/>
      <w:sz w:val="24"/>
      <w:szCs w:val="24"/>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1B0231"/>
    <w:pPr>
      <w:spacing w:after="0" w:line="240" w:lineRule="auto"/>
    </w:pPr>
    <w:rPr>
      <w:rFonts w:eastAsia="Times New Roman"/>
      <w:color w:val="2F5496" w:themeColor="accent5" w:themeShade="BF"/>
      <w:kern w:val="2"/>
      <w:sz w:val="24"/>
      <w:szCs w:val="24"/>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1B0231"/>
    <w:pPr>
      <w:spacing w:after="0" w:line="240" w:lineRule="auto"/>
    </w:pPr>
    <w:rPr>
      <w:rFonts w:eastAsia="Times New Roman"/>
      <w:color w:val="538135" w:themeColor="accent6" w:themeShade="BF"/>
      <w:kern w:val="2"/>
      <w:sz w:val="24"/>
      <w:szCs w:val="24"/>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1B0231"/>
    <w:pPr>
      <w:spacing w:after="0" w:line="240" w:lineRule="auto"/>
    </w:pPr>
    <w:rPr>
      <w:rFonts w:eastAsia="Times New Roman"/>
      <w:color w:val="000000" w:themeColor="text1"/>
      <w:kern w:val="2"/>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B0231"/>
    <w:pPr>
      <w:spacing w:after="0" w:line="240" w:lineRule="auto"/>
    </w:pPr>
    <w:rPr>
      <w:rFonts w:eastAsia="Times New Roman"/>
      <w:color w:val="2E74B5" w:themeColor="accent1" w:themeShade="BF"/>
      <w:kern w:val="2"/>
      <w:sz w:val="24"/>
      <w:szCs w:val="24"/>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1B0231"/>
    <w:pPr>
      <w:spacing w:after="0" w:line="240" w:lineRule="auto"/>
    </w:pPr>
    <w:rPr>
      <w:rFonts w:eastAsia="Times New Roman"/>
      <w:color w:val="C45911" w:themeColor="accent2" w:themeShade="BF"/>
      <w:kern w:val="2"/>
      <w:sz w:val="24"/>
      <w:szCs w:val="24"/>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1B0231"/>
    <w:pPr>
      <w:spacing w:after="0" w:line="240" w:lineRule="auto"/>
    </w:pPr>
    <w:rPr>
      <w:rFonts w:eastAsia="Times New Roman"/>
      <w:color w:val="7B7B7B" w:themeColor="accent3" w:themeShade="BF"/>
      <w:kern w:val="2"/>
      <w:sz w:val="24"/>
      <w:szCs w:val="24"/>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1B0231"/>
    <w:pPr>
      <w:spacing w:after="0" w:line="240" w:lineRule="auto"/>
    </w:pPr>
    <w:rPr>
      <w:rFonts w:eastAsia="Times New Roman"/>
      <w:color w:val="BF8F00" w:themeColor="accent4" w:themeShade="BF"/>
      <w:kern w:val="2"/>
      <w:sz w:val="24"/>
      <w:szCs w:val="24"/>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1B0231"/>
    <w:pPr>
      <w:spacing w:after="0" w:line="240" w:lineRule="auto"/>
    </w:pPr>
    <w:rPr>
      <w:rFonts w:eastAsia="Times New Roman"/>
      <w:color w:val="2F5496" w:themeColor="accent5" w:themeShade="BF"/>
      <w:kern w:val="2"/>
      <w:sz w:val="24"/>
      <w:szCs w:val="24"/>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1B0231"/>
    <w:pPr>
      <w:spacing w:after="0" w:line="240" w:lineRule="auto"/>
    </w:pPr>
    <w:rPr>
      <w:rFonts w:eastAsia="Times New Roman"/>
      <w:color w:val="538135" w:themeColor="accent6" w:themeShade="BF"/>
      <w:kern w:val="2"/>
      <w:sz w:val="24"/>
      <w:szCs w:val="24"/>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1B0231"/>
    <w:rPr>
      <w:color w:val="2B579A"/>
      <w:shd w:val="clear" w:color="auto" w:fill="E1DFDD"/>
    </w:rPr>
  </w:style>
  <w:style w:type="character" w:styleId="HTMLAcronym">
    <w:name w:val="HTML Acronym"/>
    <w:basedOn w:val="DefaultParagraphFont"/>
    <w:semiHidden/>
    <w:unhideWhenUsed/>
    <w:rsid w:val="001B0231"/>
  </w:style>
  <w:style w:type="paragraph" w:styleId="HTMLAddress">
    <w:name w:val="HTML Address"/>
    <w:basedOn w:val="Normal"/>
    <w:link w:val="HTMLAddressChar"/>
    <w:semiHidden/>
    <w:unhideWhenUsed/>
    <w:rsid w:val="001B0231"/>
    <w:pPr>
      <w:spacing w:after="160" w:line="259" w:lineRule="auto"/>
    </w:pPr>
    <w:rPr>
      <w:rFonts w:asciiTheme="minorHAnsi" w:eastAsiaTheme="minorHAnsi" w:hAnsiTheme="minorHAnsi" w:cstheme="minorBidi"/>
      <w:i/>
      <w:iCs/>
      <w:kern w:val="2"/>
      <w:sz w:val="22"/>
      <w:szCs w:val="22"/>
      <w14:ligatures w14:val="standardContextual"/>
    </w:rPr>
  </w:style>
  <w:style w:type="character" w:customStyle="1" w:styleId="HTMLAddressChar">
    <w:name w:val="HTML Address Char"/>
    <w:basedOn w:val="DefaultParagraphFont"/>
    <w:link w:val="HTMLAddress"/>
    <w:semiHidden/>
    <w:rsid w:val="001B0231"/>
    <w:rPr>
      <w:i/>
      <w:iCs/>
      <w:kern w:val="2"/>
      <w14:ligatures w14:val="standardContextual"/>
    </w:rPr>
  </w:style>
  <w:style w:type="character" w:styleId="HTMLCite">
    <w:name w:val="HTML Cite"/>
    <w:basedOn w:val="DefaultParagraphFont"/>
    <w:semiHidden/>
    <w:unhideWhenUsed/>
    <w:rsid w:val="001B0231"/>
    <w:rPr>
      <w:i/>
      <w:iCs/>
    </w:rPr>
  </w:style>
  <w:style w:type="character" w:styleId="HTMLCode">
    <w:name w:val="HTML Code"/>
    <w:basedOn w:val="DefaultParagraphFont"/>
    <w:semiHidden/>
    <w:unhideWhenUsed/>
    <w:rsid w:val="001B0231"/>
    <w:rPr>
      <w:rFonts w:ascii="Consolas" w:hAnsi="Consolas"/>
      <w:sz w:val="20"/>
      <w:szCs w:val="20"/>
    </w:rPr>
  </w:style>
  <w:style w:type="character" w:styleId="HTMLDefinition">
    <w:name w:val="HTML Definition"/>
    <w:basedOn w:val="DefaultParagraphFont"/>
    <w:semiHidden/>
    <w:unhideWhenUsed/>
    <w:rsid w:val="001B0231"/>
    <w:rPr>
      <w:i/>
      <w:iCs/>
    </w:rPr>
  </w:style>
  <w:style w:type="character" w:styleId="HTMLKeyboard">
    <w:name w:val="HTML Keyboard"/>
    <w:basedOn w:val="DefaultParagraphFont"/>
    <w:semiHidden/>
    <w:unhideWhenUsed/>
    <w:rsid w:val="001B0231"/>
    <w:rPr>
      <w:rFonts w:ascii="Consolas" w:hAnsi="Consolas"/>
      <w:sz w:val="20"/>
      <w:szCs w:val="20"/>
    </w:rPr>
  </w:style>
  <w:style w:type="paragraph" w:styleId="HTMLPreformatted">
    <w:name w:val="HTML Preformatted"/>
    <w:basedOn w:val="Normal"/>
    <w:link w:val="HTMLPreformattedChar"/>
    <w:semiHidden/>
    <w:unhideWhenUsed/>
    <w:rsid w:val="001B0231"/>
    <w:pPr>
      <w:spacing w:after="160" w:line="259" w:lineRule="auto"/>
    </w:pPr>
    <w:rPr>
      <w:rFonts w:ascii="Consolas" w:eastAsiaTheme="minorHAnsi" w:hAnsi="Consolas" w:cstheme="minorBidi"/>
      <w:kern w:val="2"/>
      <w:sz w:val="22"/>
      <w:szCs w:val="22"/>
      <w14:ligatures w14:val="standardContextual"/>
    </w:rPr>
  </w:style>
  <w:style w:type="character" w:customStyle="1" w:styleId="HTMLPreformattedChar">
    <w:name w:val="HTML Preformatted Char"/>
    <w:basedOn w:val="DefaultParagraphFont"/>
    <w:link w:val="HTMLPreformatted"/>
    <w:semiHidden/>
    <w:rsid w:val="001B0231"/>
    <w:rPr>
      <w:rFonts w:ascii="Consolas" w:hAnsi="Consolas"/>
      <w:kern w:val="2"/>
      <w14:ligatures w14:val="standardContextual"/>
    </w:rPr>
  </w:style>
  <w:style w:type="character" w:styleId="HTMLSample">
    <w:name w:val="HTML Sample"/>
    <w:basedOn w:val="DefaultParagraphFont"/>
    <w:semiHidden/>
    <w:unhideWhenUsed/>
    <w:rsid w:val="001B0231"/>
    <w:rPr>
      <w:rFonts w:ascii="Consolas" w:hAnsi="Consolas"/>
      <w:sz w:val="24"/>
      <w:szCs w:val="24"/>
    </w:rPr>
  </w:style>
  <w:style w:type="character" w:styleId="HTMLTypewriter">
    <w:name w:val="HTML Typewriter"/>
    <w:basedOn w:val="DefaultParagraphFont"/>
    <w:semiHidden/>
    <w:unhideWhenUsed/>
    <w:rsid w:val="001B0231"/>
    <w:rPr>
      <w:rFonts w:ascii="Consolas" w:hAnsi="Consolas"/>
      <w:sz w:val="20"/>
      <w:szCs w:val="20"/>
    </w:rPr>
  </w:style>
  <w:style w:type="character" w:styleId="HTMLVariable">
    <w:name w:val="HTML Variable"/>
    <w:basedOn w:val="DefaultParagraphFont"/>
    <w:semiHidden/>
    <w:unhideWhenUsed/>
    <w:rsid w:val="001B0231"/>
    <w:rPr>
      <w:i/>
      <w:iCs/>
    </w:rPr>
  </w:style>
  <w:style w:type="paragraph" w:styleId="Index2">
    <w:name w:val="index 2"/>
    <w:basedOn w:val="Normal"/>
    <w:next w:val="Normal"/>
    <w:autoRedefine/>
    <w:semiHidden/>
    <w:unhideWhenUsed/>
    <w:rsid w:val="001B0231"/>
    <w:pPr>
      <w:spacing w:after="160" w:line="259" w:lineRule="auto"/>
      <w:ind w:left="400" w:hanging="200"/>
    </w:pPr>
    <w:rPr>
      <w:rFonts w:asciiTheme="minorHAnsi" w:eastAsiaTheme="minorHAnsi" w:hAnsiTheme="minorHAnsi" w:cstheme="minorBidi"/>
      <w:kern w:val="2"/>
      <w:sz w:val="22"/>
      <w:szCs w:val="22"/>
      <w14:ligatures w14:val="standardContextual"/>
    </w:rPr>
  </w:style>
  <w:style w:type="paragraph" w:styleId="Index3">
    <w:name w:val="index 3"/>
    <w:basedOn w:val="Normal"/>
    <w:next w:val="Normal"/>
    <w:autoRedefine/>
    <w:semiHidden/>
    <w:unhideWhenUsed/>
    <w:rsid w:val="001B0231"/>
    <w:pPr>
      <w:spacing w:after="160" w:line="259" w:lineRule="auto"/>
      <w:ind w:left="600" w:hanging="200"/>
    </w:pPr>
    <w:rPr>
      <w:rFonts w:asciiTheme="minorHAnsi" w:eastAsiaTheme="minorHAnsi" w:hAnsiTheme="minorHAnsi" w:cstheme="minorBidi"/>
      <w:kern w:val="2"/>
      <w:sz w:val="22"/>
      <w:szCs w:val="22"/>
      <w14:ligatures w14:val="standardContextual"/>
    </w:rPr>
  </w:style>
  <w:style w:type="paragraph" w:styleId="Index4">
    <w:name w:val="index 4"/>
    <w:basedOn w:val="Normal"/>
    <w:next w:val="Normal"/>
    <w:autoRedefine/>
    <w:semiHidden/>
    <w:unhideWhenUsed/>
    <w:rsid w:val="001B0231"/>
    <w:pPr>
      <w:spacing w:after="160" w:line="259" w:lineRule="auto"/>
      <w:ind w:left="800" w:hanging="200"/>
    </w:pPr>
    <w:rPr>
      <w:rFonts w:asciiTheme="minorHAnsi" w:eastAsiaTheme="minorHAnsi" w:hAnsiTheme="minorHAnsi" w:cstheme="minorBidi"/>
      <w:kern w:val="2"/>
      <w:sz w:val="22"/>
      <w:szCs w:val="22"/>
      <w14:ligatures w14:val="standardContextual"/>
    </w:rPr>
  </w:style>
  <w:style w:type="paragraph" w:styleId="Index5">
    <w:name w:val="index 5"/>
    <w:basedOn w:val="Normal"/>
    <w:next w:val="Normal"/>
    <w:autoRedefine/>
    <w:semiHidden/>
    <w:unhideWhenUsed/>
    <w:rsid w:val="001B0231"/>
    <w:pPr>
      <w:spacing w:after="160" w:line="259" w:lineRule="auto"/>
      <w:ind w:left="1000" w:hanging="200"/>
    </w:pPr>
    <w:rPr>
      <w:rFonts w:asciiTheme="minorHAnsi" w:eastAsiaTheme="minorHAnsi" w:hAnsiTheme="minorHAnsi" w:cstheme="minorBidi"/>
      <w:kern w:val="2"/>
      <w:sz w:val="22"/>
      <w:szCs w:val="22"/>
      <w14:ligatures w14:val="standardContextual"/>
    </w:rPr>
  </w:style>
  <w:style w:type="paragraph" w:styleId="Index6">
    <w:name w:val="index 6"/>
    <w:basedOn w:val="Normal"/>
    <w:next w:val="Normal"/>
    <w:autoRedefine/>
    <w:semiHidden/>
    <w:unhideWhenUsed/>
    <w:rsid w:val="001B0231"/>
    <w:pPr>
      <w:spacing w:after="160" w:line="259" w:lineRule="auto"/>
      <w:ind w:left="1200" w:hanging="200"/>
    </w:pPr>
    <w:rPr>
      <w:rFonts w:asciiTheme="minorHAnsi" w:eastAsiaTheme="minorHAnsi" w:hAnsiTheme="minorHAnsi" w:cstheme="minorBidi"/>
      <w:kern w:val="2"/>
      <w:sz w:val="22"/>
      <w:szCs w:val="22"/>
      <w14:ligatures w14:val="standardContextual"/>
    </w:rPr>
  </w:style>
  <w:style w:type="paragraph" w:styleId="Index7">
    <w:name w:val="index 7"/>
    <w:basedOn w:val="Normal"/>
    <w:next w:val="Normal"/>
    <w:autoRedefine/>
    <w:semiHidden/>
    <w:unhideWhenUsed/>
    <w:rsid w:val="001B0231"/>
    <w:pPr>
      <w:spacing w:after="160" w:line="259" w:lineRule="auto"/>
      <w:ind w:left="1400" w:hanging="200"/>
    </w:pPr>
    <w:rPr>
      <w:rFonts w:asciiTheme="minorHAnsi" w:eastAsiaTheme="minorHAnsi" w:hAnsiTheme="minorHAnsi" w:cstheme="minorBidi"/>
      <w:kern w:val="2"/>
      <w:sz w:val="22"/>
      <w:szCs w:val="22"/>
      <w14:ligatures w14:val="standardContextual"/>
    </w:rPr>
  </w:style>
  <w:style w:type="paragraph" w:styleId="Index8">
    <w:name w:val="index 8"/>
    <w:basedOn w:val="Normal"/>
    <w:next w:val="Normal"/>
    <w:autoRedefine/>
    <w:semiHidden/>
    <w:unhideWhenUsed/>
    <w:rsid w:val="001B0231"/>
    <w:pPr>
      <w:spacing w:after="160" w:line="259" w:lineRule="auto"/>
      <w:ind w:left="1600" w:hanging="200"/>
    </w:pPr>
    <w:rPr>
      <w:rFonts w:asciiTheme="minorHAnsi" w:eastAsiaTheme="minorHAnsi" w:hAnsiTheme="minorHAnsi" w:cstheme="minorBidi"/>
      <w:kern w:val="2"/>
      <w:sz w:val="22"/>
      <w:szCs w:val="22"/>
      <w14:ligatures w14:val="standardContextual"/>
    </w:rPr>
  </w:style>
  <w:style w:type="paragraph" w:styleId="Index9">
    <w:name w:val="index 9"/>
    <w:basedOn w:val="Normal"/>
    <w:next w:val="Normal"/>
    <w:autoRedefine/>
    <w:semiHidden/>
    <w:unhideWhenUsed/>
    <w:rsid w:val="001B0231"/>
    <w:pPr>
      <w:spacing w:after="160" w:line="259" w:lineRule="auto"/>
      <w:ind w:left="1800" w:hanging="200"/>
    </w:pPr>
    <w:rPr>
      <w:rFonts w:asciiTheme="minorHAnsi" w:eastAsiaTheme="minorHAnsi" w:hAnsiTheme="minorHAnsi" w:cstheme="minorBidi"/>
      <w:kern w:val="2"/>
      <w:sz w:val="22"/>
      <w:szCs w:val="22"/>
      <w14:ligatures w14:val="standardContextual"/>
    </w:rPr>
  </w:style>
  <w:style w:type="paragraph" w:styleId="IndexHeading">
    <w:name w:val="index heading"/>
    <w:basedOn w:val="Normal"/>
    <w:next w:val="Index1"/>
    <w:semiHidden/>
    <w:unhideWhenUsed/>
    <w:rsid w:val="001B0231"/>
    <w:pPr>
      <w:spacing w:after="160" w:line="259" w:lineRule="auto"/>
    </w:pPr>
    <w:rPr>
      <w:rFonts w:asciiTheme="majorHAnsi" w:eastAsiaTheme="majorEastAsia" w:hAnsiTheme="majorHAnsi" w:cstheme="majorBidi"/>
      <w:b/>
      <w:bCs/>
      <w:kern w:val="2"/>
      <w:sz w:val="22"/>
      <w:szCs w:val="22"/>
      <w14:ligatures w14:val="standardContextual"/>
    </w:rPr>
  </w:style>
  <w:style w:type="character" w:styleId="IntenseEmphasis">
    <w:name w:val="Intense Emphasis"/>
    <w:basedOn w:val="DefaultParagraphFont"/>
    <w:uiPriority w:val="21"/>
    <w:rsid w:val="001B0231"/>
    <w:rPr>
      <w:i/>
      <w:iCs/>
      <w:color w:val="5B9BD5" w:themeColor="accent1"/>
    </w:rPr>
  </w:style>
  <w:style w:type="paragraph" w:styleId="IntenseQuote">
    <w:name w:val="Intense Quote"/>
    <w:basedOn w:val="Normal"/>
    <w:next w:val="Normal"/>
    <w:link w:val="IntenseQuoteChar"/>
    <w:uiPriority w:val="30"/>
    <w:rsid w:val="001B0231"/>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5B9BD5" w:themeColor="accent1"/>
      <w:kern w:val="2"/>
      <w:sz w:val="22"/>
      <w:szCs w:val="22"/>
      <w14:ligatures w14:val="standardContextual"/>
    </w:rPr>
  </w:style>
  <w:style w:type="character" w:customStyle="1" w:styleId="IntenseQuoteChar">
    <w:name w:val="Intense Quote Char"/>
    <w:basedOn w:val="DefaultParagraphFont"/>
    <w:link w:val="IntenseQuote"/>
    <w:uiPriority w:val="30"/>
    <w:rsid w:val="001B0231"/>
    <w:rPr>
      <w:i/>
      <w:iCs/>
      <w:color w:val="5B9BD5" w:themeColor="accent1"/>
      <w:kern w:val="2"/>
      <w14:ligatures w14:val="standardContextual"/>
    </w:rPr>
  </w:style>
  <w:style w:type="character" w:styleId="IntenseReference">
    <w:name w:val="Intense Reference"/>
    <w:basedOn w:val="DefaultParagraphFont"/>
    <w:uiPriority w:val="32"/>
    <w:rsid w:val="001B0231"/>
    <w:rPr>
      <w:b/>
      <w:bCs/>
      <w:smallCaps/>
      <w:color w:val="5B9BD5" w:themeColor="accent1"/>
      <w:spacing w:val="5"/>
    </w:rPr>
  </w:style>
  <w:style w:type="character" w:styleId="LineNumber">
    <w:name w:val="line number"/>
    <w:basedOn w:val="DefaultParagraphFont"/>
    <w:semiHidden/>
    <w:unhideWhenUsed/>
    <w:rsid w:val="001B0231"/>
  </w:style>
  <w:style w:type="paragraph" w:styleId="List">
    <w:name w:val="List"/>
    <w:basedOn w:val="Normal"/>
    <w:semiHidden/>
    <w:unhideWhenUsed/>
    <w:rsid w:val="001B0231"/>
    <w:pPr>
      <w:spacing w:after="160" w:line="259" w:lineRule="auto"/>
      <w:ind w:left="283" w:hanging="283"/>
      <w:contextualSpacing/>
    </w:pPr>
    <w:rPr>
      <w:rFonts w:asciiTheme="minorHAnsi" w:eastAsiaTheme="minorHAnsi" w:hAnsiTheme="minorHAnsi" w:cstheme="minorBidi"/>
      <w:kern w:val="2"/>
      <w:sz w:val="22"/>
      <w:szCs w:val="22"/>
      <w14:ligatures w14:val="standardContextual"/>
    </w:rPr>
  </w:style>
  <w:style w:type="paragraph" w:styleId="List2">
    <w:name w:val="List 2"/>
    <w:basedOn w:val="Normal"/>
    <w:semiHidden/>
    <w:unhideWhenUsed/>
    <w:rsid w:val="001B0231"/>
    <w:pPr>
      <w:spacing w:after="160" w:line="259" w:lineRule="auto"/>
      <w:ind w:left="566" w:hanging="283"/>
      <w:contextualSpacing/>
    </w:pPr>
    <w:rPr>
      <w:rFonts w:asciiTheme="minorHAnsi" w:eastAsiaTheme="minorHAnsi" w:hAnsiTheme="minorHAnsi" w:cstheme="minorBidi"/>
      <w:kern w:val="2"/>
      <w:sz w:val="22"/>
      <w:szCs w:val="22"/>
      <w14:ligatures w14:val="standardContextual"/>
    </w:rPr>
  </w:style>
  <w:style w:type="paragraph" w:styleId="List3">
    <w:name w:val="List 3"/>
    <w:basedOn w:val="Normal"/>
    <w:semiHidden/>
    <w:unhideWhenUsed/>
    <w:rsid w:val="001B0231"/>
    <w:pPr>
      <w:spacing w:after="160" w:line="259" w:lineRule="auto"/>
      <w:ind w:left="849" w:hanging="283"/>
      <w:contextualSpacing/>
    </w:pPr>
    <w:rPr>
      <w:rFonts w:asciiTheme="minorHAnsi" w:eastAsiaTheme="minorHAnsi" w:hAnsiTheme="minorHAnsi" w:cstheme="minorBidi"/>
      <w:kern w:val="2"/>
      <w:sz w:val="22"/>
      <w:szCs w:val="22"/>
      <w14:ligatures w14:val="standardContextual"/>
    </w:rPr>
  </w:style>
  <w:style w:type="paragraph" w:styleId="List4">
    <w:name w:val="List 4"/>
    <w:basedOn w:val="Normal"/>
    <w:semiHidden/>
    <w:unhideWhenUsed/>
    <w:rsid w:val="001B0231"/>
    <w:pPr>
      <w:spacing w:after="160" w:line="259" w:lineRule="auto"/>
      <w:ind w:left="1132" w:hanging="283"/>
      <w:contextualSpacing/>
    </w:pPr>
    <w:rPr>
      <w:rFonts w:asciiTheme="minorHAnsi" w:eastAsiaTheme="minorHAnsi" w:hAnsiTheme="minorHAnsi" w:cstheme="minorBidi"/>
      <w:kern w:val="2"/>
      <w:sz w:val="22"/>
      <w:szCs w:val="22"/>
      <w14:ligatures w14:val="standardContextual"/>
    </w:rPr>
  </w:style>
  <w:style w:type="paragraph" w:styleId="List5">
    <w:name w:val="List 5"/>
    <w:basedOn w:val="Normal"/>
    <w:semiHidden/>
    <w:unhideWhenUsed/>
    <w:rsid w:val="001B0231"/>
    <w:pPr>
      <w:spacing w:after="160" w:line="259" w:lineRule="auto"/>
      <w:ind w:left="1415" w:hanging="283"/>
      <w:contextualSpacing/>
    </w:pPr>
    <w:rPr>
      <w:rFonts w:asciiTheme="minorHAnsi" w:eastAsiaTheme="minorHAnsi" w:hAnsiTheme="minorHAnsi" w:cstheme="minorBidi"/>
      <w:kern w:val="2"/>
      <w:sz w:val="22"/>
      <w:szCs w:val="22"/>
      <w14:ligatures w14:val="standardContextual"/>
    </w:rPr>
  </w:style>
  <w:style w:type="paragraph" w:styleId="ListBullet">
    <w:name w:val="List Bullet"/>
    <w:basedOn w:val="Normal"/>
    <w:semiHidden/>
    <w:rsid w:val="001B0231"/>
    <w:pPr>
      <w:spacing w:after="160" w:line="259" w:lineRule="auto"/>
      <w:contextualSpacing/>
    </w:pPr>
    <w:rPr>
      <w:rFonts w:asciiTheme="minorHAnsi" w:eastAsiaTheme="minorHAnsi" w:hAnsiTheme="minorHAnsi" w:cstheme="minorBidi"/>
      <w:kern w:val="2"/>
      <w:sz w:val="22"/>
      <w:szCs w:val="22"/>
      <w14:ligatures w14:val="standardContextual"/>
    </w:rPr>
  </w:style>
  <w:style w:type="paragraph" w:styleId="ListBullet2">
    <w:name w:val="List Bullet 2"/>
    <w:basedOn w:val="Normal"/>
    <w:semiHidden/>
    <w:unhideWhenUsed/>
    <w:rsid w:val="001B0231"/>
    <w:pPr>
      <w:spacing w:after="160" w:line="259" w:lineRule="auto"/>
      <w:contextualSpacing/>
    </w:pPr>
    <w:rPr>
      <w:rFonts w:asciiTheme="minorHAnsi" w:eastAsiaTheme="minorHAnsi" w:hAnsiTheme="minorHAnsi" w:cstheme="minorBidi"/>
      <w:kern w:val="2"/>
      <w:sz w:val="22"/>
      <w:szCs w:val="22"/>
      <w14:ligatures w14:val="standardContextual"/>
    </w:rPr>
  </w:style>
  <w:style w:type="paragraph" w:styleId="ListBullet3">
    <w:name w:val="List Bullet 3"/>
    <w:basedOn w:val="Normal"/>
    <w:semiHidden/>
    <w:unhideWhenUsed/>
    <w:rsid w:val="001B0231"/>
    <w:pPr>
      <w:spacing w:after="160" w:line="259" w:lineRule="auto"/>
      <w:contextualSpacing/>
    </w:pPr>
    <w:rPr>
      <w:rFonts w:asciiTheme="minorHAnsi" w:eastAsiaTheme="minorHAnsi" w:hAnsiTheme="minorHAnsi" w:cstheme="minorBidi"/>
      <w:kern w:val="2"/>
      <w:sz w:val="22"/>
      <w:szCs w:val="22"/>
      <w14:ligatures w14:val="standardContextual"/>
    </w:rPr>
  </w:style>
  <w:style w:type="paragraph" w:styleId="ListBullet4">
    <w:name w:val="List Bullet 4"/>
    <w:basedOn w:val="Normal"/>
    <w:semiHidden/>
    <w:unhideWhenUsed/>
    <w:rsid w:val="001B0231"/>
    <w:pPr>
      <w:spacing w:after="160" w:line="259" w:lineRule="auto"/>
      <w:contextualSpacing/>
    </w:pPr>
    <w:rPr>
      <w:rFonts w:asciiTheme="minorHAnsi" w:eastAsiaTheme="minorHAnsi" w:hAnsiTheme="minorHAnsi" w:cstheme="minorBidi"/>
      <w:kern w:val="2"/>
      <w:sz w:val="22"/>
      <w:szCs w:val="22"/>
      <w14:ligatures w14:val="standardContextual"/>
    </w:rPr>
  </w:style>
  <w:style w:type="paragraph" w:styleId="ListContinue">
    <w:name w:val="List Continue"/>
    <w:basedOn w:val="Normal"/>
    <w:semiHidden/>
    <w:unhideWhenUsed/>
    <w:rsid w:val="001B0231"/>
    <w:pPr>
      <w:spacing w:after="160" w:line="259" w:lineRule="auto"/>
      <w:ind w:left="283"/>
      <w:contextualSpacing/>
    </w:pPr>
    <w:rPr>
      <w:rFonts w:asciiTheme="minorHAnsi" w:eastAsiaTheme="minorHAnsi" w:hAnsiTheme="minorHAnsi" w:cstheme="minorBidi"/>
      <w:kern w:val="2"/>
      <w:sz w:val="22"/>
      <w:szCs w:val="22"/>
      <w14:ligatures w14:val="standardContextual"/>
    </w:rPr>
  </w:style>
  <w:style w:type="paragraph" w:styleId="ListContinue2">
    <w:name w:val="List Continue 2"/>
    <w:basedOn w:val="Normal"/>
    <w:semiHidden/>
    <w:unhideWhenUsed/>
    <w:rsid w:val="001B0231"/>
    <w:pPr>
      <w:spacing w:after="160" w:line="259" w:lineRule="auto"/>
      <w:ind w:left="566"/>
      <w:contextualSpacing/>
    </w:pPr>
    <w:rPr>
      <w:rFonts w:asciiTheme="minorHAnsi" w:eastAsiaTheme="minorHAnsi" w:hAnsiTheme="minorHAnsi" w:cstheme="minorBidi"/>
      <w:kern w:val="2"/>
      <w:sz w:val="22"/>
      <w:szCs w:val="22"/>
      <w14:ligatures w14:val="standardContextual"/>
    </w:rPr>
  </w:style>
  <w:style w:type="paragraph" w:styleId="ListContinue3">
    <w:name w:val="List Continue 3"/>
    <w:basedOn w:val="Normal"/>
    <w:semiHidden/>
    <w:rsid w:val="001B0231"/>
    <w:pPr>
      <w:spacing w:after="160" w:line="259" w:lineRule="auto"/>
      <w:ind w:left="849"/>
      <w:contextualSpacing/>
    </w:pPr>
    <w:rPr>
      <w:rFonts w:asciiTheme="minorHAnsi" w:eastAsiaTheme="minorHAnsi" w:hAnsiTheme="minorHAnsi" w:cstheme="minorBidi"/>
      <w:kern w:val="2"/>
      <w:sz w:val="22"/>
      <w:szCs w:val="22"/>
      <w14:ligatures w14:val="standardContextual"/>
    </w:rPr>
  </w:style>
  <w:style w:type="paragraph" w:styleId="ListContinue4">
    <w:name w:val="List Continue 4"/>
    <w:basedOn w:val="Normal"/>
    <w:semiHidden/>
    <w:rsid w:val="001B0231"/>
    <w:pPr>
      <w:spacing w:after="160" w:line="259" w:lineRule="auto"/>
      <w:ind w:left="1132"/>
      <w:contextualSpacing/>
    </w:pPr>
    <w:rPr>
      <w:rFonts w:asciiTheme="minorHAnsi" w:eastAsiaTheme="minorHAnsi" w:hAnsiTheme="minorHAnsi" w:cstheme="minorBidi"/>
      <w:kern w:val="2"/>
      <w:sz w:val="22"/>
      <w:szCs w:val="22"/>
      <w14:ligatures w14:val="standardContextual"/>
    </w:rPr>
  </w:style>
  <w:style w:type="paragraph" w:styleId="ListContinue5">
    <w:name w:val="List Continue 5"/>
    <w:basedOn w:val="Normal"/>
    <w:semiHidden/>
    <w:rsid w:val="001B0231"/>
    <w:pPr>
      <w:spacing w:after="160" w:line="259" w:lineRule="auto"/>
      <w:ind w:left="1415"/>
      <w:contextualSpacing/>
    </w:pPr>
    <w:rPr>
      <w:rFonts w:asciiTheme="minorHAnsi" w:eastAsiaTheme="minorHAnsi" w:hAnsiTheme="minorHAnsi" w:cstheme="minorBidi"/>
      <w:kern w:val="2"/>
      <w:sz w:val="22"/>
      <w:szCs w:val="22"/>
      <w14:ligatures w14:val="standardContextual"/>
    </w:rPr>
  </w:style>
  <w:style w:type="paragraph" w:styleId="ListNumber">
    <w:name w:val="List Number"/>
    <w:basedOn w:val="Normal"/>
    <w:semiHidden/>
    <w:rsid w:val="001B0231"/>
    <w:pPr>
      <w:numPr>
        <w:numId w:val="18"/>
      </w:numPr>
      <w:tabs>
        <w:tab w:val="clear" w:pos="360"/>
      </w:tabs>
      <w:spacing w:after="160" w:line="259" w:lineRule="auto"/>
      <w:ind w:left="0" w:firstLine="0"/>
      <w:contextualSpacing/>
    </w:pPr>
    <w:rPr>
      <w:rFonts w:asciiTheme="minorHAnsi" w:eastAsiaTheme="minorHAnsi" w:hAnsiTheme="minorHAnsi" w:cstheme="minorBidi"/>
      <w:kern w:val="2"/>
      <w:sz w:val="22"/>
      <w:szCs w:val="22"/>
      <w14:ligatures w14:val="standardContextual"/>
    </w:rPr>
  </w:style>
  <w:style w:type="paragraph" w:styleId="ListNumber2">
    <w:name w:val="List Number 2"/>
    <w:basedOn w:val="Normal"/>
    <w:semiHidden/>
    <w:unhideWhenUsed/>
    <w:rsid w:val="001B0231"/>
    <w:pPr>
      <w:numPr>
        <w:numId w:val="19"/>
      </w:numPr>
      <w:tabs>
        <w:tab w:val="clear" w:pos="643"/>
      </w:tabs>
      <w:spacing w:after="160" w:line="259" w:lineRule="auto"/>
      <w:ind w:left="0" w:firstLine="0"/>
      <w:contextualSpacing/>
    </w:pPr>
    <w:rPr>
      <w:rFonts w:asciiTheme="minorHAnsi" w:eastAsiaTheme="minorHAnsi" w:hAnsiTheme="minorHAnsi" w:cstheme="minorBidi"/>
      <w:kern w:val="2"/>
      <w:sz w:val="22"/>
      <w:szCs w:val="22"/>
      <w14:ligatures w14:val="standardContextual"/>
    </w:rPr>
  </w:style>
  <w:style w:type="paragraph" w:styleId="ListNumber3">
    <w:name w:val="List Number 3"/>
    <w:basedOn w:val="Normal"/>
    <w:semiHidden/>
    <w:unhideWhenUsed/>
    <w:rsid w:val="001B0231"/>
    <w:pPr>
      <w:numPr>
        <w:numId w:val="20"/>
      </w:numPr>
      <w:tabs>
        <w:tab w:val="clear" w:pos="926"/>
      </w:tabs>
      <w:spacing w:after="160" w:line="259" w:lineRule="auto"/>
      <w:ind w:left="0" w:firstLine="0"/>
      <w:contextualSpacing/>
    </w:pPr>
    <w:rPr>
      <w:rFonts w:asciiTheme="minorHAnsi" w:eastAsiaTheme="minorHAnsi" w:hAnsiTheme="minorHAnsi" w:cstheme="minorBidi"/>
      <w:kern w:val="2"/>
      <w:sz w:val="22"/>
      <w:szCs w:val="22"/>
      <w14:ligatures w14:val="standardContextual"/>
    </w:rPr>
  </w:style>
  <w:style w:type="paragraph" w:styleId="ListNumber4">
    <w:name w:val="List Number 4"/>
    <w:basedOn w:val="Normal"/>
    <w:semiHidden/>
    <w:unhideWhenUsed/>
    <w:rsid w:val="001B0231"/>
    <w:pPr>
      <w:numPr>
        <w:numId w:val="21"/>
      </w:numPr>
      <w:tabs>
        <w:tab w:val="clear" w:pos="1209"/>
      </w:tabs>
      <w:spacing w:after="160" w:line="259" w:lineRule="auto"/>
      <w:ind w:left="0" w:firstLine="0"/>
      <w:contextualSpacing/>
    </w:pPr>
    <w:rPr>
      <w:rFonts w:asciiTheme="minorHAnsi" w:eastAsiaTheme="minorHAnsi" w:hAnsiTheme="minorHAnsi" w:cstheme="minorBidi"/>
      <w:kern w:val="2"/>
      <w:sz w:val="22"/>
      <w:szCs w:val="22"/>
      <w14:ligatures w14:val="standardContextual"/>
    </w:rPr>
  </w:style>
  <w:style w:type="paragraph" w:styleId="ListNumber5">
    <w:name w:val="List Number 5"/>
    <w:basedOn w:val="Normal"/>
    <w:semiHidden/>
    <w:unhideWhenUsed/>
    <w:rsid w:val="001B0231"/>
    <w:pPr>
      <w:numPr>
        <w:numId w:val="22"/>
      </w:numPr>
      <w:tabs>
        <w:tab w:val="clear" w:pos="1492"/>
      </w:tabs>
      <w:spacing w:after="160" w:line="259" w:lineRule="auto"/>
      <w:ind w:left="0" w:firstLine="0"/>
      <w:contextualSpacing/>
    </w:pPr>
    <w:rPr>
      <w:rFonts w:asciiTheme="minorHAnsi" w:eastAsiaTheme="minorHAnsi" w:hAnsiTheme="minorHAnsi" w:cstheme="minorBidi"/>
      <w:kern w:val="2"/>
      <w:sz w:val="22"/>
      <w:szCs w:val="22"/>
      <w14:ligatures w14:val="standardContextual"/>
    </w:rPr>
  </w:style>
  <w:style w:type="table" w:styleId="ListTable1Light">
    <w:name w:val="List Table 1 Light"/>
    <w:basedOn w:val="TableNormal"/>
    <w:uiPriority w:val="46"/>
    <w:rsid w:val="001B0231"/>
    <w:pPr>
      <w:spacing w:after="0" w:line="240" w:lineRule="auto"/>
    </w:pPr>
    <w:rPr>
      <w:rFonts w:eastAsia="Times New Roman"/>
      <w:kern w:val="2"/>
      <w:sz w:val="24"/>
      <w:szCs w:val="24"/>
      <w14:ligatures w14:val="standardContextu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B0231"/>
    <w:pPr>
      <w:spacing w:after="0" w:line="240" w:lineRule="auto"/>
    </w:pPr>
    <w:rPr>
      <w:rFonts w:eastAsia="Times New Roman"/>
      <w:kern w:val="2"/>
      <w:sz w:val="24"/>
      <w:szCs w:val="24"/>
      <w14:ligatures w14:val="standardContextual"/>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1B0231"/>
    <w:pPr>
      <w:spacing w:after="0" w:line="240" w:lineRule="auto"/>
    </w:pPr>
    <w:rPr>
      <w:rFonts w:eastAsia="Times New Roman"/>
      <w:kern w:val="2"/>
      <w:sz w:val="24"/>
      <w:szCs w:val="24"/>
      <w14:ligatures w14:val="standardContextual"/>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1B0231"/>
    <w:pPr>
      <w:spacing w:after="0" w:line="240" w:lineRule="auto"/>
    </w:pPr>
    <w:rPr>
      <w:rFonts w:eastAsia="Times New Roman"/>
      <w:kern w:val="2"/>
      <w:sz w:val="24"/>
      <w:szCs w:val="24"/>
      <w14:ligatures w14:val="standardContextual"/>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1B0231"/>
    <w:pPr>
      <w:spacing w:after="0" w:line="240" w:lineRule="auto"/>
    </w:pPr>
    <w:rPr>
      <w:rFonts w:eastAsia="Times New Roman"/>
      <w:kern w:val="2"/>
      <w:sz w:val="24"/>
      <w:szCs w:val="24"/>
      <w14:ligatures w14:val="standardContextual"/>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1B0231"/>
    <w:pPr>
      <w:spacing w:after="0" w:line="240" w:lineRule="auto"/>
    </w:pPr>
    <w:rPr>
      <w:rFonts w:eastAsia="Times New Roman"/>
      <w:kern w:val="2"/>
      <w:sz w:val="24"/>
      <w:szCs w:val="24"/>
      <w14:ligatures w14:val="standardContextual"/>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1B0231"/>
    <w:pPr>
      <w:spacing w:after="0" w:line="240" w:lineRule="auto"/>
    </w:pPr>
    <w:rPr>
      <w:rFonts w:eastAsia="Times New Roman"/>
      <w:kern w:val="2"/>
      <w:sz w:val="24"/>
      <w:szCs w:val="24"/>
      <w14:ligatures w14:val="standardContextual"/>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1B0231"/>
    <w:pPr>
      <w:spacing w:after="0" w:line="240" w:lineRule="auto"/>
    </w:pPr>
    <w:rPr>
      <w:rFonts w:eastAsia="Times New Roman"/>
      <w:color w:val="FFFFFF" w:themeColor="background1"/>
      <w:kern w:val="2"/>
      <w:sz w:val="24"/>
      <w:szCs w:val="24"/>
      <w14:ligatures w14:val="standardContextual"/>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B0231"/>
    <w:pPr>
      <w:spacing w:after="0" w:line="240" w:lineRule="auto"/>
    </w:pPr>
    <w:rPr>
      <w:rFonts w:eastAsia="Times New Roman"/>
      <w:color w:val="FFFFFF" w:themeColor="background1"/>
      <w:kern w:val="2"/>
      <w:sz w:val="24"/>
      <w:szCs w:val="24"/>
      <w14:ligatures w14:val="standardContextual"/>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B0231"/>
    <w:pPr>
      <w:spacing w:after="0" w:line="240" w:lineRule="auto"/>
    </w:pPr>
    <w:rPr>
      <w:rFonts w:eastAsia="Times New Roman"/>
      <w:color w:val="FFFFFF" w:themeColor="background1"/>
      <w:kern w:val="2"/>
      <w:sz w:val="24"/>
      <w:szCs w:val="24"/>
      <w14:ligatures w14:val="standardContextual"/>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B0231"/>
    <w:pPr>
      <w:spacing w:after="0" w:line="240" w:lineRule="auto"/>
    </w:pPr>
    <w:rPr>
      <w:rFonts w:eastAsia="Times New Roman"/>
      <w:color w:val="FFFFFF" w:themeColor="background1"/>
      <w:kern w:val="2"/>
      <w:sz w:val="24"/>
      <w:szCs w:val="24"/>
      <w14:ligatures w14:val="standardContextua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B0231"/>
    <w:pPr>
      <w:spacing w:after="0" w:line="240" w:lineRule="auto"/>
    </w:pPr>
    <w:rPr>
      <w:rFonts w:eastAsia="Times New Roman"/>
      <w:color w:val="FFFFFF" w:themeColor="background1"/>
      <w:kern w:val="2"/>
      <w:sz w:val="24"/>
      <w:szCs w:val="24"/>
      <w14:ligatures w14:val="standardContextual"/>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B0231"/>
    <w:pPr>
      <w:spacing w:after="0" w:line="240" w:lineRule="auto"/>
    </w:pPr>
    <w:rPr>
      <w:rFonts w:eastAsia="Times New Roman"/>
      <w:color w:val="FFFFFF" w:themeColor="background1"/>
      <w:kern w:val="2"/>
      <w:sz w:val="24"/>
      <w:szCs w:val="24"/>
      <w14:ligatures w14:val="standardContextual"/>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B0231"/>
    <w:pPr>
      <w:spacing w:after="0" w:line="240" w:lineRule="auto"/>
    </w:pPr>
    <w:rPr>
      <w:rFonts w:eastAsia="Times New Roman"/>
      <w:color w:val="FFFFFF" w:themeColor="background1"/>
      <w:kern w:val="2"/>
      <w:sz w:val="24"/>
      <w:szCs w:val="24"/>
      <w14:ligatures w14:val="standardContextual"/>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B0231"/>
    <w:pPr>
      <w:spacing w:after="0" w:line="240" w:lineRule="auto"/>
    </w:pPr>
    <w:rPr>
      <w:rFonts w:eastAsia="Times New Roman"/>
      <w:color w:val="000000" w:themeColor="text1"/>
      <w:kern w:val="2"/>
      <w:sz w:val="24"/>
      <w:szCs w:val="24"/>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B0231"/>
    <w:pPr>
      <w:spacing w:after="0" w:line="240" w:lineRule="auto"/>
    </w:pPr>
    <w:rPr>
      <w:rFonts w:eastAsia="Times New Roman"/>
      <w:color w:val="2E74B5" w:themeColor="accent1" w:themeShade="BF"/>
      <w:kern w:val="2"/>
      <w:sz w:val="24"/>
      <w:szCs w:val="24"/>
      <w14:ligatures w14:val="standardContextual"/>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1B0231"/>
    <w:pPr>
      <w:spacing w:after="0" w:line="240" w:lineRule="auto"/>
    </w:pPr>
    <w:rPr>
      <w:rFonts w:eastAsia="Times New Roman"/>
      <w:color w:val="C45911" w:themeColor="accent2" w:themeShade="BF"/>
      <w:kern w:val="2"/>
      <w:sz w:val="24"/>
      <w:szCs w:val="24"/>
      <w14:ligatures w14:val="standardContextua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1B0231"/>
    <w:pPr>
      <w:spacing w:after="0" w:line="240" w:lineRule="auto"/>
    </w:pPr>
    <w:rPr>
      <w:rFonts w:eastAsia="Times New Roman"/>
      <w:color w:val="7B7B7B" w:themeColor="accent3" w:themeShade="BF"/>
      <w:kern w:val="2"/>
      <w:sz w:val="24"/>
      <w:szCs w:val="24"/>
      <w14:ligatures w14:val="standardContextual"/>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1B0231"/>
    <w:pPr>
      <w:spacing w:after="0" w:line="240" w:lineRule="auto"/>
    </w:pPr>
    <w:rPr>
      <w:rFonts w:eastAsia="Times New Roman"/>
      <w:color w:val="BF8F00" w:themeColor="accent4" w:themeShade="BF"/>
      <w:kern w:val="2"/>
      <w:sz w:val="24"/>
      <w:szCs w:val="24"/>
      <w14:ligatures w14:val="standardContextual"/>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1B0231"/>
    <w:pPr>
      <w:spacing w:after="0" w:line="240" w:lineRule="auto"/>
    </w:pPr>
    <w:rPr>
      <w:rFonts w:eastAsia="Times New Roman"/>
      <w:color w:val="2F5496" w:themeColor="accent5" w:themeShade="BF"/>
      <w:kern w:val="2"/>
      <w:sz w:val="24"/>
      <w:szCs w:val="24"/>
      <w14:ligatures w14:val="standardContextual"/>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1B0231"/>
    <w:pPr>
      <w:spacing w:after="0" w:line="240" w:lineRule="auto"/>
    </w:pPr>
    <w:rPr>
      <w:rFonts w:eastAsia="Times New Roman"/>
      <w:color w:val="538135" w:themeColor="accent6" w:themeShade="BF"/>
      <w:kern w:val="2"/>
      <w:sz w:val="24"/>
      <w:szCs w:val="24"/>
      <w14:ligatures w14:val="standardContextual"/>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1B0231"/>
    <w:pPr>
      <w:spacing w:after="0" w:line="240" w:lineRule="auto"/>
    </w:pPr>
    <w:rPr>
      <w:rFonts w:eastAsia="Times New Roman"/>
      <w:color w:val="000000" w:themeColor="text1"/>
      <w:kern w:val="2"/>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B0231"/>
    <w:pPr>
      <w:spacing w:after="0" w:line="240" w:lineRule="auto"/>
    </w:pPr>
    <w:rPr>
      <w:rFonts w:eastAsia="Times New Roman"/>
      <w:color w:val="2E74B5" w:themeColor="accent1" w:themeShade="BF"/>
      <w:kern w:val="2"/>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B0231"/>
    <w:pPr>
      <w:spacing w:after="0" w:line="240" w:lineRule="auto"/>
    </w:pPr>
    <w:rPr>
      <w:rFonts w:eastAsia="Times New Roman"/>
      <w:color w:val="C45911" w:themeColor="accent2" w:themeShade="BF"/>
      <w:kern w:val="2"/>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B0231"/>
    <w:pPr>
      <w:spacing w:after="0" w:line="240" w:lineRule="auto"/>
    </w:pPr>
    <w:rPr>
      <w:rFonts w:eastAsia="Times New Roman"/>
      <w:color w:val="7B7B7B" w:themeColor="accent3" w:themeShade="BF"/>
      <w:kern w:val="2"/>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B0231"/>
    <w:pPr>
      <w:spacing w:after="0" w:line="240" w:lineRule="auto"/>
    </w:pPr>
    <w:rPr>
      <w:rFonts w:eastAsia="Times New Roman"/>
      <w:color w:val="BF8F00" w:themeColor="accent4" w:themeShade="BF"/>
      <w:kern w:val="2"/>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B0231"/>
    <w:pPr>
      <w:spacing w:after="0" w:line="240" w:lineRule="auto"/>
    </w:pPr>
    <w:rPr>
      <w:rFonts w:eastAsia="Times New Roman"/>
      <w:color w:val="2F5496" w:themeColor="accent5" w:themeShade="BF"/>
      <w:kern w:val="2"/>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B0231"/>
    <w:pPr>
      <w:spacing w:after="0" w:line="240" w:lineRule="auto"/>
    </w:pPr>
    <w:rPr>
      <w:rFonts w:eastAsia="Times New Roman"/>
      <w:color w:val="538135" w:themeColor="accent6" w:themeShade="BF"/>
      <w:kern w:val="2"/>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1B0231"/>
    <w:pPr>
      <w:tabs>
        <w:tab w:val="left" w:pos="480"/>
        <w:tab w:val="left" w:pos="960"/>
        <w:tab w:val="left" w:pos="1440"/>
        <w:tab w:val="left" w:pos="1920"/>
        <w:tab w:val="left" w:pos="2400"/>
        <w:tab w:val="left" w:pos="2880"/>
        <w:tab w:val="left" w:pos="3360"/>
        <w:tab w:val="left" w:pos="3840"/>
        <w:tab w:val="left" w:pos="4320"/>
      </w:tabs>
      <w:spacing w:before="120" w:after="0" w:line="280" w:lineRule="atLeast"/>
    </w:pPr>
    <w:rPr>
      <w:rFonts w:ascii="Consolas" w:eastAsia="Times New Roman" w:hAnsi="Consolas" w:cs="Times New Roman"/>
      <w:sz w:val="20"/>
      <w:szCs w:val="20"/>
      <w:lang w:eastAsia="en-AU"/>
    </w:rPr>
  </w:style>
  <w:style w:type="character" w:customStyle="1" w:styleId="MacroTextChar">
    <w:name w:val="Macro Text Char"/>
    <w:basedOn w:val="DefaultParagraphFont"/>
    <w:link w:val="MacroText"/>
    <w:semiHidden/>
    <w:rsid w:val="001B0231"/>
    <w:rPr>
      <w:rFonts w:ascii="Consolas" w:eastAsia="Times New Roman" w:hAnsi="Consolas" w:cs="Times New Roman"/>
      <w:sz w:val="20"/>
      <w:szCs w:val="20"/>
      <w:lang w:eastAsia="en-AU"/>
    </w:rPr>
  </w:style>
  <w:style w:type="character" w:styleId="Mention">
    <w:name w:val="Mention"/>
    <w:basedOn w:val="DefaultParagraphFont"/>
    <w:uiPriority w:val="99"/>
    <w:semiHidden/>
    <w:unhideWhenUsed/>
    <w:rsid w:val="001B0231"/>
    <w:rPr>
      <w:color w:val="2B579A"/>
      <w:shd w:val="clear" w:color="auto" w:fill="E1DFDD"/>
    </w:rPr>
  </w:style>
  <w:style w:type="paragraph" w:styleId="MessageHeader">
    <w:name w:val="Message Header"/>
    <w:basedOn w:val="Normal"/>
    <w:link w:val="MessageHeaderChar"/>
    <w:semiHidden/>
    <w:rsid w:val="001B023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Theme="majorHAnsi" w:eastAsiaTheme="majorEastAsia" w:hAnsiTheme="majorHAnsi" w:cstheme="majorBidi"/>
      <w:kern w:val="2"/>
      <w:sz w:val="22"/>
      <w:szCs w:val="22"/>
      <w14:ligatures w14:val="standardContextual"/>
    </w:rPr>
  </w:style>
  <w:style w:type="character" w:customStyle="1" w:styleId="MessageHeaderChar">
    <w:name w:val="Message Header Char"/>
    <w:basedOn w:val="DefaultParagraphFont"/>
    <w:link w:val="MessageHeader"/>
    <w:semiHidden/>
    <w:rsid w:val="001B0231"/>
    <w:rPr>
      <w:rFonts w:asciiTheme="majorHAnsi" w:eastAsiaTheme="majorEastAsia" w:hAnsiTheme="majorHAnsi" w:cstheme="majorBidi"/>
      <w:kern w:val="2"/>
      <w:shd w:val="pct20" w:color="auto" w:fill="auto"/>
      <w14:ligatures w14:val="standardContextual"/>
    </w:rPr>
  </w:style>
  <w:style w:type="paragraph" w:styleId="NormalWeb">
    <w:name w:val="Normal (Web)"/>
    <w:basedOn w:val="Normal"/>
    <w:semiHidden/>
    <w:unhideWhenUsed/>
    <w:rsid w:val="001B0231"/>
    <w:pPr>
      <w:spacing w:after="160" w:line="259" w:lineRule="auto"/>
    </w:pPr>
    <w:rPr>
      <w:rFonts w:ascii="Times New Roman" w:eastAsiaTheme="minorHAnsi" w:hAnsi="Times New Roman" w:cstheme="minorBidi"/>
      <w:kern w:val="2"/>
      <w:sz w:val="22"/>
      <w:szCs w:val="22"/>
      <w14:ligatures w14:val="standardContextual"/>
    </w:rPr>
  </w:style>
  <w:style w:type="paragraph" w:styleId="NoteHeading">
    <w:name w:val="Note Heading"/>
    <w:basedOn w:val="Normal"/>
    <w:next w:val="Normal"/>
    <w:link w:val="NoteHeadingChar"/>
    <w:semiHidden/>
    <w:unhideWhenUsed/>
    <w:rsid w:val="001B0231"/>
    <w:pPr>
      <w:spacing w:after="160" w:line="259" w:lineRule="auto"/>
    </w:pPr>
    <w:rPr>
      <w:rFonts w:asciiTheme="minorHAnsi" w:eastAsiaTheme="minorHAnsi" w:hAnsiTheme="minorHAnsi" w:cstheme="minorBidi"/>
      <w:kern w:val="2"/>
      <w:sz w:val="22"/>
      <w:szCs w:val="22"/>
      <w14:ligatures w14:val="standardContextual"/>
    </w:rPr>
  </w:style>
  <w:style w:type="character" w:customStyle="1" w:styleId="NoteHeadingChar">
    <w:name w:val="Note Heading Char"/>
    <w:basedOn w:val="DefaultParagraphFont"/>
    <w:link w:val="NoteHeading"/>
    <w:semiHidden/>
    <w:rsid w:val="001B0231"/>
    <w:rPr>
      <w:kern w:val="2"/>
      <w14:ligatures w14:val="standardContextual"/>
    </w:rPr>
  </w:style>
  <w:style w:type="table" w:styleId="PlainTable1">
    <w:name w:val="Plain Table 1"/>
    <w:basedOn w:val="TableNormal"/>
    <w:uiPriority w:val="41"/>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B0231"/>
    <w:pPr>
      <w:spacing w:after="0" w:line="240" w:lineRule="auto"/>
    </w:pPr>
    <w:rPr>
      <w:rFonts w:eastAsia="Times New Roman"/>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B0231"/>
    <w:pPr>
      <w:spacing w:after="0" w:line="240" w:lineRule="auto"/>
    </w:pPr>
    <w:rPr>
      <w:rFonts w:eastAsia="Times New Roman"/>
      <w:kern w:val="2"/>
      <w:sz w:val="24"/>
      <w:szCs w:val="24"/>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B0231"/>
    <w:pPr>
      <w:spacing w:after="0" w:line="240" w:lineRule="auto"/>
    </w:pPr>
    <w:rPr>
      <w:rFonts w:eastAsia="Times New Roman"/>
      <w:kern w:val="2"/>
      <w:sz w:val="24"/>
      <w:szCs w:val="24"/>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B0231"/>
    <w:pPr>
      <w:spacing w:after="0" w:line="240" w:lineRule="auto"/>
    </w:pPr>
    <w:rPr>
      <w:rFonts w:eastAsia="Times New Roman"/>
      <w:kern w:val="2"/>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B0231"/>
    <w:pPr>
      <w:spacing w:after="160" w:line="259" w:lineRule="auto"/>
    </w:pPr>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semiHidden/>
    <w:rsid w:val="001B0231"/>
    <w:rPr>
      <w:rFonts w:ascii="Consolas" w:hAnsi="Consolas"/>
      <w:kern w:val="2"/>
      <w:sz w:val="21"/>
      <w:szCs w:val="21"/>
      <w14:ligatures w14:val="standardContextual"/>
    </w:rPr>
  </w:style>
  <w:style w:type="paragraph" w:styleId="Signature">
    <w:name w:val="Signature"/>
    <w:basedOn w:val="Normal"/>
    <w:link w:val="SignatureChar"/>
    <w:semiHidden/>
    <w:unhideWhenUsed/>
    <w:rsid w:val="001B0231"/>
    <w:pPr>
      <w:spacing w:after="160" w:line="259" w:lineRule="auto"/>
      <w:ind w:left="4252"/>
    </w:pPr>
    <w:rPr>
      <w:rFonts w:asciiTheme="minorHAnsi" w:eastAsiaTheme="minorHAnsi" w:hAnsiTheme="minorHAnsi" w:cstheme="minorBidi"/>
      <w:kern w:val="2"/>
      <w:sz w:val="22"/>
      <w:szCs w:val="22"/>
      <w14:ligatures w14:val="standardContextual"/>
    </w:rPr>
  </w:style>
  <w:style w:type="character" w:customStyle="1" w:styleId="SignatureChar">
    <w:name w:val="Signature Char"/>
    <w:basedOn w:val="DefaultParagraphFont"/>
    <w:link w:val="Signature"/>
    <w:semiHidden/>
    <w:rsid w:val="001B0231"/>
    <w:rPr>
      <w:kern w:val="2"/>
      <w14:ligatures w14:val="standardContextual"/>
    </w:rPr>
  </w:style>
  <w:style w:type="character" w:styleId="SmartHyperlink">
    <w:name w:val="Smart Hyperlink"/>
    <w:basedOn w:val="DefaultParagraphFont"/>
    <w:uiPriority w:val="99"/>
    <w:semiHidden/>
    <w:unhideWhenUsed/>
    <w:rsid w:val="001B0231"/>
    <w:rPr>
      <w:u w:val="dotted"/>
    </w:rPr>
  </w:style>
  <w:style w:type="character" w:styleId="SmartLink">
    <w:name w:val="Smart Link"/>
    <w:basedOn w:val="DefaultParagraphFont"/>
    <w:uiPriority w:val="99"/>
    <w:semiHidden/>
    <w:unhideWhenUsed/>
    <w:rsid w:val="001B0231"/>
    <w:rPr>
      <w:color w:val="0000FF"/>
      <w:u w:val="single"/>
      <w:shd w:val="clear" w:color="auto" w:fill="F3F2F1"/>
    </w:rPr>
  </w:style>
  <w:style w:type="character" w:styleId="Strong">
    <w:name w:val="Strong"/>
    <w:basedOn w:val="DefaultParagraphFont"/>
    <w:uiPriority w:val="4"/>
    <w:rsid w:val="001B0231"/>
    <w:rPr>
      <w:b/>
      <w:bCs/>
    </w:rPr>
  </w:style>
  <w:style w:type="paragraph" w:styleId="Subtitle">
    <w:name w:val="Subtitle"/>
    <w:basedOn w:val="Normal"/>
    <w:next w:val="Normal"/>
    <w:link w:val="SubtitleChar"/>
    <w:rsid w:val="001B0231"/>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14:ligatures w14:val="standardContextual"/>
    </w:rPr>
  </w:style>
  <w:style w:type="character" w:customStyle="1" w:styleId="SubtitleChar">
    <w:name w:val="Subtitle Char"/>
    <w:basedOn w:val="DefaultParagraphFont"/>
    <w:link w:val="Subtitle"/>
    <w:rsid w:val="001B0231"/>
    <w:rPr>
      <w:rFonts w:eastAsiaTheme="minorEastAsia"/>
      <w:color w:val="5A5A5A" w:themeColor="text1" w:themeTint="A5"/>
      <w:spacing w:val="15"/>
      <w:kern w:val="2"/>
      <w14:ligatures w14:val="standardContextual"/>
    </w:rPr>
  </w:style>
  <w:style w:type="character" w:styleId="SubtleEmphasis">
    <w:name w:val="Subtle Emphasis"/>
    <w:basedOn w:val="DefaultParagraphFont"/>
    <w:uiPriority w:val="19"/>
    <w:rsid w:val="001B0231"/>
    <w:rPr>
      <w:i/>
      <w:iCs/>
      <w:color w:val="404040" w:themeColor="text1" w:themeTint="BF"/>
    </w:rPr>
  </w:style>
  <w:style w:type="character" w:styleId="SubtleReference">
    <w:name w:val="Subtle Reference"/>
    <w:basedOn w:val="DefaultParagraphFont"/>
    <w:uiPriority w:val="31"/>
    <w:rsid w:val="001B0231"/>
    <w:rPr>
      <w:smallCaps/>
      <w:color w:val="5A5A5A" w:themeColor="text1" w:themeTint="A5"/>
    </w:rPr>
  </w:style>
  <w:style w:type="table" w:styleId="TableGridLight">
    <w:name w:val="Grid Table Light"/>
    <w:basedOn w:val="TableNormal"/>
    <w:uiPriority w:val="40"/>
    <w:rsid w:val="001B0231"/>
    <w:pPr>
      <w:spacing w:after="0" w:line="240" w:lineRule="auto"/>
    </w:pPr>
    <w:rPr>
      <w:rFonts w:eastAsia="Times New Roman"/>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semiHidden/>
    <w:unhideWhenUsed/>
    <w:rsid w:val="001B0231"/>
    <w:pPr>
      <w:spacing w:after="160" w:line="259" w:lineRule="auto"/>
      <w:ind w:left="200" w:hanging="200"/>
    </w:pPr>
    <w:rPr>
      <w:rFonts w:asciiTheme="minorHAnsi" w:eastAsiaTheme="minorHAnsi" w:hAnsiTheme="minorHAnsi" w:cstheme="minorBidi"/>
      <w:kern w:val="2"/>
      <w:sz w:val="22"/>
      <w:szCs w:val="22"/>
      <w14:ligatures w14:val="standardContextual"/>
    </w:rPr>
  </w:style>
  <w:style w:type="paragraph" w:styleId="Title">
    <w:name w:val="Title"/>
    <w:basedOn w:val="Normal"/>
    <w:next w:val="Normal"/>
    <w:link w:val="TitleChar"/>
    <w:rsid w:val="001B0231"/>
    <w:pPr>
      <w:spacing w:after="160" w:line="259"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1B0231"/>
    <w:rPr>
      <w:rFonts w:asciiTheme="majorHAnsi" w:eastAsiaTheme="majorEastAsia" w:hAnsiTheme="majorHAnsi" w:cstheme="majorBidi"/>
      <w:spacing w:val="-10"/>
      <w:kern w:val="28"/>
      <w:sz w:val="56"/>
      <w:szCs w:val="56"/>
      <w14:ligatures w14:val="standardContextual"/>
    </w:rPr>
  </w:style>
  <w:style w:type="paragraph" w:styleId="TOAHeading">
    <w:name w:val="toa heading"/>
    <w:aliases w:val="APVMA_TOC heading"/>
    <w:basedOn w:val="Normal"/>
    <w:next w:val="Normal"/>
    <w:uiPriority w:val="4"/>
    <w:semiHidden/>
    <w:unhideWhenUsed/>
    <w:rsid w:val="001B0231"/>
    <w:pPr>
      <w:spacing w:after="160" w:line="259" w:lineRule="auto"/>
    </w:pPr>
    <w:rPr>
      <w:rFonts w:asciiTheme="majorHAnsi" w:eastAsiaTheme="majorEastAsia" w:hAnsiTheme="majorHAnsi" w:cstheme="majorBidi"/>
      <w:b/>
      <w:bCs/>
      <w:kern w:val="2"/>
      <w:sz w:val="22"/>
      <w:szCs w:val="22"/>
      <w14:ligatures w14:val="standardContextual"/>
    </w:rPr>
  </w:style>
  <w:style w:type="paragraph" w:styleId="TOC5">
    <w:name w:val="toc 5"/>
    <w:basedOn w:val="Normal"/>
    <w:next w:val="Normal"/>
    <w:autoRedefine/>
    <w:uiPriority w:val="4"/>
    <w:semiHidden/>
    <w:unhideWhenUsed/>
    <w:rsid w:val="001B0231"/>
    <w:pPr>
      <w:spacing w:after="100" w:line="259" w:lineRule="auto"/>
      <w:ind w:left="800"/>
    </w:pPr>
    <w:rPr>
      <w:rFonts w:asciiTheme="minorHAnsi" w:eastAsiaTheme="minorHAnsi" w:hAnsiTheme="minorHAnsi" w:cstheme="minorBidi"/>
      <w:kern w:val="2"/>
      <w:sz w:val="22"/>
      <w:szCs w:val="22"/>
      <w14:ligatures w14:val="standardContextual"/>
    </w:rPr>
  </w:style>
  <w:style w:type="paragraph" w:styleId="TOC6">
    <w:name w:val="toc 6"/>
    <w:basedOn w:val="Normal"/>
    <w:next w:val="Normal"/>
    <w:autoRedefine/>
    <w:uiPriority w:val="4"/>
    <w:semiHidden/>
    <w:unhideWhenUsed/>
    <w:rsid w:val="001B0231"/>
    <w:pPr>
      <w:spacing w:after="100" w:line="259" w:lineRule="auto"/>
      <w:ind w:left="1000"/>
    </w:pPr>
    <w:rPr>
      <w:rFonts w:asciiTheme="minorHAnsi" w:eastAsiaTheme="minorHAnsi" w:hAnsiTheme="minorHAnsi" w:cstheme="minorBidi"/>
      <w:kern w:val="2"/>
      <w:sz w:val="22"/>
      <w:szCs w:val="22"/>
      <w14:ligatures w14:val="standardContextual"/>
    </w:rPr>
  </w:style>
  <w:style w:type="paragraph" w:styleId="TOC7">
    <w:name w:val="toc 7"/>
    <w:basedOn w:val="Normal"/>
    <w:next w:val="Normal"/>
    <w:autoRedefine/>
    <w:uiPriority w:val="4"/>
    <w:semiHidden/>
    <w:unhideWhenUsed/>
    <w:rsid w:val="001B0231"/>
    <w:pPr>
      <w:spacing w:after="100" w:line="259" w:lineRule="auto"/>
      <w:ind w:left="1200"/>
    </w:pPr>
    <w:rPr>
      <w:rFonts w:asciiTheme="minorHAnsi" w:eastAsiaTheme="minorHAnsi" w:hAnsiTheme="minorHAnsi" w:cstheme="minorBidi"/>
      <w:kern w:val="2"/>
      <w:sz w:val="22"/>
      <w:szCs w:val="22"/>
      <w14:ligatures w14:val="standardContextual"/>
    </w:rPr>
  </w:style>
  <w:style w:type="paragraph" w:styleId="TOC8">
    <w:name w:val="toc 8"/>
    <w:basedOn w:val="Normal"/>
    <w:next w:val="Normal"/>
    <w:autoRedefine/>
    <w:uiPriority w:val="4"/>
    <w:semiHidden/>
    <w:unhideWhenUsed/>
    <w:rsid w:val="001B0231"/>
    <w:pPr>
      <w:spacing w:after="100" w:line="259" w:lineRule="auto"/>
      <w:ind w:left="1400"/>
    </w:pPr>
    <w:rPr>
      <w:rFonts w:asciiTheme="minorHAnsi" w:eastAsiaTheme="minorHAnsi" w:hAnsiTheme="minorHAnsi" w:cstheme="minorBidi"/>
      <w:kern w:val="2"/>
      <w:sz w:val="22"/>
      <w:szCs w:val="22"/>
      <w14:ligatures w14:val="standardContextual"/>
    </w:rPr>
  </w:style>
  <w:style w:type="paragraph" w:styleId="TOC9">
    <w:name w:val="toc 9"/>
    <w:basedOn w:val="Normal"/>
    <w:next w:val="Normal"/>
    <w:autoRedefine/>
    <w:uiPriority w:val="4"/>
    <w:semiHidden/>
    <w:unhideWhenUsed/>
    <w:rsid w:val="001B0231"/>
    <w:pPr>
      <w:spacing w:after="100" w:line="259" w:lineRule="auto"/>
      <w:ind w:left="1600"/>
    </w:pPr>
    <w:rPr>
      <w:rFonts w:asciiTheme="minorHAnsi" w:eastAsiaTheme="minorHAnsi" w:hAnsiTheme="minorHAnsi" w:cstheme="minorBidi"/>
      <w:kern w:val="2"/>
      <w:sz w:val="22"/>
      <w:szCs w:val="22"/>
      <w14:ligatures w14:val="standardContextual"/>
    </w:rPr>
  </w:style>
  <w:style w:type="paragraph" w:customStyle="1" w:styleId="GazetteList-Numbered">
    <w:name w:val="Gazette List - Numbered"/>
    <w:basedOn w:val="Normal"/>
    <w:rsid w:val="001B0231"/>
    <w:pPr>
      <w:tabs>
        <w:tab w:val="num" w:pos="340"/>
      </w:tabs>
      <w:suppressAutoHyphens/>
      <w:spacing w:before="120" w:after="120" w:line="280" w:lineRule="exact"/>
      <w:ind w:left="340" w:hanging="340"/>
    </w:pPr>
    <w:rPr>
      <w:rFonts w:cs="Arial"/>
      <w:sz w:val="20"/>
      <w:u w:color="000000"/>
    </w:rPr>
  </w:style>
  <w:style w:type="paragraph" w:customStyle="1" w:styleId="Bullet1">
    <w:name w:val="Bullet1"/>
    <w:basedOn w:val="NormalText"/>
    <w:link w:val="Bullet1Char"/>
    <w:uiPriority w:val="4"/>
    <w:qFormat/>
    <w:rsid w:val="00044970"/>
    <w:pPr>
      <w:numPr>
        <w:numId w:val="26"/>
      </w:numPr>
      <w:spacing w:before="120" w:after="120"/>
    </w:pPr>
  </w:style>
  <w:style w:type="character" w:customStyle="1" w:styleId="Bullet1Char">
    <w:name w:val="Bullet1 Char"/>
    <w:basedOn w:val="NormalTextChar"/>
    <w:link w:val="Bullet1"/>
    <w:uiPriority w:val="4"/>
    <w:rsid w:val="00044970"/>
    <w:rPr>
      <w:rFonts w:cs="Arial"/>
      <w:color w:val="000000" w:themeColor="text1" w:themeShade="80"/>
      <w:kern w:val="20"/>
      <w:sz w:val="19"/>
      <w:u w:color="000000"/>
      <w14:ligatures w14:val="standardContextual"/>
    </w:rPr>
  </w:style>
  <w:style w:type="paragraph" w:customStyle="1" w:styleId="Bullet2">
    <w:name w:val="Bullet2"/>
    <w:basedOn w:val="Bullet1"/>
    <w:link w:val="Bullet2Char"/>
    <w:uiPriority w:val="4"/>
    <w:qFormat/>
    <w:rsid w:val="00044970"/>
    <w:pPr>
      <w:numPr>
        <w:numId w:val="27"/>
      </w:numPr>
      <w:spacing w:before="60"/>
    </w:pPr>
  </w:style>
  <w:style w:type="paragraph" w:customStyle="1" w:styleId="ListAlpha">
    <w:name w:val="List_Alpha"/>
    <w:basedOn w:val="NormalText"/>
    <w:uiPriority w:val="4"/>
    <w:qFormat/>
    <w:rsid w:val="00044970"/>
    <w:pPr>
      <w:numPr>
        <w:numId w:val="28"/>
      </w:numPr>
      <w:spacing w:before="120" w:after="120"/>
    </w:pPr>
    <w:rPr>
      <w:color w:val="auto"/>
    </w:rPr>
  </w:style>
  <w:style w:type="character" w:customStyle="1" w:styleId="Bullet2Char">
    <w:name w:val="Bullet2 Char"/>
    <w:basedOn w:val="Bullet1Char"/>
    <w:link w:val="Bullet2"/>
    <w:uiPriority w:val="4"/>
    <w:rsid w:val="00044970"/>
    <w:rPr>
      <w:rFonts w:cs="Arial"/>
      <w:color w:val="000000" w:themeColor="text1" w:themeShade="80"/>
      <w:kern w:val="20"/>
      <w:sz w:val="19"/>
      <w:u w:color="000000"/>
      <w14:ligatures w14:val="standardContextual"/>
    </w:rPr>
  </w:style>
  <w:style w:type="paragraph" w:customStyle="1" w:styleId="Figurecaption">
    <w:name w:val="Figure caption"/>
    <w:basedOn w:val="Caption"/>
    <w:link w:val="FigurecaptionChar"/>
    <w:uiPriority w:val="4"/>
    <w:qFormat/>
    <w:rsid w:val="00044970"/>
    <w:pPr>
      <w:spacing w:line="259" w:lineRule="auto"/>
    </w:pPr>
    <w:rPr>
      <w:kern w:val="2"/>
      <w14:ligatures w14:val="standardContextual"/>
    </w:rPr>
  </w:style>
  <w:style w:type="character" w:customStyle="1" w:styleId="FigurecaptionChar">
    <w:name w:val="Figure caption Char"/>
    <w:basedOn w:val="DefaultParagraphFont"/>
    <w:link w:val="Figurecaption"/>
    <w:uiPriority w:val="4"/>
    <w:rsid w:val="00044970"/>
    <w:rPr>
      <w:rFonts w:ascii="Franklin Gothic Medium" w:hAnsi="Franklin Gothic Medium"/>
      <w:iCs/>
      <w:kern w:val="2"/>
      <w:sz w:val="20"/>
      <w:szCs w:val="18"/>
      <w14:ligatures w14:val="standardContextual"/>
    </w:rPr>
  </w:style>
  <w:style w:type="paragraph" w:customStyle="1" w:styleId="TableBullet">
    <w:name w:val="TableBullet"/>
    <w:basedOn w:val="TableText"/>
    <w:uiPriority w:val="4"/>
    <w:rsid w:val="00044970"/>
    <w:pPr>
      <w:numPr>
        <w:numId w:val="29"/>
      </w:numPr>
      <w:spacing w:after="60"/>
    </w:pPr>
    <w:rPr>
      <w:color w:val="auto"/>
    </w:rPr>
  </w:style>
  <w:style w:type="paragraph" w:customStyle="1" w:styleId="ListNumbered">
    <w:name w:val="List_Numbered"/>
    <w:basedOn w:val="NormalText"/>
    <w:uiPriority w:val="4"/>
    <w:qFormat/>
    <w:rsid w:val="00044970"/>
    <w:pPr>
      <w:numPr>
        <w:numId w:val="31"/>
      </w:numPr>
      <w:spacing w:before="120" w:after="120"/>
    </w:pPr>
    <w:rPr>
      <w:color w:val="auto"/>
    </w:rPr>
  </w:style>
  <w:style w:type="paragraph" w:customStyle="1" w:styleId="SourceTableNote">
    <w:name w:val="Source/TableNote"/>
    <w:basedOn w:val="NormalText"/>
    <w:uiPriority w:val="4"/>
    <w:rsid w:val="00044970"/>
    <w:pPr>
      <w:spacing w:before="0" w:after="0" w:line="280" w:lineRule="atLeast"/>
    </w:pPr>
    <w:rPr>
      <w:color w:val="auto"/>
      <w:spacing w:val="6"/>
      <w:sz w:val="16"/>
    </w:rPr>
  </w:style>
  <w:style w:type="paragraph" w:customStyle="1" w:styleId="EvenHeader">
    <w:name w:val="Even_Header"/>
    <w:basedOn w:val="OddHeader"/>
    <w:uiPriority w:val="4"/>
    <w:rsid w:val="00044970"/>
    <w:pPr>
      <w:tabs>
        <w:tab w:val="clear" w:pos="9072"/>
        <w:tab w:val="left" w:pos="567"/>
      </w:tabs>
      <w:ind w:left="567" w:hanging="567"/>
    </w:pPr>
  </w:style>
  <w:style w:type="paragraph" w:customStyle="1" w:styleId="TableHeadRight">
    <w:name w:val="TableHead_Right"/>
    <w:basedOn w:val="TableHead"/>
    <w:uiPriority w:val="4"/>
    <w:rsid w:val="00044970"/>
    <w:pPr>
      <w:jc w:val="right"/>
    </w:pPr>
  </w:style>
  <w:style w:type="paragraph" w:customStyle="1" w:styleId="Quotes">
    <w:name w:val="Quotes"/>
    <w:basedOn w:val="NormalText"/>
    <w:uiPriority w:val="4"/>
    <w:rsid w:val="00044970"/>
    <w:pPr>
      <w:ind w:left="567" w:right="567"/>
    </w:pPr>
    <w:rPr>
      <w:rFonts w:ascii="Franklin Gothic Medium" w:hAnsi="Franklin Gothic Medium"/>
      <w:color w:val="auto"/>
      <w:sz w:val="20"/>
    </w:rPr>
  </w:style>
  <w:style w:type="paragraph" w:customStyle="1" w:styleId="TableTextRight">
    <w:name w:val="TableText_Right"/>
    <w:basedOn w:val="TableText"/>
    <w:uiPriority w:val="4"/>
    <w:rsid w:val="00044970"/>
    <w:pPr>
      <w:jc w:val="right"/>
    </w:pPr>
    <w:rPr>
      <w:color w:val="auto"/>
    </w:rPr>
  </w:style>
  <w:style w:type="paragraph" w:customStyle="1" w:styleId="TableSubHead">
    <w:name w:val="Table_SubHead"/>
    <w:basedOn w:val="TableHead"/>
    <w:uiPriority w:val="4"/>
    <w:rsid w:val="00044970"/>
    <w:rPr>
      <w:color w:val="5C2946"/>
    </w:rPr>
  </w:style>
  <w:style w:type="paragraph" w:customStyle="1" w:styleId="OddHeader">
    <w:name w:val="Odd_Header"/>
    <w:basedOn w:val="NormalText"/>
    <w:uiPriority w:val="4"/>
    <w:rsid w:val="00044970"/>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044970"/>
    <w:pPr>
      <w:spacing w:after="160" w:line="440" w:lineRule="exact"/>
      <w:jc w:val="right"/>
    </w:pPr>
    <w:rPr>
      <w:rFonts w:ascii="Franklin Gothic Demi" w:eastAsiaTheme="minorHAnsi" w:hAnsi="Franklin Gothic Demi" w:cs="Arial"/>
      <w:bCs/>
      <w:color w:val="353735"/>
      <w:kern w:val="28"/>
      <w:sz w:val="36"/>
      <w:szCs w:val="32"/>
      <w14:ligatures w14:val="standardContextual"/>
    </w:rPr>
  </w:style>
  <w:style w:type="paragraph" w:customStyle="1" w:styleId="CoverSubtitle">
    <w:name w:val="Cover_Subtitle"/>
    <w:basedOn w:val="Normal"/>
    <w:uiPriority w:val="4"/>
    <w:qFormat/>
    <w:rsid w:val="00044970"/>
    <w:pPr>
      <w:spacing w:before="120" w:after="160" w:line="340" w:lineRule="exact"/>
      <w:jc w:val="right"/>
    </w:pPr>
    <w:rPr>
      <w:rFonts w:ascii="Franklin Gothic Book" w:eastAsiaTheme="minorHAnsi" w:hAnsi="Franklin Gothic Book" w:cstheme="minorBidi"/>
      <w:color w:val="000000" w:themeColor="text1"/>
      <w:kern w:val="2"/>
      <w:sz w:val="32"/>
      <w:szCs w:val="22"/>
      <w14:ligatures w14:val="standardContextual"/>
    </w:rPr>
  </w:style>
  <w:style w:type="paragraph" w:customStyle="1" w:styleId="APVMATitle3">
    <w:name w:val="APVMA_Title3"/>
    <w:basedOn w:val="Normal"/>
    <w:uiPriority w:val="4"/>
    <w:rsid w:val="00044970"/>
    <w:pPr>
      <w:spacing w:after="160" w:line="340" w:lineRule="exact"/>
      <w:jc w:val="right"/>
    </w:pPr>
    <w:rPr>
      <w:rFonts w:ascii="Trebuchet MS" w:eastAsiaTheme="minorHAnsi" w:hAnsi="Trebuchet MS" w:cstheme="minorBidi"/>
      <w:b/>
      <w:caps/>
      <w:color w:val="365860"/>
      <w:kern w:val="2"/>
      <w:sz w:val="30"/>
      <w:szCs w:val="22"/>
      <w14:ligatures w14:val="standardContextual"/>
    </w:rPr>
  </w:style>
  <w:style w:type="paragraph" w:customStyle="1" w:styleId="APVMATitle2a">
    <w:name w:val="APVMA_Title2a"/>
    <w:basedOn w:val="CoverSubtitle"/>
    <w:uiPriority w:val="4"/>
    <w:rsid w:val="00044970"/>
    <w:pPr>
      <w:spacing w:before="960"/>
    </w:pPr>
    <w:rPr>
      <w:color w:val="666666"/>
    </w:rPr>
  </w:style>
  <w:style w:type="paragraph" w:customStyle="1" w:styleId="APVMAAddress">
    <w:name w:val="APVMA_Address"/>
    <w:basedOn w:val="NormalText"/>
    <w:uiPriority w:val="4"/>
    <w:rsid w:val="00044970"/>
    <w:pPr>
      <w:tabs>
        <w:tab w:val="left" w:pos="1361"/>
      </w:tabs>
      <w:spacing w:before="0" w:after="60"/>
      <w:ind w:left="567"/>
    </w:pPr>
    <w:rPr>
      <w:bCs/>
      <w:color w:val="auto"/>
    </w:rPr>
  </w:style>
  <w:style w:type="paragraph" w:customStyle="1" w:styleId="APVMATextIndented">
    <w:name w:val="APVMA_Text_Indented"/>
    <w:basedOn w:val="NormalText"/>
    <w:uiPriority w:val="4"/>
    <w:rsid w:val="00044970"/>
    <w:pPr>
      <w:ind w:left="340"/>
    </w:pPr>
    <w:rPr>
      <w:color w:val="auto"/>
    </w:rPr>
  </w:style>
  <w:style w:type="paragraph" w:customStyle="1" w:styleId="APVMAImprintText">
    <w:name w:val="APVMA_Imprint_Text"/>
    <w:basedOn w:val="Normal"/>
    <w:rsid w:val="00044970"/>
    <w:pPr>
      <w:spacing w:before="120" w:after="120" w:line="240" w:lineRule="exact"/>
    </w:pPr>
    <w:rPr>
      <w:rFonts w:asciiTheme="minorHAnsi" w:eastAsiaTheme="minorHAnsi" w:hAnsiTheme="minorHAnsi" w:cstheme="minorBidi"/>
      <w:spacing w:val="6"/>
      <w:kern w:val="2"/>
      <w:sz w:val="22"/>
      <w:szCs w:val="22"/>
      <w14:ligatures w14:val="standardContextual"/>
    </w:rPr>
  </w:style>
  <w:style w:type="paragraph" w:customStyle="1" w:styleId="AppendixH1">
    <w:name w:val="Appendix_H1"/>
    <w:basedOn w:val="PreliminariesH1"/>
    <w:next w:val="NormalText"/>
    <w:uiPriority w:val="4"/>
    <w:rsid w:val="00044970"/>
    <w:pPr>
      <w:tabs>
        <w:tab w:val="left" w:pos="2058"/>
      </w:tabs>
      <w:ind w:left="2044" w:hanging="2044"/>
    </w:pPr>
  </w:style>
  <w:style w:type="paragraph" w:customStyle="1" w:styleId="PreliminariesH1">
    <w:name w:val="Preliminaries_H1"/>
    <w:basedOn w:val="Heading1"/>
    <w:next w:val="NormalText"/>
    <w:uiPriority w:val="4"/>
    <w:rsid w:val="00044970"/>
    <w:pPr>
      <w:spacing w:after="160" w:line="259" w:lineRule="auto"/>
    </w:pPr>
    <w:rPr>
      <w:bCs/>
      <w:kern w:val="2"/>
      <w:szCs w:val="30"/>
      <w14:ligatures w14:val="standardContextual"/>
    </w:rPr>
  </w:style>
  <w:style w:type="paragraph" w:customStyle="1" w:styleId="PreliminariesH2">
    <w:name w:val="Preliminaries_H2"/>
    <w:basedOn w:val="Heading2"/>
    <w:next w:val="NormalText"/>
    <w:uiPriority w:val="4"/>
    <w:rsid w:val="00044970"/>
    <w:pPr>
      <w:tabs>
        <w:tab w:val="num" w:pos="907"/>
      </w:tabs>
      <w:spacing w:after="160" w:line="259" w:lineRule="auto"/>
      <w:ind w:left="1440" w:hanging="360"/>
    </w:pPr>
    <w:rPr>
      <w:kern w:val="2"/>
      <w14:ligatures w14:val="standardContextual"/>
    </w:rPr>
  </w:style>
  <w:style w:type="paragraph" w:customStyle="1" w:styleId="PreliminariesH3">
    <w:name w:val="Preliminaries_H3"/>
    <w:basedOn w:val="Heading3"/>
    <w:uiPriority w:val="4"/>
    <w:rsid w:val="00044970"/>
    <w:pPr>
      <w:spacing w:after="160" w:line="259" w:lineRule="auto"/>
    </w:pPr>
    <w:rPr>
      <w:kern w:val="2"/>
      <w:sz w:val="22"/>
      <w:szCs w:val="22"/>
      <w14:ligatures w14:val="standardContextual"/>
    </w:rPr>
  </w:style>
  <w:style w:type="paragraph" w:customStyle="1" w:styleId="GlossaryRefH1">
    <w:name w:val="Glossary/Ref_H1"/>
    <w:basedOn w:val="PreliminariesH1"/>
    <w:uiPriority w:val="4"/>
    <w:rsid w:val="00044970"/>
    <w:pPr>
      <w:spacing w:after="240"/>
    </w:pPr>
  </w:style>
  <w:style w:type="paragraph" w:customStyle="1" w:styleId="APVMAImage">
    <w:name w:val="APVMA_Image"/>
    <w:basedOn w:val="Normal"/>
    <w:uiPriority w:val="4"/>
    <w:rsid w:val="00044970"/>
    <w:pPr>
      <w:spacing w:before="240" w:after="240" w:line="259" w:lineRule="auto"/>
    </w:pPr>
    <w:rPr>
      <w:rFonts w:asciiTheme="minorHAnsi" w:eastAsiaTheme="minorHAnsi" w:hAnsiTheme="minorHAnsi" w:cstheme="minorBidi"/>
      <w:kern w:val="2"/>
      <w:sz w:val="22"/>
      <w:szCs w:val="22"/>
      <w14:ligatures w14:val="standardContextual"/>
    </w:rPr>
  </w:style>
  <w:style w:type="paragraph" w:customStyle="1" w:styleId="AppendixH2">
    <w:name w:val="Appendix_H2"/>
    <w:basedOn w:val="PreliminariesH2"/>
    <w:next w:val="NormalText"/>
    <w:uiPriority w:val="4"/>
    <w:rsid w:val="00044970"/>
    <w:rPr>
      <w:bCs/>
    </w:rPr>
  </w:style>
  <w:style w:type="paragraph" w:customStyle="1" w:styleId="AppendixH3">
    <w:name w:val="Appendix_H3"/>
    <w:basedOn w:val="PreliminariesH3"/>
    <w:next w:val="NormalText"/>
    <w:uiPriority w:val="4"/>
    <w:rsid w:val="00044970"/>
  </w:style>
  <w:style w:type="paragraph" w:customStyle="1" w:styleId="APVMABullet3">
    <w:name w:val="APVMA_Bullet3"/>
    <w:basedOn w:val="Bullet2"/>
    <w:uiPriority w:val="4"/>
    <w:rsid w:val="00044970"/>
    <w:pPr>
      <w:numPr>
        <w:numId w:val="30"/>
      </w:numPr>
      <w:tabs>
        <w:tab w:val="clear" w:pos="1021"/>
      </w:tabs>
      <w:spacing w:before="120"/>
      <w:ind w:left="1020" w:hanging="340"/>
    </w:pPr>
  </w:style>
  <w:style w:type="paragraph" w:customStyle="1" w:styleId="APVMASectionTitle">
    <w:name w:val="APVMA_Section_Title"/>
    <w:basedOn w:val="Normal"/>
    <w:uiPriority w:val="4"/>
    <w:rsid w:val="00044970"/>
    <w:pPr>
      <w:spacing w:before="840" w:after="160" w:line="259" w:lineRule="auto"/>
      <w:jc w:val="right"/>
    </w:pPr>
    <w:rPr>
      <w:rFonts w:ascii="Trebuchet MS" w:eastAsiaTheme="minorHAnsi" w:hAnsi="Trebuchet MS" w:cstheme="minorBidi"/>
      <w:caps/>
      <w:color w:val="53284F"/>
      <w:kern w:val="2"/>
      <w:sz w:val="48"/>
      <w:szCs w:val="22"/>
      <w14:ligatures w14:val="standardContextual"/>
    </w:rPr>
  </w:style>
  <w:style w:type="paragraph" w:customStyle="1" w:styleId="APVMACoverDate">
    <w:name w:val="APVMA_Cover_Date"/>
    <w:basedOn w:val="Normal"/>
    <w:uiPriority w:val="4"/>
    <w:rsid w:val="00044970"/>
    <w:pPr>
      <w:spacing w:after="160" w:line="259" w:lineRule="auto"/>
    </w:pPr>
    <w:rPr>
      <w:rFonts w:ascii="Orator Std" w:eastAsiaTheme="minorHAnsi" w:hAnsi="Orator Std" w:cstheme="minorBidi"/>
      <w:caps/>
      <w:color w:val="F8F8F8"/>
      <w:kern w:val="2"/>
      <w:sz w:val="22"/>
      <w:szCs w:val="22"/>
      <w14:ligatures w14:val="standardContextual"/>
    </w:rPr>
  </w:style>
  <w:style w:type="character" w:customStyle="1" w:styleId="Superscript">
    <w:name w:val="Superscript"/>
    <w:basedOn w:val="DefaultParagraphFont"/>
    <w:uiPriority w:val="1"/>
    <w:qFormat/>
    <w:rsid w:val="00044970"/>
    <w:rPr>
      <w:vertAlign w:val="superscript"/>
    </w:rPr>
  </w:style>
  <w:style w:type="character" w:customStyle="1" w:styleId="APVMASubscript">
    <w:name w:val="APVMA_Subscript"/>
    <w:basedOn w:val="DefaultParagraphFont"/>
    <w:uiPriority w:val="1"/>
    <w:rsid w:val="00044970"/>
    <w:rPr>
      <w:vertAlign w:val="subscript"/>
    </w:rPr>
  </w:style>
  <w:style w:type="paragraph" w:customStyle="1" w:styleId="TOCH1">
    <w:name w:val="TOC H1"/>
    <w:basedOn w:val="TOAHeading"/>
    <w:uiPriority w:val="4"/>
    <w:rsid w:val="00044970"/>
    <w:pPr>
      <w:keepNext/>
      <w:keepLines/>
      <w:spacing w:before="240" w:after="240"/>
    </w:pPr>
    <w:rPr>
      <w:b w:val="0"/>
      <w:color w:val="2E74B5" w:themeColor="accent1" w:themeShade="BF"/>
      <w:sz w:val="32"/>
      <w:szCs w:val="20"/>
    </w:rPr>
  </w:style>
  <w:style w:type="paragraph" w:customStyle="1" w:styleId="Coverdate">
    <w:name w:val="Cover date"/>
    <w:basedOn w:val="CoverSubtitle"/>
    <w:uiPriority w:val="4"/>
    <w:rsid w:val="00044970"/>
    <w:pPr>
      <w:jc w:val="center"/>
    </w:pPr>
    <w:rPr>
      <w:sz w:val="28"/>
    </w:rPr>
  </w:style>
  <w:style w:type="paragraph" w:customStyle="1" w:styleId="Boxtext">
    <w:name w:val="Box text"/>
    <w:basedOn w:val="TableText"/>
    <w:uiPriority w:val="4"/>
    <w:rsid w:val="00044970"/>
    <w:pPr>
      <w:pBdr>
        <w:top w:val="single" w:sz="4" w:space="1" w:color="auto"/>
        <w:bottom w:val="single" w:sz="4" w:space="1" w:color="auto"/>
      </w:pBdr>
      <w:spacing w:before="240" w:after="240" w:line="240" w:lineRule="exact"/>
    </w:pPr>
    <w:rPr>
      <w:color w:val="auto"/>
    </w:rPr>
  </w:style>
  <w:style w:type="paragraph" w:customStyle="1" w:styleId="Bulletendash">
    <w:name w:val="Bullet en dash"/>
    <w:basedOn w:val="Bullet2"/>
    <w:link w:val="BulletendashChar"/>
    <w:uiPriority w:val="4"/>
    <w:rsid w:val="00044970"/>
    <w:pPr>
      <w:spacing w:before="1440"/>
      <w:jc w:val="center"/>
    </w:pPr>
    <w:rPr>
      <w:i/>
      <w:noProof/>
      <w:sz w:val="28"/>
      <w:szCs w:val="28"/>
      <w:lang w:eastAsia="en-AU"/>
    </w:rPr>
  </w:style>
  <w:style w:type="character" w:customStyle="1" w:styleId="BulletendashChar">
    <w:name w:val="Bullet en dash Char"/>
    <w:basedOn w:val="Bullet2Char"/>
    <w:link w:val="Bulletendash"/>
    <w:uiPriority w:val="4"/>
    <w:rsid w:val="00044970"/>
    <w:rPr>
      <w:rFonts w:cs="Arial"/>
      <w:i/>
      <w:noProof/>
      <w:color w:val="000000" w:themeColor="text1" w:themeShade="80"/>
      <w:kern w:val="20"/>
      <w:sz w:val="28"/>
      <w:szCs w:val="28"/>
      <w:u w:color="000000"/>
      <w:lang w:eastAsia="en-AU"/>
      <w14:ligatures w14:val="standardContextual"/>
    </w:rPr>
  </w:style>
  <w:style w:type="paragraph" w:customStyle="1" w:styleId="paragraph">
    <w:name w:val="paragraph"/>
    <w:basedOn w:val="Normal"/>
    <w:rsid w:val="00044970"/>
    <w:pPr>
      <w:spacing w:before="100" w:beforeAutospacing="1" w:after="100" w:afterAutospacing="1" w:line="259" w:lineRule="auto"/>
    </w:pPr>
    <w:rPr>
      <w:rFonts w:ascii="Times New Roman" w:hAnsi="Times New Roman"/>
      <w:sz w:val="22"/>
      <w:szCs w:val="22"/>
      <w:lang w:eastAsia="en-AU"/>
    </w:rPr>
  </w:style>
  <w:style w:type="paragraph" w:customStyle="1" w:styleId="Tablecaptiondiquat">
    <w:name w:val="Table caption diquat"/>
    <w:basedOn w:val="Caption"/>
    <w:qFormat/>
    <w:rsid w:val="00152CFF"/>
  </w:style>
  <w:style w:type="paragraph" w:customStyle="1" w:styleId="PartBHeading1">
    <w:name w:val="Part B Heading 1"/>
    <w:basedOn w:val="StatementofReasonsHeading1"/>
    <w:qFormat/>
    <w:rsid w:val="006D306D"/>
  </w:style>
  <w:style w:type="paragraph" w:customStyle="1" w:styleId="PartBHeading2">
    <w:name w:val="Part B Heading 2"/>
    <w:basedOn w:val="StatementofReasonsHeading2"/>
    <w:qFormat/>
    <w:rsid w:val="006D306D"/>
  </w:style>
  <w:style w:type="paragraph" w:customStyle="1" w:styleId="PartBHeading3">
    <w:name w:val="Part B Heading 3"/>
    <w:basedOn w:val="StatementofReasonsHeading3"/>
    <w:qFormat/>
    <w:rsid w:val="006D3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vma.gov.au/news-and-publications/publications/gazette" TargetMode="External"/><Relationship Id="rId18" Type="http://schemas.openxmlformats.org/officeDocument/2006/relationships/footer" Target="footer1.xml"/><Relationship Id="rId26" Type="http://schemas.openxmlformats.org/officeDocument/2006/relationships/header" Target="header7.xml"/><Relationship Id="rId39" Type="http://schemas.openxmlformats.org/officeDocument/2006/relationships/hyperlink" Target="https://www.apvma.gov.au/news-and-publications/public-consultations/paraquat-and-diquat-proposed-regulatory-decision/consideration-of-submissions" TargetMode="External"/><Relationship Id="rId21" Type="http://schemas.openxmlformats.org/officeDocument/2006/relationships/footer" Target="footer2.xml"/><Relationship Id="rId34" Type="http://schemas.openxmlformats.org/officeDocument/2006/relationships/hyperlink" Target="https://www.apvma.gov.au/node/20776" TargetMode="External"/><Relationship Id="rId42" Type="http://schemas.openxmlformats.org/officeDocument/2006/relationships/header" Target="header12.xml"/><Relationship Id="rId47" Type="http://schemas.openxmlformats.org/officeDocument/2006/relationships/hyperlink" Target="https://www.apvma.gov.au/chemicals-and-products/chemical-review/listing/paraquat/paraquat-final-review-technical-report" TargetMode="Externa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9.xml"/><Relationship Id="rId11" Type="http://schemas.openxmlformats.org/officeDocument/2006/relationships/hyperlink" Target="mailto:communications@apvma.gov.au" TargetMode="External"/><Relationship Id="rId24" Type="http://schemas.openxmlformats.org/officeDocument/2006/relationships/footer" Target="footer3.xml"/><Relationship Id="rId32" Type="http://schemas.openxmlformats.org/officeDocument/2006/relationships/hyperlink" Target="https://www.apvma.gov.au/resources/using-chemicals/spray-drift" TargetMode="External"/><Relationship Id="rId37" Type="http://schemas.openxmlformats.org/officeDocument/2006/relationships/hyperlink" Target="https://www.apvma.gov.au/chemicals-and-products/chemical-review/listing/diquat/diquat-final-review-technical-report" TargetMode="External"/><Relationship Id="rId40" Type="http://schemas.openxmlformats.org/officeDocument/2006/relationships/hyperlink" Target="https://www.apvma.gov.au/registrations-and-permits/data-guidelines/risk-assessment-manuals" TargetMode="External"/><Relationship Id="rId45"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yperlink" Target="https://apvma.gov.au/node/59876" TargetMode="Externa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yperlink" Target="https://www.apvma.gov.au/chemicals-and-products/chemical-review/listing/paraquat/paraquat-final-review-technical-report" TargetMode="External"/><Relationship Id="rId49" Type="http://schemas.openxmlformats.org/officeDocument/2006/relationships/hyperlink" Target="https://www.apvma.gov.au/registrations-and-permits/data-guidelines/risk-assessment-manuals" TargetMode="Externa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footer" Target="footer6.xml"/><Relationship Id="rId44" Type="http://schemas.openxmlformats.org/officeDocument/2006/relationships/header" Target="header1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header" Target="header10.xml"/><Relationship Id="rId35" Type="http://schemas.openxmlformats.org/officeDocument/2006/relationships/hyperlink" Target="https://www.apvma.gov.au/node/20771" TargetMode="External"/><Relationship Id="rId43" Type="http://schemas.openxmlformats.org/officeDocument/2006/relationships/header" Target="header13.xml"/><Relationship Id="rId48" Type="http://schemas.openxmlformats.org/officeDocument/2006/relationships/hyperlink" Target="https://www.apvma.gov.au/news-and-publications/public-consultations/paraquat-and-diquat-proposed-regulatory-decision/consideration-of-submissions" TargetMode="Externa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www.apvma.gov.au" TargetMode="Externa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hyperlink" Target="https://www.apvma.gov.au/node/20766" TargetMode="External"/><Relationship Id="rId38" Type="http://schemas.openxmlformats.org/officeDocument/2006/relationships/hyperlink" Target="https://www.apvma.gov.au/news-and-publications/public-consultations/paraquat-and-diquat-proposed-regulatory-decision/consideration-of-submissions" TargetMode="External"/><Relationship Id="rId46" Type="http://schemas.openxmlformats.org/officeDocument/2006/relationships/hyperlink" Target="https://www.apvma.gov.au/chemicals-and-products/chemical-review/listing/diquat/diquat-final-review-technical-report" TargetMode="External"/><Relationship Id="rId20" Type="http://schemas.openxmlformats.org/officeDocument/2006/relationships/header" Target="header4.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A3865003</value>
    </field>
    <field name="Objective-Title">
      <value order="0">APVMA Special Gazette, 23 June 2026</value>
    </field>
    <field name="Objective-Description">
      <value order="0"/>
    </field>
    <field name="Objective-CreationStamp">
      <value order="0">2026-06-18T00:54:50Z</value>
    </field>
    <field name="Objective-IsApproved">
      <value order="0">false</value>
    </field>
    <field name="Objective-IsPublished">
      <value order="0">false</value>
    </field>
    <field name="Objective-DatePublished">
      <value order="0"/>
    </field>
    <field name="Objective-ModificationStamp">
      <value order="0">2026-06-22T08:06:37Z</value>
    </field>
    <field name="Objective-Owner">
      <value order="0">Jordanna Griffin</value>
    </field>
    <field name="Objective-Path">
      <value order="0">APVMA:PUBLIC AFFAIRS AND COMMUNICATION:03 - Public Affairs and Communications - Digital Communications:04 - Digital Communications - Website - Gazette - 2026-2030:2026:Special Gazettes:Special Gazette - 23 June 2026 - paraquat and diquat</value>
    </field>
    <field name="Objective-Parent">
      <value order="0">Special Gazette - 23 June 2026 - paraquat and diquat</value>
    </field>
    <field name="Objective-State">
      <value order="0">Being Drafted</value>
    </field>
    <field name="Objective-VersionId">
      <value order="0">vA5832156</value>
    </field>
    <field name="Objective-Version">
      <value order="0">0.12</value>
    </field>
    <field name="Objective-VersionNumber">
      <value order="0">12</value>
    </field>
    <field name="Objective-VersionComment">
      <value order="0"/>
    </field>
    <field name="Objective-FileNumber">
      <value order="0">2026\0039</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118</Pages>
  <Words>56509</Words>
  <Characters>322104</Characters>
  <Application>Microsoft Office Word</Application>
  <DocSecurity>0</DocSecurity>
  <Lines>2684</Lines>
  <Paragraphs>755</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377858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Gazette, 23 June 2026</dc:title>
  <dc:subject/>
  <dc:creator>APVMA</dc:creator>
  <cp:keywords/>
  <dc:description/>
  <cp:lastModifiedBy>ELLIOTT, Amy</cp:lastModifiedBy>
  <cp:revision>24</cp:revision>
  <dcterms:created xsi:type="dcterms:W3CDTF">2026-06-17T05:18:00Z</dcterms:created>
  <dcterms:modified xsi:type="dcterms:W3CDTF">2026-06-23T02:57:00Z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A3865003</vt:lpwstr>
  </property>
  <property fmtid="{D5CDD505-2E9C-101B-9397-08002B2CF9AE}" pid="4" name="Objective-Title">
    <vt:lpwstr>APVMA Special Gazette, 23 June 2026</vt:lpwstr>
  </property>
  <property fmtid="{D5CDD505-2E9C-101B-9397-08002B2CF9AE}" pid="5" name="Objective-Description">
    <vt:lpwstr/>
  </property>
  <property fmtid="{D5CDD505-2E9C-101B-9397-08002B2CF9AE}" pid="6" name="Objective-CreationStamp">
    <vt:filetime>2026-06-18T00:54:50Z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2026-06-22T08:06:37Z</vt:filetime>
  </property>
  <property fmtid="{D5CDD505-2E9C-101B-9397-08002B2CF9AE}" pid="11" name="Objective-Owner">
    <vt:lpwstr>Jordanna Griffin</vt:lpwstr>
  </property>
  <property fmtid="{D5CDD505-2E9C-101B-9397-08002B2CF9AE}" pid="12" name="Objective-Path">
    <vt:lpwstr>APVMA:PUBLIC AFFAIRS AND COMMUNICATION:03 - Public Affairs and Communications - Digital Communications:04 - Digital Communications - Website - Gazette - 2026-2030:2026:Special Gazettes:Special Gazette - 23 June 2026 - paraquat and diquat:</vt:lpwstr>
  </property>
  <property fmtid="{D5CDD505-2E9C-101B-9397-08002B2CF9AE}" pid="13" name="Objective-Parent">
    <vt:lpwstr>Special Gazette - 23 June 2026 - paraquat and diquat</vt:lpwstr>
  </property>
  <property fmtid="{D5CDD505-2E9C-101B-9397-08002B2CF9AE}" pid="14" name="Objective-State">
    <vt:lpwstr>Being Drafted</vt:lpwstr>
  </property>
  <property fmtid="{D5CDD505-2E9C-101B-9397-08002B2CF9AE}" pid="15" name="Objective-VersionId">
    <vt:lpwstr>vA5832156</vt:lpwstr>
  </property>
  <property fmtid="{D5CDD505-2E9C-101B-9397-08002B2CF9AE}" pid="16" name="Objective-Version">
    <vt:lpwstr>0.12</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