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3570ADBC" w:rsidR="00CA3C84" w:rsidRDefault="00CA3C84" w:rsidP="006636BA">
      <w:pPr>
        <w:pStyle w:val="GazetteCoverH3"/>
      </w:pPr>
      <w:bookmarkStart w:id="16" w:name="_Toc135143729"/>
      <w:bookmarkStart w:id="17" w:name="_Toc135143785"/>
      <w:r>
        <w:t xml:space="preserve">No. APVMA </w:t>
      </w:r>
      <w:r w:rsidR="003F4F07">
        <w:t>10</w:t>
      </w:r>
      <w:r>
        <w:t>,</w:t>
      </w:r>
      <w:bookmarkEnd w:id="16"/>
      <w:bookmarkEnd w:id="17"/>
      <w:r w:rsidR="003F4F07">
        <w:t xml:space="preserve"> 19</w:t>
      </w:r>
      <w:r w:rsidR="001D1911">
        <w:t xml:space="preserve"> May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228394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11ACE">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2D436E59" w14:textId="77777777" w:rsidR="00D11AC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EED2367" w14:textId="0B383432"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4" w:history="1">
        <w:r w:rsidRPr="009F1E56">
          <w:rPr>
            <w:rStyle w:val="Hyperlink"/>
          </w:rPr>
          <w:t>Agricultural chemical products and approved labels</w:t>
        </w:r>
        <w:r>
          <w:rPr>
            <w:webHidden/>
          </w:rPr>
          <w:tab/>
        </w:r>
        <w:r>
          <w:rPr>
            <w:webHidden/>
          </w:rPr>
          <w:fldChar w:fldCharType="begin"/>
        </w:r>
        <w:r>
          <w:rPr>
            <w:webHidden/>
          </w:rPr>
          <w:instrText xml:space="preserve"> PAGEREF _Toc230012184 \h </w:instrText>
        </w:r>
        <w:r>
          <w:rPr>
            <w:webHidden/>
          </w:rPr>
        </w:r>
        <w:r>
          <w:rPr>
            <w:webHidden/>
          </w:rPr>
          <w:fldChar w:fldCharType="separate"/>
        </w:r>
        <w:r>
          <w:rPr>
            <w:webHidden/>
          </w:rPr>
          <w:t>1</w:t>
        </w:r>
        <w:r>
          <w:rPr>
            <w:webHidden/>
          </w:rPr>
          <w:fldChar w:fldCharType="end"/>
        </w:r>
      </w:hyperlink>
    </w:p>
    <w:p w14:paraId="3A73DC71" w14:textId="0BB8D592"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5" w:history="1">
        <w:r w:rsidRPr="009F1E56">
          <w:rPr>
            <w:rStyle w:val="Hyperlink"/>
          </w:rPr>
          <w:t>Veterinary chemical products and approved labels</w:t>
        </w:r>
        <w:r>
          <w:rPr>
            <w:webHidden/>
          </w:rPr>
          <w:tab/>
        </w:r>
        <w:r>
          <w:rPr>
            <w:webHidden/>
          </w:rPr>
          <w:fldChar w:fldCharType="begin"/>
        </w:r>
        <w:r>
          <w:rPr>
            <w:webHidden/>
          </w:rPr>
          <w:instrText xml:space="preserve"> PAGEREF _Toc230012185 \h </w:instrText>
        </w:r>
        <w:r>
          <w:rPr>
            <w:webHidden/>
          </w:rPr>
        </w:r>
        <w:r>
          <w:rPr>
            <w:webHidden/>
          </w:rPr>
          <w:fldChar w:fldCharType="separate"/>
        </w:r>
        <w:r>
          <w:rPr>
            <w:webHidden/>
          </w:rPr>
          <w:t>8</w:t>
        </w:r>
        <w:r>
          <w:rPr>
            <w:webHidden/>
          </w:rPr>
          <w:fldChar w:fldCharType="end"/>
        </w:r>
      </w:hyperlink>
    </w:p>
    <w:p w14:paraId="09DCB378" w14:textId="2DC931F6"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6" w:history="1">
        <w:r w:rsidRPr="009F1E56">
          <w:rPr>
            <w:rStyle w:val="Hyperlink"/>
          </w:rPr>
          <w:t>Approved active constituents</w:t>
        </w:r>
        <w:r>
          <w:rPr>
            <w:webHidden/>
          </w:rPr>
          <w:tab/>
        </w:r>
        <w:r>
          <w:rPr>
            <w:webHidden/>
          </w:rPr>
          <w:fldChar w:fldCharType="begin"/>
        </w:r>
        <w:r>
          <w:rPr>
            <w:webHidden/>
          </w:rPr>
          <w:instrText xml:space="preserve"> PAGEREF _Toc230012186 \h </w:instrText>
        </w:r>
        <w:r>
          <w:rPr>
            <w:webHidden/>
          </w:rPr>
        </w:r>
        <w:r>
          <w:rPr>
            <w:webHidden/>
          </w:rPr>
          <w:fldChar w:fldCharType="separate"/>
        </w:r>
        <w:r>
          <w:rPr>
            <w:webHidden/>
          </w:rPr>
          <w:t>10</w:t>
        </w:r>
        <w:r>
          <w:rPr>
            <w:webHidden/>
          </w:rPr>
          <w:fldChar w:fldCharType="end"/>
        </w:r>
      </w:hyperlink>
    </w:p>
    <w:p w14:paraId="72DDC2F4" w14:textId="673F24C3"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7" w:history="1">
        <w:r w:rsidRPr="009F1E56">
          <w:rPr>
            <w:rStyle w:val="Hyperlink"/>
          </w:rPr>
          <w:t>New veterinary chemical products containing a new veterinary active constituent</w:t>
        </w:r>
        <w:r>
          <w:rPr>
            <w:webHidden/>
          </w:rPr>
          <w:tab/>
        </w:r>
        <w:r>
          <w:rPr>
            <w:webHidden/>
          </w:rPr>
          <w:fldChar w:fldCharType="begin"/>
        </w:r>
        <w:r>
          <w:rPr>
            <w:webHidden/>
          </w:rPr>
          <w:instrText xml:space="preserve"> PAGEREF _Toc230012187 \h </w:instrText>
        </w:r>
        <w:r>
          <w:rPr>
            <w:webHidden/>
          </w:rPr>
        </w:r>
        <w:r>
          <w:rPr>
            <w:webHidden/>
          </w:rPr>
          <w:fldChar w:fldCharType="separate"/>
        </w:r>
        <w:r>
          <w:rPr>
            <w:webHidden/>
          </w:rPr>
          <w:t>14</w:t>
        </w:r>
        <w:r>
          <w:rPr>
            <w:webHidden/>
          </w:rPr>
          <w:fldChar w:fldCharType="end"/>
        </w:r>
      </w:hyperlink>
    </w:p>
    <w:p w14:paraId="408D0BF8" w14:textId="4508B2F0"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8" w:history="1">
        <w:r w:rsidRPr="009F1E56">
          <w:rPr>
            <w:rStyle w:val="Hyperlink"/>
          </w:rPr>
          <w:t>Application for the approval of a new active constituent –1,4-Dimethylnaphthalene</w:t>
        </w:r>
        <w:r>
          <w:rPr>
            <w:webHidden/>
          </w:rPr>
          <w:tab/>
        </w:r>
        <w:r>
          <w:rPr>
            <w:webHidden/>
          </w:rPr>
          <w:fldChar w:fldCharType="begin"/>
        </w:r>
        <w:r>
          <w:rPr>
            <w:webHidden/>
          </w:rPr>
          <w:instrText xml:space="preserve"> PAGEREF _Toc230012188 \h </w:instrText>
        </w:r>
        <w:r>
          <w:rPr>
            <w:webHidden/>
          </w:rPr>
        </w:r>
        <w:r>
          <w:rPr>
            <w:webHidden/>
          </w:rPr>
          <w:fldChar w:fldCharType="separate"/>
        </w:r>
        <w:r>
          <w:rPr>
            <w:webHidden/>
          </w:rPr>
          <w:t>28</w:t>
        </w:r>
        <w:r>
          <w:rPr>
            <w:webHidden/>
          </w:rPr>
          <w:fldChar w:fldCharType="end"/>
        </w:r>
      </w:hyperlink>
    </w:p>
    <w:p w14:paraId="7E10F059" w14:textId="2AAE2EF4"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89" w:history="1">
        <w:r w:rsidRPr="009F1E56">
          <w:rPr>
            <w:rStyle w:val="Hyperlink"/>
          </w:rPr>
          <w:t>Application for registration of a new product – 1,4 SIGHT Potato Dormancy Enhancer containing 1,4-Dimethylnapthalene</w:t>
        </w:r>
        <w:r>
          <w:rPr>
            <w:webHidden/>
          </w:rPr>
          <w:tab/>
        </w:r>
        <w:r>
          <w:rPr>
            <w:webHidden/>
          </w:rPr>
          <w:fldChar w:fldCharType="begin"/>
        </w:r>
        <w:r>
          <w:rPr>
            <w:webHidden/>
          </w:rPr>
          <w:instrText xml:space="preserve"> PAGEREF _Toc230012189 \h </w:instrText>
        </w:r>
        <w:r>
          <w:rPr>
            <w:webHidden/>
          </w:rPr>
        </w:r>
        <w:r>
          <w:rPr>
            <w:webHidden/>
          </w:rPr>
          <w:fldChar w:fldCharType="separate"/>
        </w:r>
        <w:r>
          <w:rPr>
            <w:webHidden/>
          </w:rPr>
          <w:t>30</w:t>
        </w:r>
        <w:r>
          <w:rPr>
            <w:webHidden/>
          </w:rPr>
          <w:fldChar w:fldCharType="end"/>
        </w:r>
      </w:hyperlink>
    </w:p>
    <w:p w14:paraId="6AE17C91" w14:textId="3DAC6A2F" w:rsidR="00D11ACE" w:rsidRDefault="00D11ACE">
      <w:pPr>
        <w:pStyle w:val="TOC2"/>
        <w:rPr>
          <w:rFonts w:asciiTheme="minorHAnsi" w:eastAsiaTheme="minorEastAsia" w:hAnsiTheme="minorHAnsi" w:cstheme="minorBidi"/>
          <w:kern w:val="2"/>
          <w:sz w:val="24"/>
          <w:szCs w:val="24"/>
          <w:lang w:eastAsia="en-AU"/>
          <w14:ligatures w14:val="standardContextual"/>
        </w:rPr>
      </w:pPr>
      <w:hyperlink w:anchor="_Toc230012190" w:history="1">
        <w:r w:rsidRPr="009F1E56">
          <w:rPr>
            <w:rStyle w:val="Hyperlink"/>
          </w:rPr>
          <w:t>Licensing of veterinary chemical manufacturers</w:t>
        </w:r>
        <w:r>
          <w:rPr>
            <w:webHidden/>
          </w:rPr>
          <w:tab/>
        </w:r>
        <w:r>
          <w:rPr>
            <w:webHidden/>
          </w:rPr>
          <w:fldChar w:fldCharType="begin"/>
        </w:r>
        <w:r>
          <w:rPr>
            <w:webHidden/>
          </w:rPr>
          <w:instrText xml:space="preserve"> PAGEREF _Toc230012190 \h </w:instrText>
        </w:r>
        <w:r>
          <w:rPr>
            <w:webHidden/>
          </w:rPr>
        </w:r>
        <w:r>
          <w:rPr>
            <w:webHidden/>
          </w:rPr>
          <w:fldChar w:fldCharType="separate"/>
        </w:r>
        <w:r>
          <w:rPr>
            <w:webHidden/>
          </w:rPr>
          <w:t>32</w:t>
        </w:r>
        <w:r>
          <w:rPr>
            <w:webHidden/>
          </w:rPr>
          <w:fldChar w:fldCharType="end"/>
        </w:r>
      </w:hyperlink>
    </w:p>
    <w:p w14:paraId="05929BFD" w14:textId="77777777"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7CEB2621" w14:textId="77777777" w:rsidR="00C04981" w:rsidRPr="00C04981" w:rsidRDefault="00C04981" w:rsidP="00AE7B7A">
      <w:pPr>
        <w:pStyle w:val="GazetteHeading1"/>
      </w:pPr>
      <w:bookmarkStart w:id="18" w:name="_Toc230012184"/>
      <w:r w:rsidRPr="00C04981">
        <w:lastRenderedPageBreak/>
        <w:t>Agricultural chemical products and approved labels</w:t>
      </w:r>
      <w:bookmarkEnd w:id="18"/>
    </w:p>
    <w:p w14:paraId="6422BBFE" w14:textId="77777777" w:rsidR="00C04981" w:rsidRPr="00C04981" w:rsidRDefault="00C04981" w:rsidP="00AE7B7A">
      <w:pPr>
        <w:pStyle w:val="GazetteNormalText"/>
      </w:pPr>
      <w:r w:rsidRPr="00C04981">
        <w:t xml:space="preserve">Pursuant to the Agricultural and Veterinary Chemicals Code scheduled to the </w:t>
      </w:r>
      <w:r w:rsidRPr="00C04981">
        <w:rPr>
          <w:i/>
        </w:rPr>
        <w:t>Agricultural and Veterinary Chemicals Code Act 1994</w:t>
      </w:r>
      <w:r w:rsidRPr="00C0498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BD46B74" w14:textId="03A8683B" w:rsidR="00C04981" w:rsidRPr="00C04981" w:rsidRDefault="00C04981" w:rsidP="00AE7B7A">
      <w:pPr>
        <w:pStyle w:val="Caption"/>
      </w:pPr>
      <w:r w:rsidRPr="00C04981">
        <w:t xml:space="preserve">Table </w:t>
      </w:r>
      <w:fldSimple w:instr=" SEQ Table \* ARABIC ">
        <w:r w:rsidR="00AE7B7A">
          <w:rPr>
            <w:noProof/>
          </w:rPr>
          <w:t>1</w:t>
        </w:r>
      </w:fldSimple>
      <w:r w:rsidRPr="00C04981">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68BC93E1" w14:textId="77777777" w:rsidTr="00383338">
        <w:trPr>
          <w:cantSplit/>
        </w:trPr>
        <w:tc>
          <w:tcPr>
            <w:tcW w:w="2120" w:type="dxa"/>
            <w:shd w:val="clear" w:color="auto" w:fill="D9D9D9"/>
          </w:tcPr>
          <w:p w14:paraId="4F2B3F2B" w14:textId="1781E99D" w:rsidR="00C04981" w:rsidRPr="00C04981" w:rsidRDefault="00DF5FB7" w:rsidP="00DF5FB7">
            <w:pPr>
              <w:pStyle w:val="S8Gazettetableheading"/>
            </w:pPr>
            <w:r>
              <w:t>Application no.</w:t>
            </w:r>
          </w:p>
        </w:tc>
        <w:tc>
          <w:tcPr>
            <w:tcW w:w="7512" w:type="dxa"/>
            <w:shd w:val="clear" w:color="auto" w:fill="FFFFFF"/>
          </w:tcPr>
          <w:p w14:paraId="4923428A" w14:textId="0E042997" w:rsidR="00C04981" w:rsidRPr="00C04981" w:rsidRDefault="00DF5FB7" w:rsidP="00DF5FB7">
            <w:pPr>
              <w:pStyle w:val="S8Gazettetabletext"/>
              <w:rPr>
                <w:noProof/>
                <w:highlight w:val="yellow"/>
              </w:rPr>
            </w:pPr>
            <w:r>
              <w:rPr>
                <w:noProof/>
              </w:rPr>
              <w:t>144015</w:t>
            </w:r>
          </w:p>
        </w:tc>
      </w:tr>
      <w:tr w:rsidR="00C04981" w:rsidRPr="00C04981" w14:paraId="07E02DEE" w14:textId="77777777" w:rsidTr="00383338">
        <w:trPr>
          <w:cantSplit/>
        </w:trPr>
        <w:tc>
          <w:tcPr>
            <w:tcW w:w="2120" w:type="dxa"/>
            <w:shd w:val="clear" w:color="auto" w:fill="D9D9D9"/>
          </w:tcPr>
          <w:p w14:paraId="25820039" w14:textId="6296A507" w:rsidR="00C04981" w:rsidRPr="00C04981" w:rsidRDefault="00DF5FB7" w:rsidP="00DF5FB7">
            <w:pPr>
              <w:pStyle w:val="S8Gazettetableheading"/>
            </w:pPr>
            <w:r>
              <w:t>Product name</w:t>
            </w:r>
          </w:p>
        </w:tc>
        <w:tc>
          <w:tcPr>
            <w:tcW w:w="7512" w:type="dxa"/>
            <w:shd w:val="clear" w:color="auto" w:fill="FFFFFF"/>
          </w:tcPr>
          <w:p w14:paraId="074F4A40" w14:textId="3E0DB21D" w:rsidR="00C04981" w:rsidRPr="00C04981" w:rsidRDefault="00DF5FB7" w:rsidP="00DF5FB7">
            <w:pPr>
              <w:pStyle w:val="S8Gazettetabletext"/>
            </w:pPr>
            <w:r>
              <w:t>Conquest Wingman Herbicide</w:t>
            </w:r>
          </w:p>
        </w:tc>
      </w:tr>
      <w:tr w:rsidR="00C04981" w:rsidRPr="00C04981" w14:paraId="6A926E7A" w14:textId="77777777" w:rsidTr="00383338">
        <w:trPr>
          <w:cantSplit/>
        </w:trPr>
        <w:tc>
          <w:tcPr>
            <w:tcW w:w="2120" w:type="dxa"/>
            <w:shd w:val="clear" w:color="auto" w:fill="D9D9D9"/>
          </w:tcPr>
          <w:p w14:paraId="3E4EAB2C" w14:textId="20C3229E" w:rsidR="00C04981" w:rsidRPr="00C04981" w:rsidRDefault="00DF5FB7" w:rsidP="00DF5FB7">
            <w:pPr>
              <w:pStyle w:val="S8Gazettetableheading"/>
            </w:pPr>
            <w:r>
              <w:t>Active constituent</w:t>
            </w:r>
          </w:p>
        </w:tc>
        <w:tc>
          <w:tcPr>
            <w:tcW w:w="7512" w:type="dxa"/>
            <w:shd w:val="clear" w:color="auto" w:fill="FFFFFF"/>
          </w:tcPr>
          <w:p w14:paraId="6B099B29" w14:textId="0905863C" w:rsidR="00C04981" w:rsidRPr="00C04981" w:rsidRDefault="00DF5FB7" w:rsidP="00DF5FB7">
            <w:pPr>
              <w:pStyle w:val="S8Gazettetabletext"/>
            </w:pPr>
            <w:r>
              <w:t>100 g/L flumioxazin</w:t>
            </w:r>
          </w:p>
        </w:tc>
      </w:tr>
      <w:tr w:rsidR="00C04981" w:rsidRPr="00C04981" w14:paraId="3AFC88E2" w14:textId="77777777" w:rsidTr="00383338">
        <w:trPr>
          <w:cantSplit/>
        </w:trPr>
        <w:tc>
          <w:tcPr>
            <w:tcW w:w="2120" w:type="dxa"/>
            <w:shd w:val="clear" w:color="auto" w:fill="D9D9D9"/>
          </w:tcPr>
          <w:p w14:paraId="0EA51E75" w14:textId="4E184B60" w:rsidR="00C04981" w:rsidRPr="00C04981" w:rsidRDefault="00DF5FB7" w:rsidP="00DF5FB7">
            <w:pPr>
              <w:pStyle w:val="S8Gazettetableheading"/>
            </w:pPr>
            <w:r>
              <w:t>Applicant name</w:t>
            </w:r>
          </w:p>
        </w:tc>
        <w:tc>
          <w:tcPr>
            <w:tcW w:w="7512" w:type="dxa"/>
            <w:shd w:val="clear" w:color="auto" w:fill="FFFFFF"/>
          </w:tcPr>
          <w:p w14:paraId="6F8E23B3" w14:textId="36B71283" w:rsidR="00C04981" w:rsidRPr="00C04981" w:rsidRDefault="00DF5FB7" w:rsidP="00DF5FB7">
            <w:pPr>
              <w:pStyle w:val="S8Gazettetabletext"/>
            </w:pPr>
            <w:r>
              <w:t>Conquest Crop Protection Pty Ltd</w:t>
            </w:r>
          </w:p>
        </w:tc>
      </w:tr>
      <w:tr w:rsidR="00C04981" w:rsidRPr="00C04981" w14:paraId="2EA3CCFF" w14:textId="77777777" w:rsidTr="00383338">
        <w:trPr>
          <w:cantSplit/>
        </w:trPr>
        <w:tc>
          <w:tcPr>
            <w:tcW w:w="2120" w:type="dxa"/>
            <w:shd w:val="clear" w:color="auto" w:fill="D9D9D9"/>
          </w:tcPr>
          <w:p w14:paraId="051C0D83" w14:textId="536427F2" w:rsidR="00C04981" w:rsidRPr="00C04981" w:rsidRDefault="00DF5FB7" w:rsidP="00DF5FB7">
            <w:pPr>
              <w:pStyle w:val="S8Gazettetableheading"/>
            </w:pPr>
            <w:r>
              <w:t>Applicant ACN</w:t>
            </w:r>
          </w:p>
        </w:tc>
        <w:tc>
          <w:tcPr>
            <w:tcW w:w="7512" w:type="dxa"/>
            <w:shd w:val="clear" w:color="auto" w:fill="FFFFFF"/>
          </w:tcPr>
          <w:p w14:paraId="203F120A" w14:textId="4824B826" w:rsidR="00C04981" w:rsidRPr="00C04981" w:rsidRDefault="00DF5FB7" w:rsidP="00DF5FB7">
            <w:pPr>
              <w:pStyle w:val="S8Gazettetabletext"/>
            </w:pPr>
            <w:r>
              <w:t>098 814 932</w:t>
            </w:r>
          </w:p>
        </w:tc>
      </w:tr>
      <w:tr w:rsidR="00C04981" w:rsidRPr="00C04981" w14:paraId="14643823" w14:textId="77777777" w:rsidTr="00383338">
        <w:trPr>
          <w:cantSplit/>
        </w:trPr>
        <w:tc>
          <w:tcPr>
            <w:tcW w:w="2120" w:type="dxa"/>
            <w:shd w:val="clear" w:color="auto" w:fill="D9D9D9"/>
          </w:tcPr>
          <w:p w14:paraId="5CFC116D" w14:textId="3B94F294" w:rsidR="00C04981" w:rsidRPr="00C04981" w:rsidRDefault="00DF5FB7" w:rsidP="00DF5FB7">
            <w:pPr>
              <w:pStyle w:val="S8Gazettetableheading"/>
            </w:pPr>
            <w:r>
              <w:t>Date of registration</w:t>
            </w:r>
          </w:p>
        </w:tc>
        <w:tc>
          <w:tcPr>
            <w:tcW w:w="7512" w:type="dxa"/>
            <w:shd w:val="clear" w:color="auto" w:fill="FFFFFF"/>
          </w:tcPr>
          <w:p w14:paraId="4D3564AE" w14:textId="749AEEF7" w:rsidR="00C04981" w:rsidRPr="00C04981" w:rsidRDefault="00DF5FB7" w:rsidP="00DF5FB7">
            <w:pPr>
              <w:pStyle w:val="S8Gazettetabletext"/>
            </w:pPr>
            <w:r>
              <w:t>30 April 2026</w:t>
            </w:r>
          </w:p>
        </w:tc>
      </w:tr>
      <w:tr w:rsidR="00C04981" w:rsidRPr="00C04981" w14:paraId="403260BA" w14:textId="77777777" w:rsidTr="00383338">
        <w:trPr>
          <w:cantSplit/>
        </w:trPr>
        <w:tc>
          <w:tcPr>
            <w:tcW w:w="2120" w:type="dxa"/>
            <w:shd w:val="clear" w:color="auto" w:fill="D9D9D9"/>
          </w:tcPr>
          <w:p w14:paraId="63CA50C8" w14:textId="65D8C93B" w:rsidR="00C04981" w:rsidRPr="00C04981" w:rsidRDefault="00DF5FB7" w:rsidP="00DF5FB7">
            <w:pPr>
              <w:pStyle w:val="S8Gazettetableheading"/>
            </w:pPr>
            <w:r>
              <w:t>Product registration no.</w:t>
            </w:r>
          </w:p>
        </w:tc>
        <w:tc>
          <w:tcPr>
            <w:tcW w:w="7512" w:type="dxa"/>
            <w:shd w:val="clear" w:color="auto" w:fill="FFFFFF"/>
          </w:tcPr>
          <w:p w14:paraId="638A0017" w14:textId="2746512B" w:rsidR="00C04981" w:rsidRPr="00C04981" w:rsidRDefault="00DF5FB7" w:rsidP="00DF5FB7">
            <w:pPr>
              <w:pStyle w:val="S8Gazettetabletext"/>
            </w:pPr>
            <w:r>
              <w:t>94911</w:t>
            </w:r>
          </w:p>
        </w:tc>
      </w:tr>
      <w:tr w:rsidR="00C04981" w:rsidRPr="00C04981" w14:paraId="0F93A023" w14:textId="77777777" w:rsidTr="00383338">
        <w:trPr>
          <w:cantSplit/>
        </w:trPr>
        <w:tc>
          <w:tcPr>
            <w:tcW w:w="2120" w:type="dxa"/>
            <w:shd w:val="clear" w:color="auto" w:fill="D9D9D9"/>
          </w:tcPr>
          <w:p w14:paraId="67B58866" w14:textId="7C0926C3" w:rsidR="00C04981" w:rsidRPr="00C04981" w:rsidRDefault="00DF5FB7" w:rsidP="00DF5FB7">
            <w:pPr>
              <w:pStyle w:val="S8Gazettetableheading"/>
            </w:pPr>
            <w:r>
              <w:t>Label approval no.</w:t>
            </w:r>
          </w:p>
        </w:tc>
        <w:tc>
          <w:tcPr>
            <w:tcW w:w="7512" w:type="dxa"/>
            <w:shd w:val="clear" w:color="auto" w:fill="FFFFFF"/>
          </w:tcPr>
          <w:p w14:paraId="3A3EA02D" w14:textId="3AF88FAD" w:rsidR="00C04981" w:rsidRPr="00C04981" w:rsidRDefault="00DF5FB7" w:rsidP="00DF5FB7">
            <w:pPr>
              <w:pStyle w:val="S8Gazettetabletext"/>
            </w:pPr>
            <w:r>
              <w:t>94911/144015</w:t>
            </w:r>
          </w:p>
        </w:tc>
      </w:tr>
      <w:tr w:rsidR="00C04981" w:rsidRPr="00C04981" w14:paraId="78D4C372" w14:textId="77777777" w:rsidTr="00383338">
        <w:trPr>
          <w:cantSplit/>
        </w:trPr>
        <w:tc>
          <w:tcPr>
            <w:tcW w:w="2120" w:type="dxa"/>
            <w:shd w:val="clear" w:color="auto" w:fill="D9D9D9"/>
          </w:tcPr>
          <w:p w14:paraId="2D7324A0" w14:textId="38DB0C6E"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3550D3A9" w14:textId="1E4722C9" w:rsidR="00C04981" w:rsidRPr="00C04981" w:rsidRDefault="00DF5FB7" w:rsidP="00DF5FB7">
            <w:pPr>
              <w:pStyle w:val="S8Gazettetabletext"/>
            </w:pPr>
            <w:r>
              <w:t>Registration of a 100 g/L flumioxazin emulsifiable concentrate for knockdown and residual control of broadleaf weeds and grasses in a range of crops and fallow and in non-crop situations</w:t>
            </w:r>
          </w:p>
        </w:tc>
      </w:tr>
    </w:tbl>
    <w:p w14:paraId="155AF071" w14:textId="77777777" w:rsidR="00C04981" w:rsidRPr="00C04981" w:rsidRDefault="00C04981" w:rsidP="00DF5FB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3CCA18CF" w14:textId="77777777" w:rsidTr="00383338">
        <w:trPr>
          <w:cantSplit/>
        </w:trPr>
        <w:tc>
          <w:tcPr>
            <w:tcW w:w="2120" w:type="dxa"/>
            <w:shd w:val="clear" w:color="auto" w:fill="D9D9D9"/>
          </w:tcPr>
          <w:p w14:paraId="5CC6D4A0" w14:textId="0093AA5C" w:rsidR="00C04981" w:rsidRPr="00C04981" w:rsidRDefault="00DF5FB7" w:rsidP="00DF5FB7">
            <w:pPr>
              <w:pStyle w:val="S8Gazettetableheading"/>
            </w:pPr>
            <w:r>
              <w:t>Application no.</w:t>
            </w:r>
          </w:p>
        </w:tc>
        <w:tc>
          <w:tcPr>
            <w:tcW w:w="7512" w:type="dxa"/>
            <w:shd w:val="clear" w:color="auto" w:fill="FFFFFF"/>
          </w:tcPr>
          <w:p w14:paraId="52D7D318" w14:textId="300D9636" w:rsidR="00C04981" w:rsidRPr="00C04981" w:rsidRDefault="00DF5FB7" w:rsidP="00DF5FB7">
            <w:pPr>
              <w:pStyle w:val="S8Gazettetabletext"/>
              <w:rPr>
                <w:noProof/>
                <w:spacing w:val="12"/>
              </w:rPr>
            </w:pPr>
            <w:r>
              <w:t>151982</w:t>
            </w:r>
          </w:p>
        </w:tc>
      </w:tr>
      <w:tr w:rsidR="00C04981" w:rsidRPr="00C04981" w14:paraId="0DF9515E" w14:textId="77777777" w:rsidTr="00383338">
        <w:trPr>
          <w:cantSplit/>
        </w:trPr>
        <w:tc>
          <w:tcPr>
            <w:tcW w:w="2120" w:type="dxa"/>
            <w:shd w:val="clear" w:color="auto" w:fill="D9D9D9"/>
          </w:tcPr>
          <w:p w14:paraId="302695EA" w14:textId="3A6A075B" w:rsidR="00C04981" w:rsidRPr="00C04981" w:rsidRDefault="00DF5FB7" w:rsidP="00DF5FB7">
            <w:pPr>
              <w:pStyle w:val="S8Gazettetableheading"/>
            </w:pPr>
            <w:r>
              <w:t>Product name</w:t>
            </w:r>
          </w:p>
        </w:tc>
        <w:tc>
          <w:tcPr>
            <w:tcW w:w="7512" w:type="dxa"/>
            <w:shd w:val="clear" w:color="auto" w:fill="FFFFFF"/>
          </w:tcPr>
          <w:p w14:paraId="53520E3E" w14:textId="4083EA03" w:rsidR="00C04981" w:rsidRPr="00C04981" w:rsidRDefault="00DF5FB7" w:rsidP="00DF5FB7">
            <w:pPr>
              <w:pStyle w:val="S8Gazettetabletext"/>
            </w:pPr>
            <w:r>
              <w:t>AC Ryano 350 WG Insecticide</w:t>
            </w:r>
          </w:p>
        </w:tc>
      </w:tr>
      <w:tr w:rsidR="00C04981" w:rsidRPr="00C04981" w14:paraId="3CCF35AB" w14:textId="77777777" w:rsidTr="00383338">
        <w:trPr>
          <w:cantSplit/>
        </w:trPr>
        <w:tc>
          <w:tcPr>
            <w:tcW w:w="2120" w:type="dxa"/>
            <w:shd w:val="clear" w:color="auto" w:fill="D9D9D9"/>
          </w:tcPr>
          <w:p w14:paraId="30B34BC1" w14:textId="06C4D31D" w:rsidR="00C04981" w:rsidRPr="00C04981" w:rsidRDefault="00DF5FB7" w:rsidP="00DF5FB7">
            <w:pPr>
              <w:pStyle w:val="S8Gazettetableheading"/>
            </w:pPr>
            <w:r>
              <w:t>Active constituent</w:t>
            </w:r>
          </w:p>
        </w:tc>
        <w:tc>
          <w:tcPr>
            <w:tcW w:w="7512" w:type="dxa"/>
            <w:shd w:val="clear" w:color="auto" w:fill="FFFFFF"/>
          </w:tcPr>
          <w:p w14:paraId="696E0553" w14:textId="0787D28C" w:rsidR="00C04981" w:rsidRPr="00C04981" w:rsidRDefault="00DF5FB7" w:rsidP="00DF5FB7">
            <w:pPr>
              <w:pStyle w:val="S8Gazettetabletext"/>
            </w:pPr>
            <w:r>
              <w:t>350 g/kg chlorantraniliprole</w:t>
            </w:r>
          </w:p>
        </w:tc>
      </w:tr>
      <w:tr w:rsidR="00C04981" w:rsidRPr="00C04981" w14:paraId="10C8BAD3" w14:textId="77777777" w:rsidTr="00383338">
        <w:trPr>
          <w:cantSplit/>
        </w:trPr>
        <w:tc>
          <w:tcPr>
            <w:tcW w:w="2120" w:type="dxa"/>
            <w:shd w:val="clear" w:color="auto" w:fill="D9D9D9"/>
          </w:tcPr>
          <w:p w14:paraId="744AA5E7" w14:textId="54142A33" w:rsidR="00C04981" w:rsidRPr="00C04981" w:rsidRDefault="00DF5FB7" w:rsidP="00DF5FB7">
            <w:pPr>
              <w:pStyle w:val="S8Gazettetableheading"/>
            </w:pPr>
            <w:r>
              <w:t>Applicant name</w:t>
            </w:r>
          </w:p>
        </w:tc>
        <w:tc>
          <w:tcPr>
            <w:tcW w:w="7512" w:type="dxa"/>
            <w:shd w:val="clear" w:color="auto" w:fill="FFFFFF"/>
          </w:tcPr>
          <w:p w14:paraId="6ECB8561" w14:textId="378DE501" w:rsidR="00C04981" w:rsidRPr="00C04981" w:rsidRDefault="00DF5FB7" w:rsidP="00DF5FB7">
            <w:pPr>
              <w:pStyle w:val="S8Gazettetabletext"/>
            </w:pPr>
            <w:r>
              <w:t>Axichem Pty Ltd</w:t>
            </w:r>
          </w:p>
        </w:tc>
      </w:tr>
      <w:tr w:rsidR="00C04981" w:rsidRPr="00C04981" w14:paraId="6A5EFC21" w14:textId="77777777" w:rsidTr="00383338">
        <w:trPr>
          <w:cantSplit/>
        </w:trPr>
        <w:tc>
          <w:tcPr>
            <w:tcW w:w="2120" w:type="dxa"/>
            <w:shd w:val="clear" w:color="auto" w:fill="D9D9D9"/>
          </w:tcPr>
          <w:p w14:paraId="7FB3E95F" w14:textId="1561CAEE" w:rsidR="00C04981" w:rsidRPr="00C04981" w:rsidRDefault="00DF5FB7" w:rsidP="00DF5FB7">
            <w:pPr>
              <w:pStyle w:val="S8Gazettetableheading"/>
            </w:pPr>
            <w:r>
              <w:t>Applicant ACN</w:t>
            </w:r>
          </w:p>
        </w:tc>
        <w:tc>
          <w:tcPr>
            <w:tcW w:w="7512" w:type="dxa"/>
            <w:shd w:val="clear" w:color="auto" w:fill="FFFFFF"/>
          </w:tcPr>
          <w:p w14:paraId="340CCE9C" w14:textId="5F84FD4D" w:rsidR="00C04981" w:rsidRPr="00C04981" w:rsidRDefault="00DF5FB7" w:rsidP="00DF5FB7">
            <w:pPr>
              <w:pStyle w:val="S8Gazettetabletext"/>
              <w:rPr>
                <w:highlight w:val="yellow"/>
              </w:rPr>
            </w:pPr>
            <w:r>
              <w:t>131 628 594</w:t>
            </w:r>
          </w:p>
        </w:tc>
      </w:tr>
      <w:tr w:rsidR="00C04981" w:rsidRPr="00C04981" w14:paraId="6DD2AF01" w14:textId="77777777" w:rsidTr="00383338">
        <w:trPr>
          <w:cantSplit/>
        </w:trPr>
        <w:tc>
          <w:tcPr>
            <w:tcW w:w="2120" w:type="dxa"/>
            <w:shd w:val="clear" w:color="auto" w:fill="D9D9D9"/>
          </w:tcPr>
          <w:p w14:paraId="58FB6670" w14:textId="04BF444A" w:rsidR="00C04981" w:rsidRPr="00C04981" w:rsidRDefault="00DF5FB7" w:rsidP="00DF5FB7">
            <w:pPr>
              <w:pStyle w:val="S8Gazettetableheading"/>
            </w:pPr>
            <w:r>
              <w:t>Date of registration</w:t>
            </w:r>
          </w:p>
        </w:tc>
        <w:tc>
          <w:tcPr>
            <w:tcW w:w="7512" w:type="dxa"/>
            <w:shd w:val="clear" w:color="auto" w:fill="FFFFFF"/>
          </w:tcPr>
          <w:p w14:paraId="3F95B878" w14:textId="23B9FC83" w:rsidR="00C04981" w:rsidRPr="00C04981" w:rsidRDefault="00DF5FB7" w:rsidP="00DF5FB7">
            <w:pPr>
              <w:pStyle w:val="S8Gazettetabletext"/>
              <w:rPr>
                <w:highlight w:val="yellow"/>
              </w:rPr>
            </w:pPr>
            <w:r>
              <w:t>5 May 2026</w:t>
            </w:r>
          </w:p>
        </w:tc>
      </w:tr>
      <w:tr w:rsidR="00C04981" w:rsidRPr="00C04981" w14:paraId="7E8BCAE5" w14:textId="77777777" w:rsidTr="00383338">
        <w:trPr>
          <w:cantSplit/>
        </w:trPr>
        <w:tc>
          <w:tcPr>
            <w:tcW w:w="2120" w:type="dxa"/>
            <w:shd w:val="clear" w:color="auto" w:fill="D9D9D9"/>
          </w:tcPr>
          <w:p w14:paraId="4690AA48" w14:textId="26E0286A" w:rsidR="00C04981" w:rsidRPr="00C04981" w:rsidRDefault="00DF5FB7" w:rsidP="00DF5FB7">
            <w:pPr>
              <w:pStyle w:val="S8Gazettetableheading"/>
            </w:pPr>
            <w:r>
              <w:t>Product registration no.</w:t>
            </w:r>
          </w:p>
        </w:tc>
        <w:tc>
          <w:tcPr>
            <w:tcW w:w="7512" w:type="dxa"/>
            <w:shd w:val="clear" w:color="auto" w:fill="FFFFFF"/>
          </w:tcPr>
          <w:p w14:paraId="36E15BCE" w14:textId="0EC41804" w:rsidR="00C04981" w:rsidRPr="00C04981" w:rsidRDefault="00DF5FB7" w:rsidP="00DF5FB7">
            <w:pPr>
              <w:pStyle w:val="S8Gazettetabletext"/>
              <w:rPr>
                <w:highlight w:val="yellow"/>
              </w:rPr>
            </w:pPr>
            <w:r>
              <w:t>97134</w:t>
            </w:r>
          </w:p>
        </w:tc>
      </w:tr>
      <w:tr w:rsidR="00C04981" w:rsidRPr="00C04981" w14:paraId="4052A292" w14:textId="77777777" w:rsidTr="00383338">
        <w:trPr>
          <w:cantSplit/>
        </w:trPr>
        <w:tc>
          <w:tcPr>
            <w:tcW w:w="2120" w:type="dxa"/>
            <w:shd w:val="clear" w:color="auto" w:fill="D9D9D9"/>
          </w:tcPr>
          <w:p w14:paraId="53F3A3F5" w14:textId="2D04C6C2" w:rsidR="00C04981" w:rsidRPr="00C04981" w:rsidRDefault="00DF5FB7" w:rsidP="00DF5FB7">
            <w:pPr>
              <w:pStyle w:val="S8Gazettetableheading"/>
            </w:pPr>
            <w:r>
              <w:t>Label approval no.</w:t>
            </w:r>
          </w:p>
        </w:tc>
        <w:tc>
          <w:tcPr>
            <w:tcW w:w="7512" w:type="dxa"/>
            <w:shd w:val="clear" w:color="auto" w:fill="FFFFFF"/>
          </w:tcPr>
          <w:p w14:paraId="44E5D614" w14:textId="4908D107" w:rsidR="00C04981" w:rsidRPr="00C04981" w:rsidRDefault="00DF5FB7" w:rsidP="00DF5FB7">
            <w:pPr>
              <w:pStyle w:val="S8Gazettetabletext"/>
              <w:rPr>
                <w:highlight w:val="yellow"/>
              </w:rPr>
            </w:pPr>
            <w:r>
              <w:t>97134/151982</w:t>
            </w:r>
          </w:p>
        </w:tc>
      </w:tr>
      <w:tr w:rsidR="00C04981" w:rsidRPr="00C04981" w14:paraId="65B43626" w14:textId="77777777" w:rsidTr="00383338">
        <w:trPr>
          <w:cantSplit/>
        </w:trPr>
        <w:tc>
          <w:tcPr>
            <w:tcW w:w="2120" w:type="dxa"/>
            <w:shd w:val="clear" w:color="auto" w:fill="D9D9D9"/>
          </w:tcPr>
          <w:p w14:paraId="3D3384B2" w14:textId="48ABF691"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7C766957" w14:textId="242E1BF1" w:rsidR="00C04981" w:rsidRPr="00C04981" w:rsidRDefault="00DF5FB7" w:rsidP="00DF5FB7">
            <w:pPr>
              <w:pStyle w:val="S8Gazettetabletext"/>
            </w:pPr>
            <w:r>
              <w:t>Registration of a 350 g/kg chlorantraniliprole product, formulated as a water dispersible granule (WG) for the control of Lepidopteran species of insect pests in cotton and pulse crops</w:t>
            </w:r>
          </w:p>
        </w:tc>
      </w:tr>
    </w:tbl>
    <w:p w14:paraId="4D8E4046" w14:textId="77777777" w:rsidR="00C04981" w:rsidRPr="002566F0" w:rsidRDefault="00C04981" w:rsidP="002566F0">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5D82910F" w14:textId="77777777" w:rsidTr="002566F0">
        <w:trPr>
          <w:cantSplit/>
          <w:trHeight w:val="317"/>
          <w:tblHeader/>
        </w:trPr>
        <w:tc>
          <w:tcPr>
            <w:tcW w:w="2120" w:type="dxa"/>
            <w:shd w:val="clear" w:color="auto" w:fill="D9D9D9"/>
          </w:tcPr>
          <w:p w14:paraId="6544898E" w14:textId="5300320F" w:rsidR="00C04981" w:rsidRPr="00C04981" w:rsidRDefault="00DF5FB7" w:rsidP="00DF5FB7">
            <w:pPr>
              <w:pStyle w:val="S8Gazettetableheading"/>
            </w:pPr>
            <w:r>
              <w:lastRenderedPageBreak/>
              <w:t>Application no.</w:t>
            </w:r>
          </w:p>
        </w:tc>
        <w:tc>
          <w:tcPr>
            <w:tcW w:w="7512" w:type="dxa"/>
            <w:shd w:val="clear" w:color="auto" w:fill="FFFFFF"/>
          </w:tcPr>
          <w:p w14:paraId="115DFB68" w14:textId="4ABA46CC" w:rsidR="00C04981" w:rsidRPr="00C04981" w:rsidRDefault="00DF5FB7" w:rsidP="00DF5FB7">
            <w:pPr>
              <w:pStyle w:val="S8Gazettetabletext"/>
              <w:rPr>
                <w:noProof/>
                <w:highlight w:val="yellow"/>
              </w:rPr>
            </w:pPr>
            <w:r>
              <w:rPr>
                <w:noProof/>
              </w:rPr>
              <w:t>151768</w:t>
            </w:r>
          </w:p>
        </w:tc>
      </w:tr>
      <w:tr w:rsidR="00C04981" w:rsidRPr="00C04981" w14:paraId="11BED802" w14:textId="77777777" w:rsidTr="002566F0">
        <w:trPr>
          <w:cantSplit/>
          <w:trHeight w:val="317"/>
          <w:tblHeader/>
        </w:trPr>
        <w:tc>
          <w:tcPr>
            <w:tcW w:w="2120" w:type="dxa"/>
            <w:shd w:val="clear" w:color="auto" w:fill="D9D9D9"/>
          </w:tcPr>
          <w:p w14:paraId="7503C2D7" w14:textId="57CDD0B0" w:rsidR="00C04981" w:rsidRPr="00C04981" w:rsidRDefault="00DF5FB7" w:rsidP="00DF5FB7">
            <w:pPr>
              <w:pStyle w:val="S8Gazettetableheading"/>
            </w:pPr>
            <w:r>
              <w:t>Product name</w:t>
            </w:r>
          </w:p>
        </w:tc>
        <w:tc>
          <w:tcPr>
            <w:tcW w:w="7512" w:type="dxa"/>
            <w:shd w:val="clear" w:color="auto" w:fill="FFFFFF"/>
          </w:tcPr>
          <w:p w14:paraId="2C569C81" w14:textId="627AF5C0" w:rsidR="00C04981" w:rsidRPr="00C04981" w:rsidRDefault="00DF5FB7" w:rsidP="00DF5FB7">
            <w:pPr>
              <w:pStyle w:val="S8Gazettetabletext"/>
            </w:pPr>
            <w:r>
              <w:t>F.S.A. Glyphosate 600 Herbicide</w:t>
            </w:r>
          </w:p>
        </w:tc>
      </w:tr>
      <w:tr w:rsidR="00C04981" w:rsidRPr="00C04981" w14:paraId="0564D9D2" w14:textId="77777777" w:rsidTr="002566F0">
        <w:trPr>
          <w:cantSplit/>
          <w:trHeight w:val="317"/>
          <w:tblHeader/>
        </w:trPr>
        <w:tc>
          <w:tcPr>
            <w:tcW w:w="2120" w:type="dxa"/>
            <w:shd w:val="clear" w:color="auto" w:fill="D9D9D9"/>
          </w:tcPr>
          <w:p w14:paraId="617181B7" w14:textId="0DDCB4C9" w:rsidR="00C04981" w:rsidRPr="00C04981" w:rsidRDefault="00DF5FB7" w:rsidP="00DF5FB7">
            <w:pPr>
              <w:pStyle w:val="S8Gazettetableheading"/>
            </w:pPr>
            <w:r>
              <w:t>Active constituent</w:t>
            </w:r>
          </w:p>
        </w:tc>
        <w:tc>
          <w:tcPr>
            <w:tcW w:w="7512" w:type="dxa"/>
            <w:shd w:val="clear" w:color="auto" w:fill="FFFFFF"/>
          </w:tcPr>
          <w:p w14:paraId="5A8A4423" w14:textId="75A5652F" w:rsidR="00C04981" w:rsidRPr="00C04981" w:rsidRDefault="00DF5FB7" w:rsidP="00DF5FB7">
            <w:pPr>
              <w:pStyle w:val="S8Gazettetabletext"/>
            </w:pPr>
            <w:r>
              <w:t>600 g/L glyphosate present as potassium and monomethylamine salts</w:t>
            </w:r>
          </w:p>
        </w:tc>
      </w:tr>
      <w:tr w:rsidR="00C04981" w:rsidRPr="00C04981" w14:paraId="39C19E44" w14:textId="77777777" w:rsidTr="002566F0">
        <w:trPr>
          <w:cantSplit/>
          <w:trHeight w:val="317"/>
          <w:tblHeader/>
        </w:trPr>
        <w:tc>
          <w:tcPr>
            <w:tcW w:w="2120" w:type="dxa"/>
            <w:shd w:val="clear" w:color="auto" w:fill="D9D9D9"/>
          </w:tcPr>
          <w:p w14:paraId="0904FE5F" w14:textId="3DABA15B" w:rsidR="00C04981" w:rsidRPr="00C04981" w:rsidRDefault="00DF5FB7" w:rsidP="00DF5FB7">
            <w:pPr>
              <w:pStyle w:val="S8Gazettetableheading"/>
            </w:pPr>
            <w:r>
              <w:t>Applicant name</w:t>
            </w:r>
          </w:p>
        </w:tc>
        <w:tc>
          <w:tcPr>
            <w:tcW w:w="7512" w:type="dxa"/>
            <w:shd w:val="clear" w:color="auto" w:fill="FFFFFF"/>
          </w:tcPr>
          <w:p w14:paraId="1F9F3504" w14:textId="2081B900" w:rsidR="00C04981" w:rsidRPr="00C04981" w:rsidRDefault="00DF5FB7" w:rsidP="00DF5FB7">
            <w:pPr>
              <w:pStyle w:val="S8Gazettetabletext"/>
            </w:pPr>
            <w:r>
              <w:t>Four Seasons Agribusiness Pty Ltd</w:t>
            </w:r>
          </w:p>
        </w:tc>
      </w:tr>
      <w:tr w:rsidR="00C04981" w:rsidRPr="00C04981" w14:paraId="1FFD3D74" w14:textId="77777777" w:rsidTr="002566F0">
        <w:trPr>
          <w:cantSplit/>
          <w:trHeight w:val="317"/>
          <w:tblHeader/>
        </w:trPr>
        <w:tc>
          <w:tcPr>
            <w:tcW w:w="2120" w:type="dxa"/>
            <w:shd w:val="clear" w:color="auto" w:fill="D9D9D9"/>
          </w:tcPr>
          <w:p w14:paraId="53E158F0" w14:textId="250AD2FE" w:rsidR="00C04981" w:rsidRPr="00C04981" w:rsidRDefault="00DF5FB7" w:rsidP="00DF5FB7">
            <w:pPr>
              <w:pStyle w:val="S8Gazettetableheading"/>
            </w:pPr>
            <w:r>
              <w:t>Applicant ACN</w:t>
            </w:r>
          </w:p>
        </w:tc>
        <w:tc>
          <w:tcPr>
            <w:tcW w:w="7512" w:type="dxa"/>
            <w:shd w:val="clear" w:color="auto" w:fill="FFFFFF"/>
          </w:tcPr>
          <w:p w14:paraId="071DDEE9" w14:textId="491D6D81" w:rsidR="00C04981" w:rsidRPr="00C04981" w:rsidRDefault="00DF5FB7" w:rsidP="00DF5FB7">
            <w:pPr>
              <w:pStyle w:val="S8Gazettetabletext"/>
            </w:pPr>
            <w:r>
              <w:t>115 133 189</w:t>
            </w:r>
          </w:p>
        </w:tc>
      </w:tr>
      <w:tr w:rsidR="00C04981" w:rsidRPr="00C04981" w14:paraId="475CE629" w14:textId="77777777" w:rsidTr="002566F0">
        <w:trPr>
          <w:cantSplit/>
          <w:trHeight w:val="317"/>
          <w:tblHeader/>
        </w:trPr>
        <w:tc>
          <w:tcPr>
            <w:tcW w:w="2120" w:type="dxa"/>
            <w:shd w:val="clear" w:color="auto" w:fill="D9D9D9"/>
          </w:tcPr>
          <w:p w14:paraId="512B5671" w14:textId="31291719" w:rsidR="00C04981" w:rsidRPr="00C04981" w:rsidRDefault="00DF5FB7" w:rsidP="00DF5FB7">
            <w:pPr>
              <w:pStyle w:val="S8Gazettetableheading"/>
            </w:pPr>
            <w:r>
              <w:t>Date of registration</w:t>
            </w:r>
          </w:p>
        </w:tc>
        <w:tc>
          <w:tcPr>
            <w:tcW w:w="7512" w:type="dxa"/>
            <w:shd w:val="clear" w:color="auto" w:fill="FFFFFF"/>
          </w:tcPr>
          <w:p w14:paraId="06A01BF3" w14:textId="7E25407D" w:rsidR="00C04981" w:rsidRPr="00C04981" w:rsidRDefault="00DF5FB7" w:rsidP="00DF5FB7">
            <w:pPr>
              <w:pStyle w:val="S8Gazettetabletext"/>
            </w:pPr>
            <w:r>
              <w:t>5 May 2026</w:t>
            </w:r>
          </w:p>
        </w:tc>
      </w:tr>
      <w:tr w:rsidR="00C04981" w:rsidRPr="00C04981" w14:paraId="60CC1186" w14:textId="77777777" w:rsidTr="002566F0">
        <w:trPr>
          <w:cantSplit/>
          <w:trHeight w:val="317"/>
          <w:tblHeader/>
        </w:trPr>
        <w:tc>
          <w:tcPr>
            <w:tcW w:w="2120" w:type="dxa"/>
            <w:shd w:val="clear" w:color="auto" w:fill="D9D9D9"/>
          </w:tcPr>
          <w:p w14:paraId="51F6852A" w14:textId="7908EF77" w:rsidR="00C04981" w:rsidRPr="00C04981" w:rsidRDefault="00DF5FB7" w:rsidP="00DF5FB7">
            <w:pPr>
              <w:pStyle w:val="S8Gazettetableheading"/>
            </w:pPr>
            <w:r>
              <w:t>Product registration no.</w:t>
            </w:r>
          </w:p>
        </w:tc>
        <w:tc>
          <w:tcPr>
            <w:tcW w:w="7512" w:type="dxa"/>
            <w:shd w:val="clear" w:color="auto" w:fill="FFFFFF"/>
          </w:tcPr>
          <w:p w14:paraId="795F8707" w14:textId="7A42FD9F" w:rsidR="00C04981" w:rsidRPr="00C04981" w:rsidRDefault="00DF5FB7" w:rsidP="00DF5FB7">
            <w:pPr>
              <w:pStyle w:val="S8Gazettetabletext"/>
            </w:pPr>
            <w:r>
              <w:t>97096</w:t>
            </w:r>
          </w:p>
        </w:tc>
      </w:tr>
      <w:tr w:rsidR="00C04981" w:rsidRPr="00C04981" w14:paraId="2165E981" w14:textId="77777777" w:rsidTr="002566F0">
        <w:trPr>
          <w:cantSplit/>
          <w:trHeight w:val="317"/>
          <w:tblHeader/>
        </w:trPr>
        <w:tc>
          <w:tcPr>
            <w:tcW w:w="2120" w:type="dxa"/>
            <w:shd w:val="clear" w:color="auto" w:fill="D9D9D9"/>
          </w:tcPr>
          <w:p w14:paraId="0FC936CC" w14:textId="2229E561" w:rsidR="00C04981" w:rsidRPr="00C04981" w:rsidRDefault="00DF5FB7" w:rsidP="00DF5FB7">
            <w:pPr>
              <w:pStyle w:val="S8Gazettetableheading"/>
            </w:pPr>
            <w:r>
              <w:t>Label approval no.</w:t>
            </w:r>
          </w:p>
        </w:tc>
        <w:tc>
          <w:tcPr>
            <w:tcW w:w="7512" w:type="dxa"/>
            <w:shd w:val="clear" w:color="auto" w:fill="FFFFFF"/>
          </w:tcPr>
          <w:p w14:paraId="3547DFEA" w14:textId="1B8BCFEA" w:rsidR="00C04981" w:rsidRPr="00C04981" w:rsidRDefault="00DF5FB7" w:rsidP="00DF5FB7">
            <w:pPr>
              <w:pStyle w:val="S8Gazettetabletext"/>
            </w:pPr>
            <w:r>
              <w:t>97096/151768</w:t>
            </w:r>
          </w:p>
        </w:tc>
      </w:tr>
      <w:tr w:rsidR="00C04981" w:rsidRPr="00C04981" w14:paraId="158D3D15" w14:textId="77777777" w:rsidTr="002566F0">
        <w:trPr>
          <w:cantSplit/>
          <w:trHeight w:val="317"/>
          <w:tblHeader/>
        </w:trPr>
        <w:tc>
          <w:tcPr>
            <w:tcW w:w="2120" w:type="dxa"/>
            <w:shd w:val="clear" w:color="auto" w:fill="D9D9D9"/>
          </w:tcPr>
          <w:p w14:paraId="5DBBB701" w14:textId="5C01E387"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05688399" w14:textId="61118E2E" w:rsidR="00C04981" w:rsidRPr="00C04981" w:rsidRDefault="00DF5FB7" w:rsidP="00DF5FB7">
            <w:pPr>
              <w:pStyle w:val="S8Gazettetabletext"/>
            </w:pPr>
            <w:r>
              <w:t>Registration of a 600 g/L soluble concentrate of glyphosate for the control of a range of annual and perennial weeds as indicated in the directions for use</w:t>
            </w:r>
          </w:p>
        </w:tc>
      </w:tr>
    </w:tbl>
    <w:p w14:paraId="7DAA84B3" w14:textId="77777777" w:rsidR="00C04981" w:rsidRPr="002566F0" w:rsidRDefault="00C04981" w:rsidP="002566F0">
      <w:pPr>
        <w:pStyle w:val="S8Gazettetabletext"/>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2"/>
      </w:tblGrid>
      <w:tr w:rsidR="002566F0" w:rsidRPr="002566F0" w14:paraId="58D98636" w14:textId="77777777" w:rsidTr="002566F0">
        <w:trPr>
          <w:cantSplit/>
        </w:trPr>
        <w:tc>
          <w:tcPr>
            <w:tcW w:w="2121" w:type="dxa"/>
            <w:shd w:val="clear" w:color="auto" w:fill="E6E6E6"/>
          </w:tcPr>
          <w:p w14:paraId="30F0C1D8" w14:textId="77777777" w:rsidR="002566F0" w:rsidRPr="002566F0" w:rsidRDefault="002566F0" w:rsidP="002566F0">
            <w:pPr>
              <w:pStyle w:val="S8Gazettetableheading"/>
            </w:pPr>
            <w:r w:rsidRPr="002566F0">
              <w:t>Application no.</w:t>
            </w:r>
          </w:p>
        </w:tc>
        <w:tc>
          <w:tcPr>
            <w:tcW w:w="7512" w:type="dxa"/>
          </w:tcPr>
          <w:p w14:paraId="1F49449A" w14:textId="77777777" w:rsidR="002566F0" w:rsidRPr="002566F0" w:rsidRDefault="002566F0" w:rsidP="002566F0">
            <w:pPr>
              <w:pStyle w:val="S8Gazettetabletext"/>
              <w:rPr>
                <w:noProof/>
                <w:highlight w:val="yellow"/>
              </w:rPr>
            </w:pPr>
            <w:r w:rsidRPr="002566F0">
              <w:rPr>
                <w:noProof/>
              </w:rPr>
              <w:t>136797</w:t>
            </w:r>
          </w:p>
        </w:tc>
      </w:tr>
      <w:tr w:rsidR="002566F0" w:rsidRPr="002566F0" w14:paraId="1FCA21E9" w14:textId="77777777" w:rsidTr="002566F0">
        <w:trPr>
          <w:cantSplit/>
        </w:trPr>
        <w:tc>
          <w:tcPr>
            <w:tcW w:w="2121" w:type="dxa"/>
            <w:shd w:val="clear" w:color="auto" w:fill="E6E6E6"/>
          </w:tcPr>
          <w:p w14:paraId="2BFE9D49" w14:textId="77777777" w:rsidR="002566F0" w:rsidRPr="002566F0" w:rsidRDefault="002566F0" w:rsidP="002566F0">
            <w:pPr>
              <w:pStyle w:val="S8Gazettetableheading"/>
            </w:pPr>
            <w:r w:rsidRPr="002566F0">
              <w:t>Product name</w:t>
            </w:r>
          </w:p>
        </w:tc>
        <w:tc>
          <w:tcPr>
            <w:tcW w:w="7512" w:type="dxa"/>
          </w:tcPr>
          <w:p w14:paraId="61E4C0ED" w14:textId="77777777" w:rsidR="002566F0" w:rsidRPr="002566F0" w:rsidRDefault="002566F0" w:rsidP="002566F0">
            <w:pPr>
              <w:pStyle w:val="S8Gazettetabletext"/>
              <w:rPr>
                <w:highlight w:val="yellow"/>
              </w:rPr>
            </w:pPr>
            <w:r w:rsidRPr="002566F0">
              <w:t>Imtrade Myriad RMR Miticide/Insecticide</w:t>
            </w:r>
          </w:p>
        </w:tc>
      </w:tr>
      <w:tr w:rsidR="002566F0" w:rsidRPr="002566F0" w14:paraId="781FEC08" w14:textId="77777777" w:rsidTr="002566F0">
        <w:trPr>
          <w:cantSplit/>
        </w:trPr>
        <w:tc>
          <w:tcPr>
            <w:tcW w:w="2121" w:type="dxa"/>
            <w:shd w:val="clear" w:color="auto" w:fill="E6E6E6"/>
          </w:tcPr>
          <w:p w14:paraId="2883AB02" w14:textId="77777777" w:rsidR="002566F0" w:rsidRPr="002566F0" w:rsidRDefault="002566F0" w:rsidP="002566F0">
            <w:pPr>
              <w:pStyle w:val="S8Gazettetableheading"/>
            </w:pPr>
            <w:r w:rsidRPr="002566F0">
              <w:t>Active constituents</w:t>
            </w:r>
          </w:p>
        </w:tc>
        <w:tc>
          <w:tcPr>
            <w:tcW w:w="7512" w:type="dxa"/>
          </w:tcPr>
          <w:p w14:paraId="5E442A84" w14:textId="77777777" w:rsidR="002566F0" w:rsidRPr="002566F0" w:rsidRDefault="002566F0" w:rsidP="002566F0">
            <w:pPr>
              <w:pStyle w:val="S8Gazettetabletext"/>
              <w:rPr>
                <w:highlight w:val="yellow"/>
              </w:rPr>
            </w:pPr>
            <w:r w:rsidRPr="002566F0">
              <w:t>180 g/L piperonyl butoxide, 72 g/L abamectin</w:t>
            </w:r>
          </w:p>
        </w:tc>
      </w:tr>
      <w:tr w:rsidR="002566F0" w:rsidRPr="002566F0" w14:paraId="47DEBCF2" w14:textId="77777777" w:rsidTr="002566F0">
        <w:trPr>
          <w:cantSplit/>
        </w:trPr>
        <w:tc>
          <w:tcPr>
            <w:tcW w:w="2121" w:type="dxa"/>
            <w:shd w:val="clear" w:color="auto" w:fill="E6E6E6"/>
          </w:tcPr>
          <w:p w14:paraId="7BAEE630" w14:textId="77777777" w:rsidR="002566F0" w:rsidRPr="002566F0" w:rsidRDefault="002566F0" w:rsidP="002566F0">
            <w:pPr>
              <w:pStyle w:val="S8Gazettetableheading"/>
            </w:pPr>
            <w:r w:rsidRPr="002566F0">
              <w:t>Applicant name</w:t>
            </w:r>
          </w:p>
        </w:tc>
        <w:tc>
          <w:tcPr>
            <w:tcW w:w="7512" w:type="dxa"/>
          </w:tcPr>
          <w:p w14:paraId="7FC1C63B" w14:textId="77777777" w:rsidR="002566F0" w:rsidRPr="002566F0" w:rsidRDefault="002566F0" w:rsidP="002566F0">
            <w:pPr>
              <w:pStyle w:val="S8Gazettetabletext"/>
              <w:rPr>
                <w:highlight w:val="yellow"/>
              </w:rPr>
            </w:pPr>
            <w:r w:rsidRPr="002566F0">
              <w:t>Imtrade Australia Pty Ltd</w:t>
            </w:r>
          </w:p>
        </w:tc>
      </w:tr>
      <w:tr w:rsidR="002566F0" w:rsidRPr="002566F0" w14:paraId="40F98227" w14:textId="77777777" w:rsidTr="002566F0">
        <w:trPr>
          <w:cantSplit/>
        </w:trPr>
        <w:tc>
          <w:tcPr>
            <w:tcW w:w="2121" w:type="dxa"/>
            <w:shd w:val="clear" w:color="auto" w:fill="E6E6E6"/>
          </w:tcPr>
          <w:p w14:paraId="47035EF7" w14:textId="77777777" w:rsidR="002566F0" w:rsidRPr="002566F0" w:rsidRDefault="002566F0" w:rsidP="002566F0">
            <w:pPr>
              <w:pStyle w:val="S8Gazettetableheading"/>
            </w:pPr>
            <w:r w:rsidRPr="002566F0">
              <w:t>Applicant ACN</w:t>
            </w:r>
          </w:p>
        </w:tc>
        <w:tc>
          <w:tcPr>
            <w:tcW w:w="7512" w:type="dxa"/>
          </w:tcPr>
          <w:p w14:paraId="675EF568" w14:textId="77777777" w:rsidR="002566F0" w:rsidRPr="002566F0" w:rsidRDefault="002566F0" w:rsidP="002566F0">
            <w:pPr>
              <w:pStyle w:val="S8Gazettetabletext"/>
            </w:pPr>
            <w:r w:rsidRPr="002566F0">
              <w:t>090 151 134</w:t>
            </w:r>
          </w:p>
        </w:tc>
      </w:tr>
      <w:tr w:rsidR="002566F0" w:rsidRPr="002566F0" w14:paraId="45D6F627" w14:textId="77777777" w:rsidTr="002566F0">
        <w:trPr>
          <w:cantSplit/>
        </w:trPr>
        <w:tc>
          <w:tcPr>
            <w:tcW w:w="2121" w:type="dxa"/>
            <w:shd w:val="clear" w:color="auto" w:fill="E6E6E6"/>
          </w:tcPr>
          <w:p w14:paraId="3F02F72C" w14:textId="77777777" w:rsidR="002566F0" w:rsidRPr="002566F0" w:rsidRDefault="002566F0" w:rsidP="002566F0">
            <w:pPr>
              <w:pStyle w:val="S8Gazettetableheading"/>
            </w:pPr>
            <w:r w:rsidRPr="002566F0">
              <w:t>Date of registration</w:t>
            </w:r>
          </w:p>
        </w:tc>
        <w:tc>
          <w:tcPr>
            <w:tcW w:w="7512" w:type="dxa"/>
          </w:tcPr>
          <w:p w14:paraId="6FD12720" w14:textId="77777777" w:rsidR="002566F0" w:rsidRPr="002566F0" w:rsidRDefault="002566F0" w:rsidP="002566F0">
            <w:pPr>
              <w:pStyle w:val="S8Gazettetabletext"/>
              <w:rPr>
                <w:highlight w:val="yellow"/>
              </w:rPr>
            </w:pPr>
            <w:r w:rsidRPr="002566F0">
              <w:t xml:space="preserve"> 6 May 2026</w:t>
            </w:r>
          </w:p>
        </w:tc>
      </w:tr>
      <w:tr w:rsidR="002566F0" w:rsidRPr="002566F0" w14:paraId="43CFAFB3" w14:textId="77777777" w:rsidTr="002566F0">
        <w:trPr>
          <w:cantSplit/>
        </w:trPr>
        <w:tc>
          <w:tcPr>
            <w:tcW w:w="2121" w:type="dxa"/>
            <w:shd w:val="clear" w:color="auto" w:fill="E6E6E6"/>
          </w:tcPr>
          <w:p w14:paraId="62AE1600" w14:textId="77777777" w:rsidR="002566F0" w:rsidRPr="002566F0" w:rsidRDefault="002566F0" w:rsidP="002566F0">
            <w:pPr>
              <w:pStyle w:val="S8Gazettetableheading"/>
            </w:pPr>
            <w:r w:rsidRPr="002566F0">
              <w:t>Product registration no.</w:t>
            </w:r>
          </w:p>
        </w:tc>
        <w:tc>
          <w:tcPr>
            <w:tcW w:w="7512" w:type="dxa"/>
          </w:tcPr>
          <w:p w14:paraId="4B8EE40D" w14:textId="77777777" w:rsidR="002566F0" w:rsidRPr="002566F0" w:rsidRDefault="002566F0" w:rsidP="002566F0">
            <w:pPr>
              <w:pStyle w:val="S8Gazettetabletext"/>
              <w:rPr>
                <w:highlight w:val="yellow"/>
              </w:rPr>
            </w:pPr>
            <w:r w:rsidRPr="002566F0">
              <w:t>92822</w:t>
            </w:r>
          </w:p>
        </w:tc>
      </w:tr>
      <w:tr w:rsidR="002566F0" w:rsidRPr="002566F0" w14:paraId="0F932760" w14:textId="77777777" w:rsidTr="002566F0">
        <w:trPr>
          <w:cantSplit/>
        </w:trPr>
        <w:tc>
          <w:tcPr>
            <w:tcW w:w="2121" w:type="dxa"/>
            <w:shd w:val="clear" w:color="auto" w:fill="E6E6E6"/>
          </w:tcPr>
          <w:p w14:paraId="11942BDD" w14:textId="77777777" w:rsidR="002566F0" w:rsidRPr="002566F0" w:rsidRDefault="002566F0" w:rsidP="002566F0">
            <w:pPr>
              <w:pStyle w:val="S8Gazettetableheading"/>
            </w:pPr>
            <w:r w:rsidRPr="002566F0">
              <w:t>Label approval no.</w:t>
            </w:r>
          </w:p>
        </w:tc>
        <w:tc>
          <w:tcPr>
            <w:tcW w:w="7512" w:type="dxa"/>
          </w:tcPr>
          <w:p w14:paraId="7C637BD9" w14:textId="77777777" w:rsidR="002566F0" w:rsidRPr="002566F0" w:rsidRDefault="002566F0" w:rsidP="002566F0">
            <w:pPr>
              <w:pStyle w:val="S8Gazettetabletext"/>
              <w:rPr>
                <w:highlight w:val="yellow"/>
              </w:rPr>
            </w:pPr>
            <w:r w:rsidRPr="002566F0">
              <w:t>92822/136797</w:t>
            </w:r>
          </w:p>
        </w:tc>
      </w:tr>
      <w:tr w:rsidR="002566F0" w:rsidRPr="002566F0" w14:paraId="234B294B" w14:textId="77777777" w:rsidTr="002566F0">
        <w:trPr>
          <w:cantSplit/>
        </w:trPr>
        <w:tc>
          <w:tcPr>
            <w:tcW w:w="2121" w:type="dxa"/>
            <w:shd w:val="clear" w:color="auto" w:fill="E6E6E6"/>
          </w:tcPr>
          <w:p w14:paraId="1B5A44F3" w14:textId="77777777" w:rsidR="002566F0" w:rsidRPr="002566F0" w:rsidRDefault="002566F0" w:rsidP="002566F0">
            <w:pPr>
              <w:pStyle w:val="S8Gazettetableheading"/>
            </w:pPr>
            <w:r w:rsidRPr="002566F0">
              <w:t>Description of the application and its purpose, including the intended use of the chemical product</w:t>
            </w:r>
          </w:p>
        </w:tc>
        <w:tc>
          <w:tcPr>
            <w:tcW w:w="7512" w:type="dxa"/>
          </w:tcPr>
          <w:p w14:paraId="7113E528" w14:textId="77777777" w:rsidR="002566F0" w:rsidRPr="002566F0" w:rsidRDefault="002566F0" w:rsidP="002566F0">
            <w:pPr>
              <w:pStyle w:val="S8Gazettetabletext"/>
            </w:pPr>
            <w:r w:rsidRPr="002566F0">
              <w:t>Registration of a 72 g/L abamectin and 180 g/L piperonyl butoxide emulsifiable concentrate product for the control of two spotted mites in strawberries</w:t>
            </w:r>
          </w:p>
        </w:tc>
      </w:tr>
    </w:tbl>
    <w:p w14:paraId="20BF5905" w14:textId="77777777" w:rsidR="002566F0" w:rsidRPr="002566F0" w:rsidRDefault="002566F0" w:rsidP="002566F0">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2C97B12C" w14:textId="77777777" w:rsidTr="00383338">
        <w:trPr>
          <w:cantSplit/>
        </w:trPr>
        <w:tc>
          <w:tcPr>
            <w:tcW w:w="2120" w:type="dxa"/>
            <w:shd w:val="clear" w:color="auto" w:fill="D9D9D9"/>
          </w:tcPr>
          <w:p w14:paraId="11B1D4DF" w14:textId="12BB4142" w:rsidR="00C04981" w:rsidRPr="00C04981" w:rsidRDefault="00DF5FB7" w:rsidP="00DF5FB7">
            <w:pPr>
              <w:pStyle w:val="S8Gazettetableheading"/>
            </w:pPr>
            <w:r>
              <w:t>Application no.</w:t>
            </w:r>
          </w:p>
        </w:tc>
        <w:tc>
          <w:tcPr>
            <w:tcW w:w="7512" w:type="dxa"/>
            <w:shd w:val="clear" w:color="auto" w:fill="FFFFFF"/>
          </w:tcPr>
          <w:p w14:paraId="6E401CA4" w14:textId="40EB0A5D" w:rsidR="00C04981" w:rsidRPr="00C04981" w:rsidRDefault="00DF5FB7" w:rsidP="00DF5FB7">
            <w:pPr>
              <w:pStyle w:val="S8Gazettetabletext"/>
              <w:rPr>
                <w:noProof/>
                <w:highlight w:val="yellow"/>
              </w:rPr>
            </w:pPr>
            <w:r>
              <w:rPr>
                <w:noProof/>
              </w:rPr>
              <w:t>151983</w:t>
            </w:r>
          </w:p>
        </w:tc>
      </w:tr>
      <w:tr w:rsidR="00C04981" w:rsidRPr="00C04981" w14:paraId="31AF22F8" w14:textId="77777777" w:rsidTr="00383338">
        <w:trPr>
          <w:cantSplit/>
        </w:trPr>
        <w:tc>
          <w:tcPr>
            <w:tcW w:w="2120" w:type="dxa"/>
            <w:shd w:val="clear" w:color="auto" w:fill="D9D9D9"/>
          </w:tcPr>
          <w:p w14:paraId="5274A68C" w14:textId="619476F4" w:rsidR="00C04981" w:rsidRPr="00C04981" w:rsidRDefault="00DF5FB7" w:rsidP="00DF5FB7">
            <w:pPr>
              <w:pStyle w:val="S8Gazettetableheading"/>
            </w:pPr>
            <w:r>
              <w:t>Product name</w:t>
            </w:r>
          </w:p>
        </w:tc>
        <w:tc>
          <w:tcPr>
            <w:tcW w:w="7512" w:type="dxa"/>
            <w:shd w:val="clear" w:color="auto" w:fill="FFFFFF"/>
          </w:tcPr>
          <w:p w14:paraId="60262039" w14:textId="14FBE2AB" w:rsidR="00C04981" w:rsidRPr="00C04981" w:rsidRDefault="00DF5FB7" w:rsidP="00DF5FB7">
            <w:pPr>
              <w:pStyle w:val="S8Gazettetabletext"/>
            </w:pPr>
            <w:r>
              <w:t>F.S.A. Bromacil 800 WG Herbicide</w:t>
            </w:r>
          </w:p>
        </w:tc>
      </w:tr>
      <w:tr w:rsidR="00C04981" w:rsidRPr="00C04981" w14:paraId="1490E4A9" w14:textId="77777777" w:rsidTr="00383338">
        <w:trPr>
          <w:cantSplit/>
        </w:trPr>
        <w:tc>
          <w:tcPr>
            <w:tcW w:w="2120" w:type="dxa"/>
            <w:shd w:val="clear" w:color="auto" w:fill="D9D9D9"/>
          </w:tcPr>
          <w:p w14:paraId="26DD4C07" w14:textId="378186ED" w:rsidR="00C04981" w:rsidRPr="00C04981" w:rsidRDefault="00DF5FB7" w:rsidP="00DF5FB7">
            <w:pPr>
              <w:pStyle w:val="S8Gazettetableheading"/>
            </w:pPr>
            <w:r>
              <w:t>Active constituent</w:t>
            </w:r>
          </w:p>
        </w:tc>
        <w:tc>
          <w:tcPr>
            <w:tcW w:w="7512" w:type="dxa"/>
            <w:shd w:val="clear" w:color="auto" w:fill="FFFFFF"/>
          </w:tcPr>
          <w:p w14:paraId="12BA6A68" w14:textId="55DAE2C2" w:rsidR="00C04981" w:rsidRPr="00C04981" w:rsidRDefault="00DF5FB7" w:rsidP="00DF5FB7">
            <w:pPr>
              <w:pStyle w:val="S8Gazettetabletext"/>
            </w:pPr>
            <w:r>
              <w:t>800 g/kg bromacil</w:t>
            </w:r>
          </w:p>
        </w:tc>
      </w:tr>
      <w:tr w:rsidR="00C04981" w:rsidRPr="00C04981" w14:paraId="5940F8A0" w14:textId="77777777" w:rsidTr="00383338">
        <w:trPr>
          <w:cantSplit/>
        </w:trPr>
        <w:tc>
          <w:tcPr>
            <w:tcW w:w="2120" w:type="dxa"/>
            <w:shd w:val="clear" w:color="auto" w:fill="D9D9D9"/>
          </w:tcPr>
          <w:p w14:paraId="15A0E8CF" w14:textId="53FF8CDA" w:rsidR="00C04981" w:rsidRPr="00C04981" w:rsidRDefault="00DF5FB7" w:rsidP="00DF5FB7">
            <w:pPr>
              <w:pStyle w:val="S8Gazettetableheading"/>
            </w:pPr>
            <w:r>
              <w:t>Applicant name</w:t>
            </w:r>
          </w:p>
        </w:tc>
        <w:tc>
          <w:tcPr>
            <w:tcW w:w="7512" w:type="dxa"/>
            <w:shd w:val="clear" w:color="auto" w:fill="FFFFFF"/>
          </w:tcPr>
          <w:p w14:paraId="591016A1" w14:textId="5147860F" w:rsidR="00C04981" w:rsidRPr="00C04981" w:rsidRDefault="00DF5FB7" w:rsidP="00DF5FB7">
            <w:pPr>
              <w:pStyle w:val="S8Gazettetabletext"/>
            </w:pPr>
            <w:r>
              <w:t>Four Seasons Agribusiness Pty Ltd</w:t>
            </w:r>
          </w:p>
        </w:tc>
      </w:tr>
      <w:tr w:rsidR="00C04981" w:rsidRPr="00C04981" w14:paraId="00E0F60E" w14:textId="77777777" w:rsidTr="00383338">
        <w:trPr>
          <w:cantSplit/>
        </w:trPr>
        <w:tc>
          <w:tcPr>
            <w:tcW w:w="2120" w:type="dxa"/>
            <w:shd w:val="clear" w:color="auto" w:fill="D9D9D9"/>
          </w:tcPr>
          <w:p w14:paraId="2C8EFFAC" w14:textId="457A3DE7" w:rsidR="00C04981" w:rsidRPr="00C04981" w:rsidRDefault="00DF5FB7" w:rsidP="00DF5FB7">
            <w:pPr>
              <w:pStyle w:val="S8Gazettetableheading"/>
            </w:pPr>
            <w:r>
              <w:t>Applicant ACN</w:t>
            </w:r>
          </w:p>
        </w:tc>
        <w:tc>
          <w:tcPr>
            <w:tcW w:w="7512" w:type="dxa"/>
            <w:shd w:val="clear" w:color="auto" w:fill="FFFFFF"/>
          </w:tcPr>
          <w:p w14:paraId="04F33265" w14:textId="53ADDFD3" w:rsidR="00C04981" w:rsidRPr="00C04981" w:rsidRDefault="00DF5FB7" w:rsidP="00DF5FB7">
            <w:pPr>
              <w:pStyle w:val="S8Gazettetabletext"/>
            </w:pPr>
            <w:r>
              <w:t>115 133 189</w:t>
            </w:r>
          </w:p>
        </w:tc>
      </w:tr>
      <w:tr w:rsidR="00C04981" w:rsidRPr="00C04981" w14:paraId="0CE69489" w14:textId="77777777" w:rsidTr="00383338">
        <w:trPr>
          <w:cantSplit/>
        </w:trPr>
        <w:tc>
          <w:tcPr>
            <w:tcW w:w="2120" w:type="dxa"/>
            <w:shd w:val="clear" w:color="auto" w:fill="D9D9D9"/>
          </w:tcPr>
          <w:p w14:paraId="514C34C0" w14:textId="061BE400" w:rsidR="00C04981" w:rsidRPr="00C04981" w:rsidRDefault="00DF5FB7" w:rsidP="00DF5FB7">
            <w:pPr>
              <w:pStyle w:val="S8Gazettetableheading"/>
            </w:pPr>
            <w:r>
              <w:t>Date of registration</w:t>
            </w:r>
          </w:p>
        </w:tc>
        <w:tc>
          <w:tcPr>
            <w:tcW w:w="7512" w:type="dxa"/>
            <w:shd w:val="clear" w:color="auto" w:fill="FFFFFF"/>
          </w:tcPr>
          <w:p w14:paraId="73909665" w14:textId="522052A1" w:rsidR="00C04981" w:rsidRPr="00C04981" w:rsidRDefault="00DF5FB7" w:rsidP="00DF5FB7">
            <w:pPr>
              <w:pStyle w:val="S8Gazettetabletext"/>
            </w:pPr>
            <w:r>
              <w:t>6 May 2026</w:t>
            </w:r>
          </w:p>
        </w:tc>
      </w:tr>
      <w:tr w:rsidR="00C04981" w:rsidRPr="00C04981" w14:paraId="597D6A65" w14:textId="77777777" w:rsidTr="00383338">
        <w:trPr>
          <w:cantSplit/>
        </w:trPr>
        <w:tc>
          <w:tcPr>
            <w:tcW w:w="2120" w:type="dxa"/>
            <w:shd w:val="clear" w:color="auto" w:fill="D9D9D9"/>
          </w:tcPr>
          <w:p w14:paraId="04DCF85B" w14:textId="7907ADC6" w:rsidR="00C04981" w:rsidRPr="00C04981" w:rsidRDefault="00DF5FB7" w:rsidP="00DF5FB7">
            <w:pPr>
              <w:pStyle w:val="S8Gazettetableheading"/>
            </w:pPr>
            <w:r>
              <w:t>Product registration no.</w:t>
            </w:r>
          </w:p>
        </w:tc>
        <w:tc>
          <w:tcPr>
            <w:tcW w:w="7512" w:type="dxa"/>
            <w:shd w:val="clear" w:color="auto" w:fill="FFFFFF"/>
          </w:tcPr>
          <w:p w14:paraId="2C307175" w14:textId="118A15BE" w:rsidR="00C04981" w:rsidRPr="00C04981" w:rsidRDefault="00DF5FB7" w:rsidP="00DF5FB7">
            <w:pPr>
              <w:pStyle w:val="S8Gazettetabletext"/>
            </w:pPr>
            <w:r>
              <w:t>97135</w:t>
            </w:r>
          </w:p>
        </w:tc>
      </w:tr>
      <w:tr w:rsidR="00C04981" w:rsidRPr="00C04981" w14:paraId="20787AF0" w14:textId="77777777" w:rsidTr="00383338">
        <w:trPr>
          <w:cantSplit/>
        </w:trPr>
        <w:tc>
          <w:tcPr>
            <w:tcW w:w="2120" w:type="dxa"/>
            <w:shd w:val="clear" w:color="auto" w:fill="D9D9D9"/>
          </w:tcPr>
          <w:p w14:paraId="3B679D2D" w14:textId="79404562" w:rsidR="00C04981" w:rsidRPr="00C04981" w:rsidRDefault="00DF5FB7" w:rsidP="00DF5FB7">
            <w:pPr>
              <w:pStyle w:val="S8Gazettetableheading"/>
            </w:pPr>
            <w:r>
              <w:t>Label approval no.</w:t>
            </w:r>
          </w:p>
        </w:tc>
        <w:tc>
          <w:tcPr>
            <w:tcW w:w="7512" w:type="dxa"/>
            <w:shd w:val="clear" w:color="auto" w:fill="FFFFFF"/>
          </w:tcPr>
          <w:p w14:paraId="1105A430" w14:textId="2F0C0E12" w:rsidR="00C04981" w:rsidRPr="00C04981" w:rsidRDefault="00DF5FB7" w:rsidP="00DF5FB7">
            <w:pPr>
              <w:pStyle w:val="S8Gazettetabletext"/>
            </w:pPr>
            <w:r>
              <w:t>97135/151983</w:t>
            </w:r>
          </w:p>
        </w:tc>
      </w:tr>
      <w:tr w:rsidR="00C04981" w:rsidRPr="00C04981" w14:paraId="10E8DDA6" w14:textId="77777777" w:rsidTr="00383338">
        <w:trPr>
          <w:cantSplit/>
        </w:trPr>
        <w:tc>
          <w:tcPr>
            <w:tcW w:w="2120" w:type="dxa"/>
            <w:shd w:val="clear" w:color="auto" w:fill="D9D9D9"/>
          </w:tcPr>
          <w:p w14:paraId="49111730" w14:textId="0564EB4A"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2FB369A6" w14:textId="2E26C5F2" w:rsidR="00C04981" w:rsidRPr="00C04981" w:rsidRDefault="00DF5FB7" w:rsidP="00DF5FB7">
            <w:pPr>
              <w:pStyle w:val="S8Gazettetabletext"/>
            </w:pPr>
            <w:r>
              <w:t>Registration of an 800 g/kg water dispersible granule formulation of bromacil for the control of certain annual broadleaved weeds and grasses in citrus, pineapples, asparagus and in commercial and industrial areas, rights-of-way and around agricultural buildings as specified in the directions for use table</w:t>
            </w:r>
          </w:p>
        </w:tc>
      </w:tr>
    </w:tbl>
    <w:p w14:paraId="00469F63" w14:textId="77777777" w:rsidR="002566F0" w:rsidRDefault="002566F0">
      <w:pPr>
        <w:spacing w:after="160" w:line="259" w:lineRule="auto"/>
        <w:rPr>
          <w:rFonts w:ascii="Franklin Gothic Medium" w:eastAsiaTheme="minorHAnsi" w:hAnsi="Franklin Gothic Medium" w:cstheme="minorBidi"/>
          <w:iCs/>
          <w:sz w:val="20"/>
          <w:szCs w:val="18"/>
        </w:rPr>
      </w:pPr>
      <w:r>
        <w:br w:type="page"/>
      </w:r>
    </w:p>
    <w:p w14:paraId="7E973B44" w14:textId="29D8E143" w:rsidR="00C04981" w:rsidRPr="00C04981" w:rsidRDefault="00C04981" w:rsidP="00AE7B7A">
      <w:pPr>
        <w:pStyle w:val="Caption"/>
      </w:pPr>
      <w:r w:rsidRPr="00C04981">
        <w:lastRenderedPageBreak/>
        <w:t xml:space="preserve">Table </w:t>
      </w:r>
      <w:fldSimple w:instr=" SEQ Table \* ARABIC ">
        <w:r w:rsidR="00AE7B7A">
          <w:rPr>
            <w:noProof/>
          </w:rPr>
          <w:t>2</w:t>
        </w:r>
      </w:fldSimple>
      <w:r w:rsidRPr="00C04981">
        <w:t>: Listed registrations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547BBFA4" w14:textId="77777777" w:rsidTr="00383338">
        <w:trPr>
          <w:cantSplit/>
        </w:trPr>
        <w:tc>
          <w:tcPr>
            <w:tcW w:w="2120" w:type="dxa"/>
            <w:shd w:val="clear" w:color="auto" w:fill="D9D9D9"/>
          </w:tcPr>
          <w:p w14:paraId="0AC98B87" w14:textId="5EFAF721" w:rsidR="00C04981" w:rsidRPr="00C04981" w:rsidRDefault="00DF5FB7" w:rsidP="00DF5FB7">
            <w:pPr>
              <w:pStyle w:val="S8Gazettetableheading"/>
            </w:pPr>
            <w:bookmarkStart w:id="19" w:name="_Hlk205476945"/>
            <w:r>
              <w:t>Application no.</w:t>
            </w:r>
          </w:p>
        </w:tc>
        <w:tc>
          <w:tcPr>
            <w:tcW w:w="7512" w:type="dxa"/>
            <w:shd w:val="clear" w:color="auto" w:fill="FFFFFF"/>
          </w:tcPr>
          <w:p w14:paraId="70FA7C34" w14:textId="1865B531" w:rsidR="00C04981" w:rsidRPr="00C04981" w:rsidRDefault="00DF5FB7" w:rsidP="00DF5FB7">
            <w:pPr>
              <w:pStyle w:val="S8Gazettetabletext"/>
              <w:rPr>
                <w:noProof/>
                <w:highlight w:val="yellow"/>
              </w:rPr>
            </w:pPr>
            <w:r>
              <w:rPr>
                <w:noProof/>
              </w:rPr>
              <w:t>151881</w:t>
            </w:r>
          </w:p>
        </w:tc>
      </w:tr>
      <w:tr w:rsidR="00C04981" w:rsidRPr="00C04981" w14:paraId="79A9F362" w14:textId="77777777" w:rsidTr="00383338">
        <w:trPr>
          <w:cantSplit/>
        </w:trPr>
        <w:tc>
          <w:tcPr>
            <w:tcW w:w="2120" w:type="dxa"/>
            <w:shd w:val="clear" w:color="auto" w:fill="D9D9D9"/>
          </w:tcPr>
          <w:p w14:paraId="2A73CE05" w14:textId="34105661" w:rsidR="00C04981" w:rsidRPr="00C04981" w:rsidRDefault="00DF5FB7" w:rsidP="00DF5FB7">
            <w:pPr>
              <w:pStyle w:val="S8Gazettetableheading"/>
            </w:pPr>
            <w:r>
              <w:t>Product name</w:t>
            </w:r>
          </w:p>
        </w:tc>
        <w:tc>
          <w:tcPr>
            <w:tcW w:w="7512" w:type="dxa"/>
            <w:shd w:val="clear" w:color="auto" w:fill="FFFFFF"/>
          </w:tcPr>
          <w:p w14:paraId="37B36EAF" w14:textId="1F6DC949" w:rsidR="00C04981" w:rsidRPr="00C04981" w:rsidRDefault="00DF5FB7" w:rsidP="00DF5FB7">
            <w:pPr>
              <w:pStyle w:val="S8Gazettetabletext"/>
            </w:pPr>
            <w:r>
              <w:t>Spacraft Spa Sanitiser</w:t>
            </w:r>
          </w:p>
        </w:tc>
      </w:tr>
      <w:tr w:rsidR="00C04981" w:rsidRPr="00C04981" w14:paraId="7E941F0E" w14:textId="77777777" w:rsidTr="00383338">
        <w:trPr>
          <w:cantSplit/>
        </w:trPr>
        <w:tc>
          <w:tcPr>
            <w:tcW w:w="2120" w:type="dxa"/>
            <w:shd w:val="clear" w:color="auto" w:fill="D9D9D9"/>
          </w:tcPr>
          <w:p w14:paraId="07EADF35" w14:textId="274B0809" w:rsidR="00C04981" w:rsidRPr="00C04981" w:rsidRDefault="00DF5FB7" w:rsidP="00DF5FB7">
            <w:pPr>
              <w:pStyle w:val="S8Gazettetableheading"/>
            </w:pPr>
            <w:r>
              <w:t>Active constituent</w:t>
            </w:r>
          </w:p>
        </w:tc>
        <w:tc>
          <w:tcPr>
            <w:tcW w:w="7512" w:type="dxa"/>
            <w:shd w:val="clear" w:color="auto" w:fill="FFFFFF"/>
          </w:tcPr>
          <w:p w14:paraId="5881973F" w14:textId="3C83CD8F" w:rsidR="00C04981" w:rsidRPr="00C04981" w:rsidRDefault="00DF5FB7" w:rsidP="00DF5FB7">
            <w:pPr>
              <w:pStyle w:val="S8Gazettetabletext"/>
            </w:pPr>
            <w:r>
              <w:t>504 g/kg available chlorine (Cl), present as sodium dichlorisocyanurate</w:t>
            </w:r>
          </w:p>
        </w:tc>
      </w:tr>
      <w:tr w:rsidR="00C04981" w:rsidRPr="00C04981" w14:paraId="3754460F" w14:textId="77777777" w:rsidTr="00383338">
        <w:trPr>
          <w:cantSplit/>
        </w:trPr>
        <w:tc>
          <w:tcPr>
            <w:tcW w:w="2120" w:type="dxa"/>
            <w:shd w:val="clear" w:color="auto" w:fill="D9D9D9"/>
          </w:tcPr>
          <w:p w14:paraId="13784DC1" w14:textId="50996717" w:rsidR="00C04981" w:rsidRPr="00C04981" w:rsidRDefault="00DF5FB7" w:rsidP="00DF5FB7">
            <w:pPr>
              <w:pStyle w:val="S8Gazettetableheading"/>
            </w:pPr>
            <w:r>
              <w:t>Applicant name</w:t>
            </w:r>
          </w:p>
        </w:tc>
        <w:tc>
          <w:tcPr>
            <w:tcW w:w="7512" w:type="dxa"/>
            <w:shd w:val="clear" w:color="auto" w:fill="FFFFFF"/>
          </w:tcPr>
          <w:p w14:paraId="094BADB9" w14:textId="3F8AF667" w:rsidR="00C04981" w:rsidRPr="00C04981" w:rsidRDefault="00DF5FB7" w:rsidP="00DF5FB7">
            <w:pPr>
              <w:pStyle w:val="S8Gazettetabletext"/>
            </w:pPr>
            <w:r>
              <w:t>Spa-Craft Pty Ltd</w:t>
            </w:r>
          </w:p>
        </w:tc>
      </w:tr>
      <w:tr w:rsidR="00C04981" w:rsidRPr="00C04981" w14:paraId="74FDE107" w14:textId="77777777" w:rsidTr="00383338">
        <w:trPr>
          <w:cantSplit/>
        </w:trPr>
        <w:tc>
          <w:tcPr>
            <w:tcW w:w="2120" w:type="dxa"/>
            <w:shd w:val="clear" w:color="auto" w:fill="D9D9D9"/>
          </w:tcPr>
          <w:p w14:paraId="37107B9A" w14:textId="2D035F9E" w:rsidR="00C04981" w:rsidRPr="00C04981" w:rsidRDefault="00DF5FB7" w:rsidP="00DF5FB7">
            <w:pPr>
              <w:pStyle w:val="S8Gazettetableheading"/>
            </w:pPr>
            <w:r>
              <w:t>Applicant ACN</w:t>
            </w:r>
          </w:p>
        </w:tc>
        <w:tc>
          <w:tcPr>
            <w:tcW w:w="7512" w:type="dxa"/>
            <w:shd w:val="clear" w:color="auto" w:fill="FFFFFF"/>
          </w:tcPr>
          <w:p w14:paraId="0E6287BC" w14:textId="142B9184" w:rsidR="00C04981" w:rsidRPr="00C04981" w:rsidRDefault="00DF5FB7" w:rsidP="00DF5FB7">
            <w:pPr>
              <w:pStyle w:val="S8Gazettetabletext"/>
            </w:pPr>
            <w:r>
              <w:t>600 353 713</w:t>
            </w:r>
          </w:p>
        </w:tc>
      </w:tr>
      <w:tr w:rsidR="00C04981" w:rsidRPr="00C04981" w14:paraId="1AFEC71C" w14:textId="77777777" w:rsidTr="00383338">
        <w:trPr>
          <w:cantSplit/>
        </w:trPr>
        <w:tc>
          <w:tcPr>
            <w:tcW w:w="2120" w:type="dxa"/>
            <w:shd w:val="clear" w:color="auto" w:fill="D9D9D9"/>
          </w:tcPr>
          <w:p w14:paraId="4AAED06A" w14:textId="76D85C5B" w:rsidR="00C04981" w:rsidRPr="00C04981" w:rsidRDefault="00DF5FB7" w:rsidP="00DF5FB7">
            <w:pPr>
              <w:pStyle w:val="S8Gazettetableheading"/>
            </w:pPr>
            <w:r>
              <w:t>Date of registration</w:t>
            </w:r>
          </w:p>
        </w:tc>
        <w:tc>
          <w:tcPr>
            <w:tcW w:w="7512" w:type="dxa"/>
            <w:shd w:val="clear" w:color="auto" w:fill="FFFFFF"/>
          </w:tcPr>
          <w:p w14:paraId="2F7E4A8D" w14:textId="154FAB48" w:rsidR="00C04981" w:rsidRPr="00C04981" w:rsidRDefault="00DF5FB7" w:rsidP="00DF5FB7">
            <w:pPr>
              <w:pStyle w:val="S8Gazettetabletext"/>
            </w:pPr>
            <w:r>
              <w:t>28 April 2026</w:t>
            </w:r>
          </w:p>
        </w:tc>
      </w:tr>
      <w:tr w:rsidR="00C04981" w:rsidRPr="00C04981" w14:paraId="27B44181" w14:textId="77777777" w:rsidTr="00383338">
        <w:trPr>
          <w:cantSplit/>
        </w:trPr>
        <w:tc>
          <w:tcPr>
            <w:tcW w:w="2120" w:type="dxa"/>
            <w:shd w:val="clear" w:color="auto" w:fill="D9D9D9"/>
          </w:tcPr>
          <w:p w14:paraId="3B294661" w14:textId="697356B2" w:rsidR="00C04981" w:rsidRPr="00C04981" w:rsidRDefault="00DF5FB7" w:rsidP="00DF5FB7">
            <w:pPr>
              <w:pStyle w:val="S8Gazettetableheading"/>
            </w:pPr>
            <w:r>
              <w:t>Product registration no.</w:t>
            </w:r>
          </w:p>
        </w:tc>
        <w:tc>
          <w:tcPr>
            <w:tcW w:w="7512" w:type="dxa"/>
            <w:shd w:val="clear" w:color="auto" w:fill="FFFFFF"/>
          </w:tcPr>
          <w:p w14:paraId="397DBC79" w14:textId="779F3EA7" w:rsidR="00C04981" w:rsidRPr="00C04981" w:rsidRDefault="00DF5FB7" w:rsidP="00DF5FB7">
            <w:pPr>
              <w:pStyle w:val="S8Gazettetabletext"/>
            </w:pPr>
            <w:r>
              <w:t>97106</w:t>
            </w:r>
          </w:p>
        </w:tc>
      </w:tr>
      <w:tr w:rsidR="00C04981" w:rsidRPr="00C04981" w14:paraId="1CE3B18E" w14:textId="77777777" w:rsidTr="00383338">
        <w:trPr>
          <w:cantSplit/>
        </w:trPr>
        <w:tc>
          <w:tcPr>
            <w:tcW w:w="2120" w:type="dxa"/>
            <w:shd w:val="clear" w:color="auto" w:fill="D9D9D9"/>
          </w:tcPr>
          <w:p w14:paraId="4941B9A5" w14:textId="5D22E800" w:rsidR="00C04981" w:rsidRPr="00C04981" w:rsidRDefault="00DF5FB7" w:rsidP="00DF5FB7">
            <w:pPr>
              <w:pStyle w:val="S8Gazettetableheading"/>
            </w:pPr>
            <w:r>
              <w:t>Label approval no.</w:t>
            </w:r>
          </w:p>
        </w:tc>
        <w:tc>
          <w:tcPr>
            <w:tcW w:w="7512" w:type="dxa"/>
            <w:shd w:val="clear" w:color="auto" w:fill="FFFFFF"/>
          </w:tcPr>
          <w:p w14:paraId="797BC93A" w14:textId="557E9E1D" w:rsidR="00C04981" w:rsidRPr="00C04981" w:rsidRDefault="00DF5FB7" w:rsidP="00DF5FB7">
            <w:pPr>
              <w:pStyle w:val="S8Gazettetabletext"/>
            </w:pPr>
            <w:r>
              <w:t>97106/151881</w:t>
            </w:r>
          </w:p>
        </w:tc>
      </w:tr>
      <w:tr w:rsidR="00C04981" w:rsidRPr="00C04981" w14:paraId="00F0BE32" w14:textId="77777777" w:rsidTr="00383338">
        <w:trPr>
          <w:cantSplit/>
        </w:trPr>
        <w:tc>
          <w:tcPr>
            <w:tcW w:w="2120" w:type="dxa"/>
            <w:shd w:val="clear" w:color="auto" w:fill="D9D9D9"/>
          </w:tcPr>
          <w:p w14:paraId="661F553F" w14:textId="79A2DA62"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5B1648B9" w14:textId="6F0C8FB9" w:rsidR="00C04981" w:rsidRPr="00C04981" w:rsidRDefault="00DF5FB7" w:rsidP="00DF5FB7">
            <w:pPr>
              <w:pStyle w:val="S8Gazettetabletext"/>
            </w:pPr>
            <w:r>
              <w:t>Registration of a 504 g/kg chlorine (Cl), present as sodium dichlorisocyanurate product, formulated as a granular for the control of bacteria and algae in spas</w:t>
            </w:r>
          </w:p>
        </w:tc>
      </w:tr>
    </w:tbl>
    <w:bookmarkEnd w:id="19"/>
    <w:p w14:paraId="326B76DA" w14:textId="07484A76" w:rsidR="00C04981" w:rsidRPr="00C04981" w:rsidRDefault="00C04981" w:rsidP="00AE7B7A">
      <w:pPr>
        <w:pStyle w:val="Caption"/>
      </w:pPr>
      <w:r w:rsidRPr="00C04981">
        <w:t xml:space="preserve">Table </w:t>
      </w:r>
      <w:fldSimple w:instr=" SEQ Table \* ARABIC ">
        <w:r w:rsidR="00DB2DE7">
          <w:rPr>
            <w:noProof/>
          </w:rPr>
          <w:t>3</w:t>
        </w:r>
      </w:fldSimple>
      <w:r w:rsidRPr="00C04981">
        <w:t>: Variations of registration – agricultural chemical products</w:t>
      </w: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0434A9FF" w14:textId="77777777" w:rsidTr="00383338">
        <w:trPr>
          <w:cantSplit/>
        </w:trPr>
        <w:tc>
          <w:tcPr>
            <w:tcW w:w="1100" w:type="pct"/>
            <w:shd w:val="clear" w:color="auto" w:fill="D9D9D9"/>
            <w:hideMark/>
          </w:tcPr>
          <w:p w14:paraId="5FBB6924" w14:textId="291B28EE" w:rsidR="00C04981" w:rsidRPr="00C04981" w:rsidRDefault="00DF5FB7" w:rsidP="00DF5FB7">
            <w:pPr>
              <w:pStyle w:val="S8Gazettetableheading"/>
            </w:pPr>
            <w:r>
              <w:t>Application no.</w:t>
            </w:r>
          </w:p>
        </w:tc>
        <w:tc>
          <w:tcPr>
            <w:tcW w:w="3900" w:type="pct"/>
            <w:shd w:val="clear" w:color="auto" w:fill="FFFFFF"/>
            <w:hideMark/>
          </w:tcPr>
          <w:p w14:paraId="33BD6767" w14:textId="59E2DAE0" w:rsidR="00C04981" w:rsidRPr="00C04981" w:rsidRDefault="00DF5FB7" w:rsidP="00DF5FB7">
            <w:pPr>
              <w:pStyle w:val="S8Gazettetabletext"/>
            </w:pPr>
            <w:r>
              <w:t>152860</w:t>
            </w:r>
          </w:p>
        </w:tc>
      </w:tr>
      <w:tr w:rsidR="00C04981" w:rsidRPr="00C04981" w14:paraId="7E97651B" w14:textId="77777777" w:rsidTr="00383338">
        <w:trPr>
          <w:cantSplit/>
        </w:trPr>
        <w:tc>
          <w:tcPr>
            <w:tcW w:w="1100" w:type="pct"/>
            <w:shd w:val="clear" w:color="auto" w:fill="D9D9D9"/>
            <w:hideMark/>
          </w:tcPr>
          <w:p w14:paraId="736A4B5D" w14:textId="16C2CC0A" w:rsidR="00C04981" w:rsidRPr="00C04981" w:rsidRDefault="00DF5FB7" w:rsidP="00DF5FB7">
            <w:pPr>
              <w:pStyle w:val="S8Gazettetableheading"/>
            </w:pPr>
            <w:r>
              <w:t>Product name</w:t>
            </w:r>
          </w:p>
        </w:tc>
        <w:tc>
          <w:tcPr>
            <w:tcW w:w="3900" w:type="pct"/>
            <w:shd w:val="clear" w:color="auto" w:fill="FFFFFF"/>
            <w:hideMark/>
          </w:tcPr>
          <w:p w14:paraId="4FDA23AC" w14:textId="6DF23B7F" w:rsidR="00C04981" w:rsidRPr="00C04981" w:rsidRDefault="00DF5FB7" w:rsidP="00DF5FB7">
            <w:pPr>
              <w:pStyle w:val="S8Gazettetabletext"/>
            </w:pPr>
            <w:r>
              <w:t>Asucane 400 Herbicide</w:t>
            </w:r>
          </w:p>
        </w:tc>
      </w:tr>
      <w:tr w:rsidR="00C04981" w:rsidRPr="00C04981" w14:paraId="47A32D45" w14:textId="77777777" w:rsidTr="00383338">
        <w:trPr>
          <w:cantSplit/>
        </w:trPr>
        <w:tc>
          <w:tcPr>
            <w:tcW w:w="1100" w:type="pct"/>
            <w:shd w:val="clear" w:color="auto" w:fill="D9D9D9"/>
            <w:hideMark/>
          </w:tcPr>
          <w:p w14:paraId="110EC508" w14:textId="63D75FEC" w:rsidR="00C04981" w:rsidRPr="00C04981" w:rsidRDefault="00DF5FB7" w:rsidP="00DF5FB7">
            <w:pPr>
              <w:pStyle w:val="S8Gazettetableheading"/>
            </w:pPr>
            <w:r>
              <w:t>Active constituent</w:t>
            </w:r>
          </w:p>
        </w:tc>
        <w:tc>
          <w:tcPr>
            <w:tcW w:w="3900" w:type="pct"/>
            <w:shd w:val="clear" w:color="auto" w:fill="FFFFFF"/>
            <w:hideMark/>
          </w:tcPr>
          <w:p w14:paraId="7EA98012" w14:textId="6ABCCEA6" w:rsidR="00C04981" w:rsidRPr="00C04981" w:rsidRDefault="00DF5FB7" w:rsidP="00DF5FB7">
            <w:pPr>
              <w:pStyle w:val="S8Gazettetabletext"/>
            </w:pPr>
            <w:r>
              <w:t>400 g/L asulam present as the sodium salt</w:t>
            </w:r>
          </w:p>
        </w:tc>
      </w:tr>
      <w:tr w:rsidR="00C04981" w:rsidRPr="00C04981" w14:paraId="62659E4A" w14:textId="77777777" w:rsidTr="00383338">
        <w:trPr>
          <w:cantSplit/>
        </w:trPr>
        <w:tc>
          <w:tcPr>
            <w:tcW w:w="1100" w:type="pct"/>
            <w:shd w:val="clear" w:color="auto" w:fill="D9D9D9"/>
            <w:hideMark/>
          </w:tcPr>
          <w:p w14:paraId="5A0C9E49" w14:textId="77041E1C" w:rsidR="00C04981" w:rsidRPr="00C04981" w:rsidRDefault="00DF5FB7" w:rsidP="00DF5FB7">
            <w:pPr>
              <w:pStyle w:val="S8Gazettetableheading"/>
            </w:pPr>
            <w:r>
              <w:t>Applicant name</w:t>
            </w:r>
          </w:p>
        </w:tc>
        <w:tc>
          <w:tcPr>
            <w:tcW w:w="3900" w:type="pct"/>
            <w:shd w:val="clear" w:color="auto" w:fill="FFFFFF"/>
            <w:hideMark/>
          </w:tcPr>
          <w:p w14:paraId="312137C7" w14:textId="59704BEB" w:rsidR="00C04981" w:rsidRPr="00C04981" w:rsidRDefault="00DF5FB7" w:rsidP="00DF5FB7">
            <w:pPr>
              <w:pStyle w:val="S8Gazettetabletext"/>
            </w:pPr>
            <w:r>
              <w:t>Shandong Rainbow International Co Ltd</w:t>
            </w:r>
          </w:p>
        </w:tc>
      </w:tr>
      <w:tr w:rsidR="00C04981" w:rsidRPr="00C04981" w14:paraId="0095176B" w14:textId="77777777" w:rsidTr="00383338">
        <w:trPr>
          <w:cantSplit/>
        </w:trPr>
        <w:tc>
          <w:tcPr>
            <w:tcW w:w="1100" w:type="pct"/>
            <w:shd w:val="clear" w:color="auto" w:fill="D9D9D9"/>
            <w:hideMark/>
          </w:tcPr>
          <w:p w14:paraId="6F766448" w14:textId="34922E2B" w:rsidR="00C04981" w:rsidRPr="00C04981" w:rsidRDefault="00DF5FB7" w:rsidP="00DF5FB7">
            <w:pPr>
              <w:pStyle w:val="S8Gazettetableheading"/>
            </w:pPr>
            <w:r>
              <w:t>Applicant ACN</w:t>
            </w:r>
          </w:p>
        </w:tc>
        <w:tc>
          <w:tcPr>
            <w:tcW w:w="3900" w:type="pct"/>
            <w:shd w:val="clear" w:color="auto" w:fill="FFFFFF"/>
            <w:hideMark/>
          </w:tcPr>
          <w:p w14:paraId="2BF21179" w14:textId="518EEE18" w:rsidR="00C04981" w:rsidRPr="00C04981" w:rsidRDefault="00DF5FB7" w:rsidP="00DF5FB7">
            <w:pPr>
              <w:pStyle w:val="S8Gazettetabletext"/>
            </w:pPr>
            <w:r>
              <w:t>N/A</w:t>
            </w:r>
          </w:p>
        </w:tc>
      </w:tr>
      <w:tr w:rsidR="00C04981" w:rsidRPr="00C04981" w14:paraId="13F1C429" w14:textId="77777777" w:rsidTr="00383338">
        <w:trPr>
          <w:cantSplit/>
        </w:trPr>
        <w:tc>
          <w:tcPr>
            <w:tcW w:w="1100" w:type="pct"/>
            <w:shd w:val="clear" w:color="auto" w:fill="D9D9D9"/>
            <w:hideMark/>
          </w:tcPr>
          <w:p w14:paraId="72B009C8" w14:textId="007558F4" w:rsidR="00C04981" w:rsidRPr="00C04981" w:rsidRDefault="00DF5FB7" w:rsidP="00DF5FB7">
            <w:pPr>
              <w:pStyle w:val="S8Gazettetableheading"/>
            </w:pPr>
            <w:r>
              <w:t>Date of variation</w:t>
            </w:r>
          </w:p>
        </w:tc>
        <w:tc>
          <w:tcPr>
            <w:tcW w:w="3900" w:type="pct"/>
            <w:shd w:val="clear" w:color="auto" w:fill="FFFFFF"/>
            <w:hideMark/>
          </w:tcPr>
          <w:p w14:paraId="66743A69" w14:textId="745C8339" w:rsidR="00C04981" w:rsidRPr="00C04981" w:rsidRDefault="00DF5FB7" w:rsidP="00DF5FB7">
            <w:pPr>
              <w:pStyle w:val="S8Gazettetabletext"/>
            </w:pPr>
            <w:r>
              <w:t>14 April 2026</w:t>
            </w:r>
          </w:p>
        </w:tc>
      </w:tr>
      <w:tr w:rsidR="00C04981" w:rsidRPr="00C04981" w14:paraId="21EC2FC4" w14:textId="77777777" w:rsidTr="00383338">
        <w:trPr>
          <w:cantSplit/>
        </w:trPr>
        <w:tc>
          <w:tcPr>
            <w:tcW w:w="1100" w:type="pct"/>
            <w:shd w:val="clear" w:color="auto" w:fill="D9D9D9"/>
            <w:hideMark/>
          </w:tcPr>
          <w:p w14:paraId="3CFF0F98" w14:textId="06707C31" w:rsidR="00C04981" w:rsidRPr="00C04981" w:rsidRDefault="00DF5FB7" w:rsidP="00DF5FB7">
            <w:pPr>
              <w:pStyle w:val="S8Gazettetableheading"/>
            </w:pPr>
            <w:r>
              <w:t>Product registration no.</w:t>
            </w:r>
          </w:p>
        </w:tc>
        <w:tc>
          <w:tcPr>
            <w:tcW w:w="3900" w:type="pct"/>
            <w:shd w:val="clear" w:color="auto" w:fill="FFFFFF"/>
            <w:hideMark/>
          </w:tcPr>
          <w:p w14:paraId="200604A0" w14:textId="0B4E9468" w:rsidR="00C04981" w:rsidRPr="00C04981" w:rsidRDefault="00DF5FB7" w:rsidP="00DF5FB7">
            <w:pPr>
              <w:pStyle w:val="S8Gazettetabletext"/>
            </w:pPr>
            <w:r>
              <w:t>66715</w:t>
            </w:r>
          </w:p>
        </w:tc>
      </w:tr>
      <w:tr w:rsidR="00C04981" w:rsidRPr="00C04981" w14:paraId="534F6A14" w14:textId="77777777" w:rsidTr="00383338">
        <w:trPr>
          <w:cantSplit/>
        </w:trPr>
        <w:tc>
          <w:tcPr>
            <w:tcW w:w="1100" w:type="pct"/>
            <w:shd w:val="clear" w:color="auto" w:fill="D9D9D9"/>
            <w:hideMark/>
          </w:tcPr>
          <w:p w14:paraId="7CF12A2C" w14:textId="754F23FC" w:rsidR="00C04981" w:rsidRPr="00C04981" w:rsidRDefault="00DF5FB7" w:rsidP="00DF5FB7">
            <w:pPr>
              <w:pStyle w:val="S8Gazettetableheading"/>
            </w:pPr>
            <w:r>
              <w:t>Label approval no.</w:t>
            </w:r>
          </w:p>
        </w:tc>
        <w:tc>
          <w:tcPr>
            <w:tcW w:w="3900" w:type="pct"/>
            <w:shd w:val="clear" w:color="auto" w:fill="FFFFFF"/>
            <w:hideMark/>
          </w:tcPr>
          <w:p w14:paraId="4AEBCE1F" w14:textId="28DF5C6F" w:rsidR="00C04981" w:rsidRPr="00C04981" w:rsidRDefault="00DF5FB7" w:rsidP="00DF5FB7">
            <w:pPr>
              <w:pStyle w:val="S8Gazettetabletext"/>
            </w:pPr>
            <w:r>
              <w:t>66715/152860</w:t>
            </w:r>
          </w:p>
        </w:tc>
      </w:tr>
      <w:tr w:rsidR="00C04981" w:rsidRPr="00C04981" w14:paraId="691BEDE1" w14:textId="77777777" w:rsidTr="00383338">
        <w:trPr>
          <w:cantSplit/>
        </w:trPr>
        <w:tc>
          <w:tcPr>
            <w:tcW w:w="1100" w:type="pct"/>
            <w:shd w:val="clear" w:color="auto" w:fill="D9D9D9"/>
            <w:hideMark/>
          </w:tcPr>
          <w:p w14:paraId="28A573E8" w14:textId="763A7369"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hideMark/>
          </w:tcPr>
          <w:p w14:paraId="6E5C61AC" w14:textId="005A7DCA"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RAINBOW ASULAM 400 SL SELECTIVE HERBICIDE</w:t>
            </w:r>
            <w:r>
              <w:t>’</w:t>
            </w:r>
            <w:r>
              <w:t xml:space="preserve"> to </w:t>
            </w:r>
            <w:r>
              <w:t>‘</w:t>
            </w:r>
            <w:r>
              <w:t>Asucane 400 Herbicide</w:t>
            </w:r>
            <w:r>
              <w:t>’</w:t>
            </w:r>
          </w:p>
        </w:tc>
      </w:tr>
    </w:tbl>
    <w:p w14:paraId="6F81CE3E"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7AE010BF" w14:textId="77777777" w:rsidTr="00383338">
        <w:trPr>
          <w:cantSplit/>
        </w:trPr>
        <w:tc>
          <w:tcPr>
            <w:tcW w:w="1100" w:type="pct"/>
            <w:shd w:val="clear" w:color="auto" w:fill="D9D9D9"/>
          </w:tcPr>
          <w:p w14:paraId="61D203E0" w14:textId="337BE042" w:rsidR="00C04981" w:rsidRPr="00C04981" w:rsidRDefault="00DF5FB7" w:rsidP="00DF5FB7">
            <w:pPr>
              <w:pStyle w:val="S8Gazettetableheading"/>
            </w:pPr>
            <w:r>
              <w:t>Application no.</w:t>
            </w:r>
          </w:p>
        </w:tc>
        <w:tc>
          <w:tcPr>
            <w:tcW w:w="3900" w:type="pct"/>
            <w:shd w:val="clear" w:color="auto" w:fill="FFFFFF"/>
          </w:tcPr>
          <w:p w14:paraId="50EBA32F" w14:textId="53B24600" w:rsidR="00C04981" w:rsidRPr="00C04981" w:rsidRDefault="00DF5FB7" w:rsidP="00DF5FB7">
            <w:pPr>
              <w:pStyle w:val="S8Gazettetabletext"/>
            </w:pPr>
            <w:r>
              <w:t>152903</w:t>
            </w:r>
          </w:p>
        </w:tc>
      </w:tr>
      <w:tr w:rsidR="00C04981" w:rsidRPr="00C04981" w14:paraId="60D2C8D4" w14:textId="77777777" w:rsidTr="00383338">
        <w:trPr>
          <w:cantSplit/>
        </w:trPr>
        <w:tc>
          <w:tcPr>
            <w:tcW w:w="1100" w:type="pct"/>
            <w:shd w:val="clear" w:color="auto" w:fill="D9D9D9"/>
          </w:tcPr>
          <w:p w14:paraId="00EF64F4" w14:textId="68A31305" w:rsidR="00C04981" w:rsidRPr="00C04981" w:rsidRDefault="00DF5FB7" w:rsidP="00DF5FB7">
            <w:pPr>
              <w:pStyle w:val="S8Gazettetableheading"/>
            </w:pPr>
            <w:r>
              <w:t>Product name</w:t>
            </w:r>
          </w:p>
        </w:tc>
        <w:tc>
          <w:tcPr>
            <w:tcW w:w="3900" w:type="pct"/>
            <w:shd w:val="clear" w:color="auto" w:fill="FFFFFF"/>
          </w:tcPr>
          <w:p w14:paraId="7B0097F7" w14:textId="33583F98" w:rsidR="00C04981" w:rsidRPr="00C04981" w:rsidRDefault="00DF5FB7" w:rsidP="00DF5FB7">
            <w:pPr>
              <w:pStyle w:val="S8Gazettetabletext"/>
            </w:pPr>
            <w:r>
              <w:t>PYROSTAR Pyroxasulfone 850 WG Herbicide</w:t>
            </w:r>
          </w:p>
        </w:tc>
      </w:tr>
      <w:tr w:rsidR="00C04981" w:rsidRPr="00C04981" w14:paraId="74DE959C" w14:textId="77777777" w:rsidTr="00383338">
        <w:trPr>
          <w:cantSplit/>
        </w:trPr>
        <w:tc>
          <w:tcPr>
            <w:tcW w:w="1100" w:type="pct"/>
            <w:shd w:val="clear" w:color="auto" w:fill="D9D9D9"/>
          </w:tcPr>
          <w:p w14:paraId="116F5A30" w14:textId="3634E1D5" w:rsidR="00C04981" w:rsidRPr="00C04981" w:rsidRDefault="00DF5FB7" w:rsidP="00DF5FB7">
            <w:pPr>
              <w:pStyle w:val="S8Gazettetableheading"/>
            </w:pPr>
            <w:r>
              <w:t>Active constituent</w:t>
            </w:r>
          </w:p>
        </w:tc>
        <w:tc>
          <w:tcPr>
            <w:tcW w:w="3900" w:type="pct"/>
            <w:shd w:val="clear" w:color="auto" w:fill="FFFFFF"/>
          </w:tcPr>
          <w:p w14:paraId="77E3AFDC" w14:textId="1746FAE2" w:rsidR="00C04981" w:rsidRPr="00C04981" w:rsidRDefault="00DF5FB7" w:rsidP="00DF5FB7">
            <w:pPr>
              <w:pStyle w:val="S8Gazettetabletext"/>
            </w:pPr>
            <w:r>
              <w:t>850 g/kg pyroxasulfone</w:t>
            </w:r>
          </w:p>
        </w:tc>
      </w:tr>
      <w:tr w:rsidR="00C04981" w:rsidRPr="00C04981" w14:paraId="629C195F" w14:textId="77777777" w:rsidTr="00383338">
        <w:trPr>
          <w:cantSplit/>
        </w:trPr>
        <w:tc>
          <w:tcPr>
            <w:tcW w:w="1100" w:type="pct"/>
            <w:shd w:val="clear" w:color="auto" w:fill="D9D9D9"/>
          </w:tcPr>
          <w:p w14:paraId="1A1E8A45" w14:textId="17F135AA" w:rsidR="00C04981" w:rsidRPr="00C04981" w:rsidRDefault="00DF5FB7" w:rsidP="00DF5FB7">
            <w:pPr>
              <w:pStyle w:val="S8Gazettetableheading"/>
            </w:pPr>
            <w:r>
              <w:t>Applicant name</w:t>
            </w:r>
          </w:p>
        </w:tc>
        <w:tc>
          <w:tcPr>
            <w:tcW w:w="3900" w:type="pct"/>
            <w:shd w:val="clear" w:color="auto" w:fill="FFFFFF"/>
          </w:tcPr>
          <w:p w14:paraId="20AB31A4" w14:textId="101FAEB6" w:rsidR="00C04981" w:rsidRPr="00C04981" w:rsidRDefault="00DF5FB7" w:rsidP="00DF5FB7">
            <w:pPr>
              <w:pStyle w:val="S8Gazettetabletext"/>
            </w:pPr>
            <w:r>
              <w:t>Novaguard Pty Ltd</w:t>
            </w:r>
          </w:p>
        </w:tc>
      </w:tr>
      <w:tr w:rsidR="00C04981" w:rsidRPr="00C04981" w14:paraId="4C98CE45" w14:textId="77777777" w:rsidTr="00383338">
        <w:trPr>
          <w:cantSplit/>
        </w:trPr>
        <w:tc>
          <w:tcPr>
            <w:tcW w:w="1100" w:type="pct"/>
            <w:shd w:val="clear" w:color="auto" w:fill="D9D9D9"/>
          </w:tcPr>
          <w:p w14:paraId="19864594" w14:textId="466D6675" w:rsidR="00C04981" w:rsidRPr="00C04981" w:rsidRDefault="00DF5FB7" w:rsidP="00DF5FB7">
            <w:pPr>
              <w:pStyle w:val="S8Gazettetableheading"/>
            </w:pPr>
            <w:r>
              <w:t>Applicant ACN</w:t>
            </w:r>
          </w:p>
        </w:tc>
        <w:tc>
          <w:tcPr>
            <w:tcW w:w="3900" w:type="pct"/>
            <w:shd w:val="clear" w:color="auto" w:fill="FFFFFF"/>
          </w:tcPr>
          <w:p w14:paraId="4F28001A" w14:textId="24A01216" w:rsidR="00C04981" w:rsidRPr="00C04981" w:rsidRDefault="00DF5FB7" w:rsidP="00DF5FB7">
            <w:pPr>
              <w:pStyle w:val="S8Gazettetabletext"/>
            </w:pPr>
            <w:r>
              <w:t>153 121 156</w:t>
            </w:r>
          </w:p>
        </w:tc>
      </w:tr>
      <w:tr w:rsidR="00C04981" w:rsidRPr="00C04981" w14:paraId="5363A894" w14:textId="77777777" w:rsidTr="00383338">
        <w:trPr>
          <w:cantSplit/>
        </w:trPr>
        <w:tc>
          <w:tcPr>
            <w:tcW w:w="1100" w:type="pct"/>
            <w:shd w:val="clear" w:color="auto" w:fill="D9D9D9"/>
          </w:tcPr>
          <w:p w14:paraId="1D2E0B54" w14:textId="313E5E89" w:rsidR="00C04981" w:rsidRPr="00C04981" w:rsidRDefault="00DF5FB7" w:rsidP="00DF5FB7">
            <w:pPr>
              <w:pStyle w:val="S8Gazettetableheading"/>
            </w:pPr>
            <w:r>
              <w:t>Date of variation</w:t>
            </w:r>
          </w:p>
        </w:tc>
        <w:tc>
          <w:tcPr>
            <w:tcW w:w="3900" w:type="pct"/>
            <w:shd w:val="clear" w:color="auto" w:fill="FFFFFF"/>
          </w:tcPr>
          <w:p w14:paraId="0A755C54" w14:textId="4224FC0D" w:rsidR="00C04981" w:rsidRPr="00C04981" w:rsidRDefault="00DF5FB7" w:rsidP="00DF5FB7">
            <w:pPr>
              <w:pStyle w:val="S8Gazettetabletext"/>
            </w:pPr>
            <w:r>
              <w:t>15 April 2026</w:t>
            </w:r>
          </w:p>
        </w:tc>
      </w:tr>
      <w:tr w:rsidR="00C04981" w:rsidRPr="00C04981" w14:paraId="774C2543" w14:textId="77777777" w:rsidTr="00383338">
        <w:trPr>
          <w:cantSplit/>
        </w:trPr>
        <w:tc>
          <w:tcPr>
            <w:tcW w:w="1100" w:type="pct"/>
            <w:shd w:val="clear" w:color="auto" w:fill="D9D9D9"/>
          </w:tcPr>
          <w:p w14:paraId="31471A19" w14:textId="6261E3AC" w:rsidR="00C04981" w:rsidRPr="00C04981" w:rsidRDefault="00DF5FB7" w:rsidP="00DF5FB7">
            <w:pPr>
              <w:pStyle w:val="S8Gazettetableheading"/>
            </w:pPr>
            <w:r>
              <w:t>Product registration no.</w:t>
            </w:r>
          </w:p>
        </w:tc>
        <w:tc>
          <w:tcPr>
            <w:tcW w:w="3900" w:type="pct"/>
            <w:shd w:val="clear" w:color="auto" w:fill="FFFFFF"/>
          </w:tcPr>
          <w:p w14:paraId="0FC0ECE1" w14:textId="186FAD7E" w:rsidR="00C04981" w:rsidRPr="00C04981" w:rsidRDefault="00DF5FB7" w:rsidP="00DF5FB7">
            <w:pPr>
              <w:pStyle w:val="S8Gazettetabletext"/>
            </w:pPr>
            <w:r>
              <w:t>96637</w:t>
            </w:r>
          </w:p>
        </w:tc>
      </w:tr>
      <w:tr w:rsidR="00C04981" w:rsidRPr="00C04981" w14:paraId="39E1D267" w14:textId="77777777" w:rsidTr="00383338">
        <w:trPr>
          <w:cantSplit/>
        </w:trPr>
        <w:tc>
          <w:tcPr>
            <w:tcW w:w="1100" w:type="pct"/>
            <w:shd w:val="clear" w:color="auto" w:fill="D9D9D9"/>
          </w:tcPr>
          <w:p w14:paraId="3F3E7E04" w14:textId="5EF2326F" w:rsidR="00C04981" w:rsidRPr="00C04981" w:rsidRDefault="00DF5FB7" w:rsidP="00DF5FB7">
            <w:pPr>
              <w:pStyle w:val="S8Gazettetableheading"/>
            </w:pPr>
            <w:r>
              <w:t>Label approval no.</w:t>
            </w:r>
          </w:p>
        </w:tc>
        <w:tc>
          <w:tcPr>
            <w:tcW w:w="3900" w:type="pct"/>
            <w:shd w:val="clear" w:color="auto" w:fill="FFFFFF"/>
          </w:tcPr>
          <w:p w14:paraId="5B7530E6" w14:textId="7E782899" w:rsidR="00C04981" w:rsidRPr="00C04981" w:rsidRDefault="00DF5FB7" w:rsidP="00DF5FB7">
            <w:pPr>
              <w:pStyle w:val="S8Gazettetabletext"/>
            </w:pPr>
            <w:r>
              <w:t>96637/152903</w:t>
            </w:r>
          </w:p>
        </w:tc>
      </w:tr>
      <w:tr w:rsidR="00C04981" w:rsidRPr="00C04981" w14:paraId="65970899" w14:textId="77777777" w:rsidTr="00383338">
        <w:trPr>
          <w:cantSplit/>
        </w:trPr>
        <w:tc>
          <w:tcPr>
            <w:tcW w:w="1100" w:type="pct"/>
            <w:shd w:val="clear" w:color="auto" w:fill="D9D9D9"/>
          </w:tcPr>
          <w:p w14:paraId="27519402" w14:textId="2695EE26"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7FA7DB5A" w14:textId="3B20C018"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EasyFarm Pyroxasulfone 850 WG Herbicide</w:t>
            </w:r>
            <w:r>
              <w:t>’</w:t>
            </w:r>
            <w:r>
              <w:t xml:space="preserve"> to </w:t>
            </w:r>
            <w:r>
              <w:t>‘</w:t>
            </w:r>
            <w:r>
              <w:t>Pyrostar Pyroxasulfone 850 WG Herbicide</w:t>
            </w:r>
            <w:r>
              <w:t>’</w:t>
            </w:r>
          </w:p>
        </w:tc>
      </w:tr>
    </w:tbl>
    <w:p w14:paraId="6E31CDFD"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35DB9B2E" w14:textId="77777777" w:rsidTr="002566F0">
        <w:trPr>
          <w:cantSplit/>
          <w:tblHeader/>
        </w:trPr>
        <w:tc>
          <w:tcPr>
            <w:tcW w:w="1100" w:type="pct"/>
            <w:shd w:val="clear" w:color="auto" w:fill="D9D9D9"/>
          </w:tcPr>
          <w:p w14:paraId="07B85F25" w14:textId="3BE8C4D6" w:rsidR="00C04981" w:rsidRPr="00C04981" w:rsidRDefault="00DF5FB7" w:rsidP="00DF5FB7">
            <w:pPr>
              <w:pStyle w:val="S8Gazettetableheading"/>
            </w:pPr>
            <w:r>
              <w:lastRenderedPageBreak/>
              <w:t>Application no.</w:t>
            </w:r>
          </w:p>
        </w:tc>
        <w:tc>
          <w:tcPr>
            <w:tcW w:w="3900" w:type="pct"/>
            <w:shd w:val="clear" w:color="auto" w:fill="FFFFFF"/>
          </w:tcPr>
          <w:p w14:paraId="4726C836" w14:textId="43E367C4" w:rsidR="00C04981" w:rsidRPr="00C04981" w:rsidRDefault="00DF5FB7" w:rsidP="00DF5FB7">
            <w:pPr>
              <w:pStyle w:val="S8Gazettetabletext"/>
            </w:pPr>
            <w:r>
              <w:t>153043</w:t>
            </w:r>
          </w:p>
        </w:tc>
      </w:tr>
      <w:tr w:rsidR="00C04981" w:rsidRPr="00C04981" w14:paraId="36A4D78D" w14:textId="77777777" w:rsidTr="002566F0">
        <w:trPr>
          <w:cantSplit/>
          <w:tblHeader/>
        </w:trPr>
        <w:tc>
          <w:tcPr>
            <w:tcW w:w="1100" w:type="pct"/>
            <w:shd w:val="clear" w:color="auto" w:fill="D9D9D9"/>
          </w:tcPr>
          <w:p w14:paraId="44DD0C34" w14:textId="483582E0" w:rsidR="00C04981" w:rsidRPr="00C04981" w:rsidRDefault="00DF5FB7" w:rsidP="00DF5FB7">
            <w:pPr>
              <w:pStyle w:val="S8Gazettetableheading"/>
            </w:pPr>
            <w:r>
              <w:t>Product name</w:t>
            </w:r>
          </w:p>
        </w:tc>
        <w:tc>
          <w:tcPr>
            <w:tcW w:w="3900" w:type="pct"/>
            <w:shd w:val="clear" w:color="auto" w:fill="FFFFFF"/>
          </w:tcPr>
          <w:p w14:paraId="6F29EE38" w14:textId="0DFF559B" w:rsidR="00C04981" w:rsidRPr="00C04981" w:rsidRDefault="00DF5FB7" w:rsidP="00DF5FB7">
            <w:pPr>
              <w:pStyle w:val="S8Gazettetabletext"/>
            </w:pPr>
            <w:r>
              <w:t>Envirodye Blue Liquid Marking Dye</w:t>
            </w:r>
          </w:p>
        </w:tc>
      </w:tr>
      <w:tr w:rsidR="00C04981" w:rsidRPr="00C04981" w14:paraId="4DE0C244" w14:textId="77777777" w:rsidTr="002566F0">
        <w:trPr>
          <w:cantSplit/>
          <w:tblHeader/>
        </w:trPr>
        <w:tc>
          <w:tcPr>
            <w:tcW w:w="1100" w:type="pct"/>
            <w:shd w:val="clear" w:color="auto" w:fill="D9D9D9"/>
          </w:tcPr>
          <w:p w14:paraId="6CEE03C7" w14:textId="38DFACD4" w:rsidR="00C04981" w:rsidRPr="00C04981" w:rsidRDefault="00DF5FB7" w:rsidP="00DF5FB7">
            <w:pPr>
              <w:pStyle w:val="S8Gazettetableheading"/>
            </w:pPr>
            <w:r>
              <w:t>Active constituent</w:t>
            </w:r>
          </w:p>
        </w:tc>
        <w:tc>
          <w:tcPr>
            <w:tcW w:w="3900" w:type="pct"/>
            <w:shd w:val="clear" w:color="auto" w:fill="FFFFFF"/>
          </w:tcPr>
          <w:p w14:paraId="0213D50B" w14:textId="3496F615" w:rsidR="00C04981" w:rsidRPr="00C04981" w:rsidRDefault="00DF5FB7" w:rsidP="00DF5FB7">
            <w:pPr>
              <w:pStyle w:val="S8Gazettetabletext"/>
            </w:pPr>
            <w:r>
              <w:t>90 g/L sulphonated aromatic acid dye</w:t>
            </w:r>
          </w:p>
        </w:tc>
      </w:tr>
      <w:tr w:rsidR="00C04981" w:rsidRPr="00C04981" w14:paraId="256D755A" w14:textId="77777777" w:rsidTr="002566F0">
        <w:trPr>
          <w:cantSplit/>
          <w:tblHeader/>
        </w:trPr>
        <w:tc>
          <w:tcPr>
            <w:tcW w:w="1100" w:type="pct"/>
            <w:shd w:val="clear" w:color="auto" w:fill="D9D9D9"/>
          </w:tcPr>
          <w:p w14:paraId="4289782E" w14:textId="13C04661" w:rsidR="00C04981" w:rsidRPr="00C04981" w:rsidRDefault="00DF5FB7" w:rsidP="00DF5FB7">
            <w:pPr>
              <w:pStyle w:val="S8Gazettetableheading"/>
            </w:pPr>
            <w:r>
              <w:t>Applicant name</w:t>
            </w:r>
          </w:p>
        </w:tc>
        <w:tc>
          <w:tcPr>
            <w:tcW w:w="3900" w:type="pct"/>
            <w:shd w:val="clear" w:color="auto" w:fill="FFFFFF"/>
          </w:tcPr>
          <w:p w14:paraId="2ED46683" w14:textId="2E4F4384" w:rsidR="00C04981" w:rsidRPr="00C04981" w:rsidRDefault="00DF5FB7" w:rsidP="00DF5FB7">
            <w:pPr>
              <w:pStyle w:val="S8Gazettetabletext"/>
            </w:pPr>
            <w:r>
              <w:t>Agrion Crop Solutions Pty Ltd</w:t>
            </w:r>
          </w:p>
        </w:tc>
      </w:tr>
      <w:tr w:rsidR="00C04981" w:rsidRPr="00C04981" w14:paraId="1E74E47C" w14:textId="77777777" w:rsidTr="002566F0">
        <w:trPr>
          <w:cantSplit/>
          <w:tblHeader/>
        </w:trPr>
        <w:tc>
          <w:tcPr>
            <w:tcW w:w="1100" w:type="pct"/>
            <w:shd w:val="clear" w:color="auto" w:fill="D9D9D9"/>
          </w:tcPr>
          <w:p w14:paraId="733BB54A" w14:textId="2A5C63E7" w:rsidR="00C04981" w:rsidRPr="00C04981" w:rsidRDefault="00DF5FB7" w:rsidP="00DF5FB7">
            <w:pPr>
              <w:pStyle w:val="S8Gazettetableheading"/>
            </w:pPr>
            <w:r>
              <w:t>Applicant ACN</w:t>
            </w:r>
          </w:p>
        </w:tc>
        <w:tc>
          <w:tcPr>
            <w:tcW w:w="3900" w:type="pct"/>
            <w:shd w:val="clear" w:color="auto" w:fill="FFFFFF"/>
          </w:tcPr>
          <w:p w14:paraId="54A6CF8B" w14:textId="5BCF98DB" w:rsidR="00C04981" w:rsidRPr="00C04981" w:rsidRDefault="00DF5FB7" w:rsidP="00DF5FB7">
            <w:pPr>
              <w:pStyle w:val="S8Gazettetabletext"/>
            </w:pPr>
            <w:r>
              <w:t>052 845 833</w:t>
            </w:r>
          </w:p>
        </w:tc>
      </w:tr>
      <w:tr w:rsidR="00C04981" w:rsidRPr="00C04981" w14:paraId="0AE7FACD" w14:textId="77777777" w:rsidTr="002566F0">
        <w:trPr>
          <w:cantSplit/>
          <w:tblHeader/>
        </w:trPr>
        <w:tc>
          <w:tcPr>
            <w:tcW w:w="1100" w:type="pct"/>
            <w:shd w:val="clear" w:color="auto" w:fill="D9D9D9"/>
          </w:tcPr>
          <w:p w14:paraId="056E2C7C" w14:textId="02CD176C" w:rsidR="00C04981" w:rsidRPr="00C04981" w:rsidRDefault="00DF5FB7" w:rsidP="00DF5FB7">
            <w:pPr>
              <w:pStyle w:val="S8Gazettetableheading"/>
            </w:pPr>
            <w:r>
              <w:t>Date of variation</w:t>
            </w:r>
          </w:p>
        </w:tc>
        <w:tc>
          <w:tcPr>
            <w:tcW w:w="3900" w:type="pct"/>
            <w:shd w:val="clear" w:color="auto" w:fill="FFFFFF"/>
          </w:tcPr>
          <w:p w14:paraId="6EAD56CD" w14:textId="029093AD" w:rsidR="00C04981" w:rsidRPr="00C04981" w:rsidRDefault="00DF5FB7" w:rsidP="00DF5FB7">
            <w:pPr>
              <w:pStyle w:val="S8Gazettetabletext"/>
            </w:pPr>
            <w:r>
              <w:t>22 April 2026</w:t>
            </w:r>
          </w:p>
        </w:tc>
      </w:tr>
      <w:tr w:rsidR="00C04981" w:rsidRPr="00C04981" w14:paraId="43F543EA" w14:textId="77777777" w:rsidTr="002566F0">
        <w:trPr>
          <w:cantSplit/>
          <w:tblHeader/>
        </w:trPr>
        <w:tc>
          <w:tcPr>
            <w:tcW w:w="1100" w:type="pct"/>
            <w:shd w:val="clear" w:color="auto" w:fill="D9D9D9"/>
          </w:tcPr>
          <w:p w14:paraId="008D3590" w14:textId="227B5ADA" w:rsidR="00C04981" w:rsidRPr="00C04981" w:rsidRDefault="00DF5FB7" w:rsidP="00DF5FB7">
            <w:pPr>
              <w:pStyle w:val="S8Gazettetableheading"/>
            </w:pPr>
            <w:r>
              <w:t>Product registration no.</w:t>
            </w:r>
          </w:p>
        </w:tc>
        <w:tc>
          <w:tcPr>
            <w:tcW w:w="3900" w:type="pct"/>
            <w:shd w:val="clear" w:color="auto" w:fill="FFFFFF"/>
          </w:tcPr>
          <w:p w14:paraId="444C736F" w14:textId="04A73CB5" w:rsidR="00C04981" w:rsidRPr="00C04981" w:rsidRDefault="00DF5FB7" w:rsidP="00DF5FB7">
            <w:pPr>
              <w:pStyle w:val="S8Gazettetabletext"/>
            </w:pPr>
            <w:r>
              <w:t>50424</w:t>
            </w:r>
          </w:p>
        </w:tc>
      </w:tr>
      <w:tr w:rsidR="00C04981" w:rsidRPr="00C04981" w14:paraId="231EC6B9" w14:textId="77777777" w:rsidTr="002566F0">
        <w:trPr>
          <w:cantSplit/>
          <w:tblHeader/>
        </w:trPr>
        <w:tc>
          <w:tcPr>
            <w:tcW w:w="1100" w:type="pct"/>
            <w:shd w:val="clear" w:color="auto" w:fill="D9D9D9"/>
          </w:tcPr>
          <w:p w14:paraId="333B3E1A" w14:textId="43E3F2D5" w:rsidR="00C04981" w:rsidRPr="00C04981" w:rsidRDefault="00DF5FB7" w:rsidP="00DF5FB7">
            <w:pPr>
              <w:pStyle w:val="S8Gazettetableheading"/>
            </w:pPr>
            <w:r>
              <w:t>Label approval no.</w:t>
            </w:r>
          </w:p>
        </w:tc>
        <w:tc>
          <w:tcPr>
            <w:tcW w:w="3900" w:type="pct"/>
            <w:shd w:val="clear" w:color="auto" w:fill="FFFFFF"/>
          </w:tcPr>
          <w:p w14:paraId="02CA39F9" w14:textId="42C72535" w:rsidR="00C04981" w:rsidRPr="00C04981" w:rsidRDefault="00DF5FB7" w:rsidP="00DF5FB7">
            <w:pPr>
              <w:pStyle w:val="S8Gazettetabletext"/>
            </w:pPr>
            <w:r>
              <w:t>50424/153043</w:t>
            </w:r>
          </w:p>
        </w:tc>
      </w:tr>
      <w:tr w:rsidR="00C04981" w:rsidRPr="00C04981" w14:paraId="098AADE1" w14:textId="77777777" w:rsidTr="002566F0">
        <w:trPr>
          <w:cantSplit/>
          <w:tblHeader/>
        </w:trPr>
        <w:tc>
          <w:tcPr>
            <w:tcW w:w="1100" w:type="pct"/>
            <w:shd w:val="clear" w:color="auto" w:fill="D9D9D9"/>
          </w:tcPr>
          <w:p w14:paraId="6EBA62B3" w14:textId="19C31B7E"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7F696668" w14:textId="331B1868" w:rsidR="00C04981" w:rsidRPr="00C04981" w:rsidRDefault="00DF5FB7" w:rsidP="00DF5FB7">
            <w:pPr>
              <w:pStyle w:val="S8Gazettetabletext"/>
            </w:pPr>
            <w:r>
              <w:t xml:space="preserve">Variation to update the first aid instructions and safety directions appearing on a label to reflect the current FAISD </w:t>
            </w:r>
            <w:r w:rsidR="00072315">
              <w:t>H</w:t>
            </w:r>
            <w:r>
              <w:t>andbook</w:t>
            </w:r>
          </w:p>
        </w:tc>
      </w:tr>
    </w:tbl>
    <w:p w14:paraId="283D3B39"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3E39F058" w14:textId="77777777" w:rsidTr="00383338">
        <w:trPr>
          <w:cantSplit/>
          <w:tblHeader/>
        </w:trPr>
        <w:tc>
          <w:tcPr>
            <w:tcW w:w="1100" w:type="pct"/>
            <w:shd w:val="clear" w:color="auto" w:fill="D9D9D9"/>
          </w:tcPr>
          <w:p w14:paraId="5015D32C" w14:textId="3D48F3E9" w:rsidR="00C04981" w:rsidRPr="00C04981" w:rsidRDefault="00DF5FB7" w:rsidP="00DF5FB7">
            <w:pPr>
              <w:pStyle w:val="S8Gazettetableheading"/>
            </w:pPr>
            <w:r>
              <w:t>Application no.</w:t>
            </w:r>
          </w:p>
        </w:tc>
        <w:tc>
          <w:tcPr>
            <w:tcW w:w="3900" w:type="pct"/>
            <w:shd w:val="clear" w:color="auto" w:fill="FFFFFF"/>
          </w:tcPr>
          <w:p w14:paraId="7053142D" w14:textId="58E92999" w:rsidR="00C04981" w:rsidRPr="00C04981" w:rsidRDefault="00DF5FB7" w:rsidP="00DF5FB7">
            <w:pPr>
              <w:pStyle w:val="S8Gazettetabletext"/>
            </w:pPr>
            <w:r>
              <w:t>153063</w:t>
            </w:r>
          </w:p>
        </w:tc>
      </w:tr>
      <w:tr w:rsidR="00C04981" w:rsidRPr="00C04981" w14:paraId="74144F14" w14:textId="77777777" w:rsidTr="00383338">
        <w:trPr>
          <w:cantSplit/>
          <w:tblHeader/>
        </w:trPr>
        <w:tc>
          <w:tcPr>
            <w:tcW w:w="1100" w:type="pct"/>
            <w:shd w:val="clear" w:color="auto" w:fill="D9D9D9"/>
          </w:tcPr>
          <w:p w14:paraId="4FC62C52" w14:textId="5132EEF0" w:rsidR="00C04981" w:rsidRPr="00C04981" w:rsidRDefault="00DF5FB7" w:rsidP="00DF5FB7">
            <w:pPr>
              <w:pStyle w:val="S8Gazettetableheading"/>
            </w:pPr>
            <w:r>
              <w:t>Product name</w:t>
            </w:r>
          </w:p>
        </w:tc>
        <w:tc>
          <w:tcPr>
            <w:tcW w:w="3900" w:type="pct"/>
            <w:shd w:val="clear" w:color="auto" w:fill="FFFFFF"/>
          </w:tcPr>
          <w:p w14:paraId="009F2327" w14:textId="29BBCF9C" w:rsidR="00C04981" w:rsidRPr="00C04981" w:rsidRDefault="00DF5FB7" w:rsidP="00DF5FB7">
            <w:pPr>
              <w:pStyle w:val="S8Gazettetabletext"/>
            </w:pPr>
            <w:r>
              <w:t>NovaGuard Fosetyl-aluminium 800 WG Systemic Fungicide</w:t>
            </w:r>
          </w:p>
        </w:tc>
      </w:tr>
      <w:tr w:rsidR="00C04981" w:rsidRPr="00C04981" w14:paraId="3DD91E91" w14:textId="77777777" w:rsidTr="00383338">
        <w:trPr>
          <w:cantSplit/>
          <w:tblHeader/>
        </w:trPr>
        <w:tc>
          <w:tcPr>
            <w:tcW w:w="1100" w:type="pct"/>
            <w:shd w:val="clear" w:color="auto" w:fill="D9D9D9"/>
          </w:tcPr>
          <w:p w14:paraId="4A2AB025" w14:textId="33901EE3" w:rsidR="00C04981" w:rsidRPr="00C04981" w:rsidRDefault="00DF5FB7" w:rsidP="00DF5FB7">
            <w:pPr>
              <w:pStyle w:val="S8Gazettetableheading"/>
            </w:pPr>
            <w:r>
              <w:t>Active constituent</w:t>
            </w:r>
          </w:p>
        </w:tc>
        <w:tc>
          <w:tcPr>
            <w:tcW w:w="3900" w:type="pct"/>
            <w:shd w:val="clear" w:color="auto" w:fill="FFFFFF"/>
          </w:tcPr>
          <w:p w14:paraId="62B466D0" w14:textId="314199F6" w:rsidR="00C04981" w:rsidRPr="00C04981" w:rsidRDefault="00DF5FB7" w:rsidP="00DF5FB7">
            <w:pPr>
              <w:pStyle w:val="S8Gazettetabletext"/>
            </w:pPr>
            <w:r>
              <w:t>800 g/kg fosetyl-aluminium</w:t>
            </w:r>
          </w:p>
        </w:tc>
      </w:tr>
      <w:tr w:rsidR="00C04981" w:rsidRPr="00C04981" w14:paraId="5FE2C2D3" w14:textId="77777777" w:rsidTr="00383338">
        <w:trPr>
          <w:cantSplit/>
          <w:tblHeader/>
        </w:trPr>
        <w:tc>
          <w:tcPr>
            <w:tcW w:w="1100" w:type="pct"/>
            <w:shd w:val="clear" w:color="auto" w:fill="D9D9D9"/>
          </w:tcPr>
          <w:p w14:paraId="4D7674D2" w14:textId="1DE9E8C2" w:rsidR="00C04981" w:rsidRPr="00C04981" w:rsidRDefault="00DF5FB7" w:rsidP="00DF5FB7">
            <w:pPr>
              <w:pStyle w:val="S8Gazettetableheading"/>
            </w:pPr>
            <w:r>
              <w:t>Applicant name</w:t>
            </w:r>
          </w:p>
        </w:tc>
        <w:tc>
          <w:tcPr>
            <w:tcW w:w="3900" w:type="pct"/>
            <w:shd w:val="clear" w:color="auto" w:fill="FFFFFF"/>
          </w:tcPr>
          <w:p w14:paraId="546C7574" w14:textId="726B5139" w:rsidR="00C04981" w:rsidRPr="00C04981" w:rsidRDefault="00DF5FB7" w:rsidP="00DF5FB7">
            <w:pPr>
              <w:pStyle w:val="S8Gazettetabletext"/>
            </w:pPr>
            <w:r>
              <w:t>NovaGuard Pty Ltd</w:t>
            </w:r>
          </w:p>
        </w:tc>
      </w:tr>
      <w:tr w:rsidR="00C04981" w:rsidRPr="00C04981" w14:paraId="61607451" w14:textId="77777777" w:rsidTr="00383338">
        <w:trPr>
          <w:cantSplit/>
          <w:tblHeader/>
        </w:trPr>
        <w:tc>
          <w:tcPr>
            <w:tcW w:w="1100" w:type="pct"/>
            <w:shd w:val="clear" w:color="auto" w:fill="D9D9D9"/>
          </w:tcPr>
          <w:p w14:paraId="1958F0C5" w14:textId="224F9142" w:rsidR="00C04981" w:rsidRPr="00C04981" w:rsidRDefault="00DF5FB7" w:rsidP="00DF5FB7">
            <w:pPr>
              <w:pStyle w:val="S8Gazettetableheading"/>
            </w:pPr>
            <w:r>
              <w:t>Applicant ACN</w:t>
            </w:r>
          </w:p>
        </w:tc>
        <w:tc>
          <w:tcPr>
            <w:tcW w:w="3900" w:type="pct"/>
            <w:shd w:val="clear" w:color="auto" w:fill="FFFFFF"/>
          </w:tcPr>
          <w:p w14:paraId="0419806C" w14:textId="2E05DC7D" w:rsidR="00C04981" w:rsidRPr="00C04981" w:rsidRDefault="00DF5FB7" w:rsidP="00DF5FB7">
            <w:pPr>
              <w:pStyle w:val="S8Gazettetabletext"/>
            </w:pPr>
            <w:r>
              <w:t>153 121 156</w:t>
            </w:r>
          </w:p>
        </w:tc>
      </w:tr>
      <w:tr w:rsidR="00C04981" w:rsidRPr="00C04981" w14:paraId="753CF8CD" w14:textId="77777777" w:rsidTr="00383338">
        <w:trPr>
          <w:cantSplit/>
          <w:tblHeader/>
        </w:trPr>
        <w:tc>
          <w:tcPr>
            <w:tcW w:w="1100" w:type="pct"/>
            <w:shd w:val="clear" w:color="auto" w:fill="D9D9D9"/>
          </w:tcPr>
          <w:p w14:paraId="4C5B3366" w14:textId="3FB625CB" w:rsidR="00C04981" w:rsidRPr="00C04981" w:rsidRDefault="00DF5FB7" w:rsidP="00DF5FB7">
            <w:pPr>
              <w:pStyle w:val="S8Gazettetableheading"/>
            </w:pPr>
            <w:r>
              <w:t>Date of variation</w:t>
            </w:r>
          </w:p>
        </w:tc>
        <w:tc>
          <w:tcPr>
            <w:tcW w:w="3900" w:type="pct"/>
            <w:shd w:val="clear" w:color="auto" w:fill="FFFFFF"/>
          </w:tcPr>
          <w:p w14:paraId="61CFA014" w14:textId="7FBE120D" w:rsidR="00C04981" w:rsidRPr="00C04981" w:rsidRDefault="00DF5FB7" w:rsidP="00DF5FB7">
            <w:pPr>
              <w:pStyle w:val="S8Gazettetabletext"/>
            </w:pPr>
            <w:r>
              <w:t>23 April 2026</w:t>
            </w:r>
          </w:p>
        </w:tc>
      </w:tr>
      <w:tr w:rsidR="00C04981" w:rsidRPr="00C04981" w14:paraId="4B10B00F" w14:textId="77777777" w:rsidTr="00383338">
        <w:trPr>
          <w:cantSplit/>
          <w:tblHeader/>
        </w:trPr>
        <w:tc>
          <w:tcPr>
            <w:tcW w:w="1100" w:type="pct"/>
            <w:shd w:val="clear" w:color="auto" w:fill="D9D9D9"/>
          </w:tcPr>
          <w:p w14:paraId="3F21D300" w14:textId="326CE02A" w:rsidR="00C04981" w:rsidRPr="00C04981" w:rsidRDefault="00DF5FB7" w:rsidP="00DF5FB7">
            <w:pPr>
              <w:pStyle w:val="S8Gazettetableheading"/>
            </w:pPr>
            <w:r>
              <w:t>Product registration no.</w:t>
            </w:r>
          </w:p>
        </w:tc>
        <w:tc>
          <w:tcPr>
            <w:tcW w:w="3900" w:type="pct"/>
            <w:shd w:val="clear" w:color="auto" w:fill="FFFFFF"/>
          </w:tcPr>
          <w:p w14:paraId="0FA86AAA" w14:textId="5CF53494" w:rsidR="00C04981" w:rsidRPr="00C04981" w:rsidRDefault="00DF5FB7" w:rsidP="00DF5FB7">
            <w:pPr>
              <w:pStyle w:val="S8Gazettetabletext"/>
            </w:pPr>
            <w:r>
              <w:t>69400</w:t>
            </w:r>
          </w:p>
        </w:tc>
      </w:tr>
      <w:tr w:rsidR="00C04981" w:rsidRPr="00C04981" w14:paraId="3922FA01" w14:textId="77777777" w:rsidTr="00383338">
        <w:trPr>
          <w:cantSplit/>
          <w:tblHeader/>
        </w:trPr>
        <w:tc>
          <w:tcPr>
            <w:tcW w:w="1100" w:type="pct"/>
            <w:shd w:val="clear" w:color="auto" w:fill="D9D9D9"/>
          </w:tcPr>
          <w:p w14:paraId="5A3F010B" w14:textId="7AFF3D66" w:rsidR="00C04981" w:rsidRPr="00C04981" w:rsidRDefault="00DF5FB7" w:rsidP="00DF5FB7">
            <w:pPr>
              <w:pStyle w:val="S8Gazettetableheading"/>
            </w:pPr>
            <w:r>
              <w:t>Label approval no.</w:t>
            </w:r>
          </w:p>
        </w:tc>
        <w:tc>
          <w:tcPr>
            <w:tcW w:w="3900" w:type="pct"/>
            <w:shd w:val="clear" w:color="auto" w:fill="FFFFFF"/>
          </w:tcPr>
          <w:p w14:paraId="3E17FBC8" w14:textId="2AF6D312" w:rsidR="00C04981" w:rsidRPr="00C04981" w:rsidRDefault="00DF5FB7" w:rsidP="00DF5FB7">
            <w:pPr>
              <w:pStyle w:val="S8Gazettetabletext"/>
            </w:pPr>
            <w:r>
              <w:t>69400/153063</w:t>
            </w:r>
          </w:p>
        </w:tc>
      </w:tr>
      <w:tr w:rsidR="00C04981" w:rsidRPr="00C04981" w14:paraId="32E526CE" w14:textId="77777777" w:rsidTr="00383338">
        <w:trPr>
          <w:cantSplit/>
          <w:tblHeader/>
        </w:trPr>
        <w:tc>
          <w:tcPr>
            <w:tcW w:w="1100" w:type="pct"/>
            <w:shd w:val="clear" w:color="auto" w:fill="D9D9D9"/>
          </w:tcPr>
          <w:p w14:paraId="0DDDC3BF" w14:textId="1D6A2C76"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0FAB1F87" w14:textId="486DF1C9"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Surefire Alsetyl 800WG Systemic Fungicide</w:t>
            </w:r>
            <w:r>
              <w:t>’</w:t>
            </w:r>
            <w:r>
              <w:t xml:space="preserve"> to </w:t>
            </w:r>
            <w:r>
              <w:t>‘</w:t>
            </w:r>
            <w:r>
              <w:t>NovaGuard Fosetyl-aluminium 800 WG Systemic Fungicide</w:t>
            </w:r>
            <w:r>
              <w:t>’</w:t>
            </w:r>
          </w:p>
        </w:tc>
      </w:tr>
    </w:tbl>
    <w:p w14:paraId="1C0E7F7C"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1BA5F197" w14:textId="77777777" w:rsidTr="00383338">
        <w:trPr>
          <w:cantSplit/>
        </w:trPr>
        <w:tc>
          <w:tcPr>
            <w:tcW w:w="1100" w:type="pct"/>
            <w:shd w:val="clear" w:color="auto" w:fill="D9D9D9"/>
          </w:tcPr>
          <w:p w14:paraId="733D78EF" w14:textId="31E4C596" w:rsidR="00C04981" w:rsidRPr="00C04981" w:rsidRDefault="00DF5FB7" w:rsidP="00DF5FB7">
            <w:pPr>
              <w:pStyle w:val="S8Gazettetableheading"/>
            </w:pPr>
            <w:r>
              <w:t>Application no.</w:t>
            </w:r>
          </w:p>
        </w:tc>
        <w:tc>
          <w:tcPr>
            <w:tcW w:w="3900" w:type="pct"/>
            <w:shd w:val="clear" w:color="auto" w:fill="FFFFFF"/>
          </w:tcPr>
          <w:p w14:paraId="18554E34" w14:textId="432617A9" w:rsidR="00C04981" w:rsidRPr="00C04981" w:rsidRDefault="00DF5FB7" w:rsidP="00DF5FB7">
            <w:pPr>
              <w:pStyle w:val="S8Gazettetabletext"/>
            </w:pPr>
            <w:r>
              <w:t>153067</w:t>
            </w:r>
          </w:p>
        </w:tc>
      </w:tr>
      <w:tr w:rsidR="00C04981" w:rsidRPr="00C04981" w14:paraId="66100083" w14:textId="77777777" w:rsidTr="00383338">
        <w:trPr>
          <w:cantSplit/>
        </w:trPr>
        <w:tc>
          <w:tcPr>
            <w:tcW w:w="1100" w:type="pct"/>
            <w:shd w:val="clear" w:color="auto" w:fill="D9D9D9"/>
          </w:tcPr>
          <w:p w14:paraId="4831F962" w14:textId="26063AA2" w:rsidR="00C04981" w:rsidRPr="00C04981" w:rsidRDefault="00DF5FB7" w:rsidP="00DF5FB7">
            <w:pPr>
              <w:pStyle w:val="S8Gazettetableheading"/>
            </w:pPr>
            <w:r>
              <w:t>Product name</w:t>
            </w:r>
          </w:p>
        </w:tc>
        <w:tc>
          <w:tcPr>
            <w:tcW w:w="3900" w:type="pct"/>
            <w:shd w:val="clear" w:color="auto" w:fill="FFFFFF"/>
          </w:tcPr>
          <w:p w14:paraId="4039020A" w14:textId="2E8AA1FE" w:rsidR="00C04981" w:rsidRPr="00C04981" w:rsidRDefault="00DF5FB7" w:rsidP="00DF5FB7">
            <w:pPr>
              <w:pStyle w:val="S8Gazettetabletext"/>
            </w:pPr>
            <w:r>
              <w:t>Ovanta Glyphosate 450 SL Herbicide</w:t>
            </w:r>
          </w:p>
        </w:tc>
      </w:tr>
      <w:tr w:rsidR="00C04981" w:rsidRPr="00C04981" w14:paraId="5A03E1AA" w14:textId="77777777" w:rsidTr="00383338">
        <w:trPr>
          <w:cantSplit/>
        </w:trPr>
        <w:tc>
          <w:tcPr>
            <w:tcW w:w="1100" w:type="pct"/>
            <w:shd w:val="clear" w:color="auto" w:fill="D9D9D9"/>
          </w:tcPr>
          <w:p w14:paraId="0EF09B5A" w14:textId="09306CB1" w:rsidR="00C04981" w:rsidRPr="00C04981" w:rsidRDefault="00DF5FB7" w:rsidP="00DF5FB7">
            <w:pPr>
              <w:pStyle w:val="S8Gazettetableheading"/>
            </w:pPr>
            <w:r>
              <w:t>Active constituent</w:t>
            </w:r>
          </w:p>
        </w:tc>
        <w:tc>
          <w:tcPr>
            <w:tcW w:w="3900" w:type="pct"/>
            <w:shd w:val="clear" w:color="auto" w:fill="FFFFFF"/>
          </w:tcPr>
          <w:p w14:paraId="3F84858A" w14:textId="560B802E" w:rsidR="00C04981" w:rsidRPr="00C04981" w:rsidRDefault="00DF5FB7" w:rsidP="00DF5FB7">
            <w:pPr>
              <w:pStyle w:val="S8Gazettetabletext"/>
            </w:pPr>
            <w:r>
              <w:t>450 g/L glyphosate present as the isopropylamine salt</w:t>
            </w:r>
          </w:p>
        </w:tc>
      </w:tr>
      <w:tr w:rsidR="00C04981" w:rsidRPr="00C04981" w14:paraId="199257FD" w14:textId="77777777" w:rsidTr="00383338">
        <w:trPr>
          <w:cantSplit/>
        </w:trPr>
        <w:tc>
          <w:tcPr>
            <w:tcW w:w="1100" w:type="pct"/>
            <w:shd w:val="clear" w:color="auto" w:fill="D9D9D9"/>
          </w:tcPr>
          <w:p w14:paraId="61F50B20" w14:textId="6C1D97FD" w:rsidR="00C04981" w:rsidRPr="00C04981" w:rsidRDefault="00DF5FB7" w:rsidP="00DF5FB7">
            <w:pPr>
              <w:pStyle w:val="S8Gazettetableheading"/>
            </w:pPr>
            <w:r>
              <w:t>Applicant name</w:t>
            </w:r>
          </w:p>
        </w:tc>
        <w:tc>
          <w:tcPr>
            <w:tcW w:w="3900" w:type="pct"/>
            <w:shd w:val="clear" w:color="auto" w:fill="FFFFFF"/>
          </w:tcPr>
          <w:p w14:paraId="10B8B8B3" w14:textId="6B9ECDC5" w:rsidR="00C04981" w:rsidRPr="00C04981" w:rsidRDefault="00DF5FB7" w:rsidP="00DF5FB7">
            <w:pPr>
              <w:pStyle w:val="S8Gazettetabletext"/>
            </w:pPr>
            <w:r>
              <w:t>Stravia Pty Ltd</w:t>
            </w:r>
          </w:p>
        </w:tc>
      </w:tr>
      <w:tr w:rsidR="00C04981" w:rsidRPr="00C04981" w14:paraId="01419A7C" w14:textId="77777777" w:rsidTr="00383338">
        <w:trPr>
          <w:cantSplit/>
        </w:trPr>
        <w:tc>
          <w:tcPr>
            <w:tcW w:w="1100" w:type="pct"/>
            <w:shd w:val="clear" w:color="auto" w:fill="D9D9D9"/>
          </w:tcPr>
          <w:p w14:paraId="1E4637CA" w14:textId="79543E08" w:rsidR="00C04981" w:rsidRPr="00C04981" w:rsidRDefault="00DF5FB7" w:rsidP="00DF5FB7">
            <w:pPr>
              <w:pStyle w:val="S8Gazettetableheading"/>
            </w:pPr>
            <w:r>
              <w:t>Applicant ACN</w:t>
            </w:r>
          </w:p>
        </w:tc>
        <w:tc>
          <w:tcPr>
            <w:tcW w:w="3900" w:type="pct"/>
            <w:shd w:val="clear" w:color="auto" w:fill="FFFFFF"/>
          </w:tcPr>
          <w:p w14:paraId="06D700AD" w14:textId="4112605E" w:rsidR="00C04981" w:rsidRPr="00C04981" w:rsidRDefault="00DF5FB7" w:rsidP="00DF5FB7">
            <w:pPr>
              <w:pStyle w:val="S8Gazettetabletext"/>
            </w:pPr>
            <w:r>
              <w:t>647 450 404</w:t>
            </w:r>
          </w:p>
        </w:tc>
      </w:tr>
      <w:tr w:rsidR="00C04981" w:rsidRPr="00C04981" w14:paraId="28DED0DF" w14:textId="77777777" w:rsidTr="00383338">
        <w:trPr>
          <w:cantSplit/>
        </w:trPr>
        <w:tc>
          <w:tcPr>
            <w:tcW w:w="1100" w:type="pct"/>
            <w:shd w:val="clear" w:color="auto" w:fill="D9D9D9"/>
          </w:tcPr>
          <w:p w14:paraId="4CD02BE9" w14:textId="38BDB15F" w:rsidR="00C04981" w:rsidRPr="00C04981" w:rsidRDefault="00DF5FB7" w:rsidP="00DF5FB7">
            <w:pPr>
              <w:pStyle w:val="S8Gazettetableheading"/>
            </w:pPr>
            <w:r>
              <w:t>Date of variation</w:t>
            </w:r>
          </w:p>
        </w:tc>
        <w:tc>
          <w:tcPr>
            <w:tcW w:w="3900" w:type="pct"/>
            <w:shd w:val="clear" w:color="auto" w:fill="FFFFFF"/>
          </w:tcPr>
          <w:p w14:paraId="69317192" w14:textId="202B8CDF" w:rsidR="00C04981" w:rsidRPr="00C04981" w:rsidRDefault="00DF5FB7" w:rsidP="00DF5FB7">
            <w:pPr>
              <w:pStyle w:val="S8Gazettetabletext"/>
            </w:pPr>
            <w:r>
              <w:t>27 April 2026</w:t>
            </w:r>
          </w:p>
        </w:tc>
      </w:tr>
      <w:tr w:rsidR="00C04981" w:rsidRPr="00C04981" w14:paraId="04E78355" w14:textId="77777777" w:rsidTr="00383338">
        <w:trPr>
          <w:cantSplit/>
        </w:trPr>
        <w:tc>
          <w:tcPr>
            <w:tcW w:w="1100" w:type="pct"/>
            <w:shd w:val="clear" w:color="auto" w:fill="D9D9D9"/>
          </w:tcPr>
          <w:p w14:paraId="06FFC4E5" w14:textId="31235099" w:rsidR="00C04981" w:rsidRPr="00C04981" w:rsidRDefault="00DF5FB7" w:rsidP="00DF5FB7">
            <w:pPr>
              <w:pStyle w:val="S8Gazettetableheading"/>
            </w:pPr>
            <w:r>
              <w:t>Product registration no.</w:t>
            </w:r>
          </w:p>
        </w:tc>
        <w:tc>
          <w:tcPr>
            <w:tcW w:w="3900" w:type="pct"/>
            <w:shd w:val="clear" w:color="auto" w:fill="FFFFFF"/>
          </w:tcPr>
          <w:p w14:paraId="1D313C6A" w14:textId="1D30DEC1" w:rsidR="00C04981" w:rsidRPr="00C04981" w:rsidRDefault="00DF5FB7" w:rsidP="00DF5FB7">
            <w:pPr>
              <w:pStyle w:val="S8Gazettetabletext"/>
            </w:pPr>
            <w:r>
              <w:t>62836</w:t>
            </w:r>
          </w:p>
        </w:tc>
      </w:tr>
      <w:tr w:rsidR="00C04981" w:rsidRPr="00C04981" w14:paraId="019A6FC2" w14:textId="77777777" w:rsidTr="00383338">
        <w:trPr>
          <w:cantSplit/>
        </w:trPr>
        <w:tc>
          <w:tcPr>
            <w:tcW w:w="1100" w:type="pct"/>
            <w:shd w:val="clear" w:color="auto" w:fill="D9D9D9"/>
          </w:tcPr>
          <w:p w14:paraId="40A5F8AB" w14:textId="4A25EC40" w:rsidR="00C04981" w:rsidRPr="00C04981" w:rsidRDefault="00DF5FB7" w:rsidP="00DF5FB7">
            <w:pPr>
              <w:pStyle w:val="S8Gazettetableheading"/>
            </w:pPr>
            <w:r>
              <w:t>Label approval no.</w:t>
            </w:r>
          </w:p>
        </w:tc>
        <w:tc>
          <w:tcPr>
            <w:tcW w:w="3900" w:type="pct"/>
            <w:shd w:val="clear" w:color="auto" w:fill="FFFFFF"/>
          </w:tcPr>
          <w:p w14:paraId="3A419914" w14:textId="1005B3CB" w:rsidR="00C04981" w:rsidRPr="00C04981" w:rsidRDefault="00DF5FB7" w:rsidP="00DF5FB7">
            <w:pPr>
              <w:pStyle w:val="S8Gazettetabletext"/>
            </w:pPr>
            <w:r>
              <w:t>62836/153067</w:t>
            </w:r>
          </w:p>
        </w:tc>
      </w:tr>
      <w:tr w:rsidR="00C04981" w:rsidRPr="00C04981" w14:paraId="51066A17" w14:textId="77777777" w:rsidTr="00383338">
        <w:trPr>
          <w:cantSplit/>
        </w:trPr>
        <w:tc>
          <w:tcPr>
            <w:tcW w:w="1100" w:type="pct"/>
            <w:shd w:val="clear" w:color="auto" w:fill="D9D9D9"/>
          </w:tcPr>
          <w:p w14:paraId="1CBE10A3" w14:textId="365EF15D"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429108AB" w14:textId="03F797C5"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AW PINCA 450 HERBICIDE</w:t>
            </w:r>
            <w:r>
              <w:t>’</w:t>
            </w:r>
            <w:r>
              <w:t xml:space="preserve"> to </w:t>
            </w:r>
            <w:r>
              <w:t>‘</w:t>
            </w:r>
            <w:r>
              <w:t>OVANTA GLYPHOSATE 450 SL HERBICIDE</w:t>
            </w:r>
            <w:r>
              <w:t>’</w:t>
            </w:r>
          </w:p>
        </w:tc>
      </w:tr>
    </w:tbl>
    <w:p w14:paraId="7E20CDF7"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2F3C41D7" w14:textId="77777777" w:rsidTr="002566F0">
        <w:trPr>
          <w:cantSplit/>
          <w:tblHeader/>
        </w:trPr>
        <w:tc>
          <w:tcPr>
            <w:tcW w:w="1100" w:type="pct"/>
            <w:shd w:val="clear" w:color="auto" w:fill="D9D9D9"/>
          </w:tcPr>
          <w:p w14:paraId="4B8A8639" w14:textId="4C65D691" w:rsidR="00C04981" w:rsidRPr="00C04981" w:rsidRDefault="00DF5FB7" w:rsidP="00DF5FB7">
            <w:pPr>
              <w:pStyle w:val="S8Gazettetableheading"/>
            </w:pPr>
            <w:r>
              <w:lastRenderedPageBreak/>
              <w:t>Application no.</w:t>
            </w:r>
          </w:p>
        </w:tc>
        <w:tc>
          <w:tcPr>
            <w:tcW w:w="3900" w:type="pct"/>
            <w:shd w:val="clear" w:color="auto" w:fill="FFFFFF"/>
          </w:tcPr>
          <w:p w14:paraId="1C4C1E89" w14:textId="6F840DA3" w:rsidR="00C04981" w:rsidRPr="00C04981" w:rsidRDefault="00DF5FB7" w:rsidP="00DF5FB7">
            <w:pPr>
              <w:pStyle w:val="S8Gazettetabletext"/>
            </w:pPr>
            <w:r>
              <w:t>153107</w:t>
            </w:r>
          </w:p>
        </w:tc>
      </w:tr>
      <w:tr w:rsidR="00C04981" w:rsidRPr="00C04981" w14:paraId="31EC6209" w14:textId="77777777" w:rsidTr="002566F0">
        <w:trPr>
          <w:cantSplit/>
          <w:tblHeader/>
        </w:trPr>
        <w:tc>
          <w:tcPr>
            <w:tcW w:w="1100" w:type="pct"/>
            <w:shd w:val="clear" w:color="auto" w:fill="D9D9D9"/>
          </w:tcPr>
          <w:p w14:paraId="35B6A74E" w14:textId="43983AB9" w:rsidR="00C04981" w:rsidRPr="00C04981" w:rsidRDefault="00DF5FB7" w:rsidP="00DF5FB7">
            <w:pPr>
              <w:pStyle w:val="S8Gazettetableheading"/>
            </w:pPr>
            <w:r>
              <w:t>Product name</w:t>
            </w:r>
          </w:p>
        </w:tc>
        <w:tc>
          <w:tcPr>
            <w:tcW w:w="3900" w:type="pct"/>
            <w:shd w:val="clear" w:color="auto" w:fill="FFFFFF"/>
          </w:tcPr>
          <w:p w14:paraId="3B3D18C7" w14:textId="3B292132" w:rsidR="00C04981" w:rsidRPr="00C04981" w:rsidRDefault="00DF5FB7" w:rsidP="00DF5FB7">
            <w:pPr>
              <w:pStyle w:val="S8Gazettetabletext"/>
            </w:pPr>
            <w:r>
              <w:t>Stravia Metribuzin 480 SC Herbicide</w:t>
            </w:r>
          </w:p>
        </w:tc>
      </w:tr>
      <w:tr w:rsidR="00C04981" w:rsidRPr="00C04981" w14:paraId="41B2FA96" w14:textId="77777777" w:rsidTr="002566F0">
        <w:trPr>
          <w:cantSplit/>
          <w:tblHeader/>
        </w:trPr>
        <w:tc>
          <w:tcPr>
            <w:tcW w:w="1100" w:type="pct"/>
            <w:shd w:val="clear" w:color="auto" w:fill="D9D9D9"/>
          </w:tcPr>
          <w:p w14:paraId="5479C1A5" w14:textId="63405A87" w:rsidR="00C04981" w:rsidRPr="00C04981" w:rsidRDefault="00DF5FB7" w:rsidP="00DF5FB7">
            <w:pPr>
              <w:pStyle w:val="S8Gazettetableheading"/>
            </w:pPr>
            <w:r>
              <w:t>Active constituent</w:t>
            </w:r>
          </w:p>
        </w:tc>
        <w:tc>
          <w:tcPr>
            <w:tcW w:w="3900" w:type="pct"/>
            <w:shd w:val="clear" w:color="auto" w:fill="FFFFFF"/>
          </w:tcPr>
          <w:p w14:paraId="5E06B0A1" w14:textId="79CC881A" w:rsidR="00C04981" w:rsidRPr="00C04981" w:rsidRDefault="00DF5FB7" w:rsidP="00DF5FB7">
            <w:pPr>
              <w:pStyle w:val="S8Gazettetabletext"/>
            </w:pPr>
            <w:r>
              <w:t>480 g/L metribuzin</w:t>
            </w:r>
          </w:p>
        </w:tc>
      </w:tr>
      <w:tr w:rsidR="00C04981" w:rsidRPr="00C04981" w14:paraId="44A96B3E" w14:textId="77777777" w:rsidTr="002566F0">
        <w:trPr>
          <w:cantSplit/>
          <w:tblHeader/>
        </w:trPr>
        <w:tc>
          <w:tcPr>
            <w:tcW w:w="1100" w:type="pct"/>
            <w:shd w:val="clear" w:color="auto" w:fill="D9D9D9"/>
          </w:tcPr>
          <w:p w14:paraId="0A442E21" w14:textId="08DEB22A" w:rsidR="00C04981" w:rsidRPr="00C04981" w:rsidRDefault="00DF5FB7" w:rsidP="00DF5FB7">
            <w:pPr>
              <w:pStyle w:val="S8Gazettetableheading"/>
            </w:pPr>
            <w:r>
              <w:t>Applicant name</w:t>
            </w:r>
          </w:p>
        </w:tc>
        <w:tc>
          <w:tcPr>
            <w:tcW w:w="3900" w:type="pct"/>
            <w:shd w:val="clear" w:color="auto" w:fill="FFFFFF"/>
          </w:tcPr>
          <w:p w14:paraId="74AA4F19" w14:textId="741D8267" w:rsidR="00C04981" w:rsidRPr="00C04981" w:rsidRDefault="00DF5FB7" w:rsidP="00DF5FB7">
            <w:pPr>
              <w:pStyle w:val="S8Gazettetabletext"/>
            </w:pPr>
            <w:r>
              <w:t>Stravia Pty Ltd</w:t>
            </w:r>
          </w:p>
        </w:tc>
      </w:tr>
      <w:tr w:rsidR="00C04981" w:rsidRPr="00C04981" w14:paraId="653175DB" w14:textId="77777777" w:rsidTr="002566F0">
        <w:trPr>
          <w:cantSplit/>
          <w:tblHeader/>
        </w:trPr>
        <w:tc>
          <w:tcPr>
            <w:tcW w:w="1100" w:type="pct"/>
            <w:shd w:val="clear" w:color="auto" w:fill="D9D9D9"/>
          </w:tcPr>
          <w:p w14:paraId="3283F86D" w14:textId="1BEA8F09" w:rsidR="00C04981" w:rsidRPr="00C04981" w:rsidRDefault="00DF5FB7" w:rsidP="00DF5FB7">
            <w:pPr>
              <w:pStyle w:val="S8Gazettetableheading"/>
            </w:pPr>
            <w:r>
              <w:t>Applicant ACN</w:t>
            </w:r>
          </w:p>
        </w:tc>
        <w:tc>
          <w:tcPr>
            <w:tcW w:w="3900" w:type="pct"/>
            <w:shd w:val="clear" w:color="auto" w:fill="FFFFFF"/>
          </w:tcPr>
          <w:p w14:paraId="0BDE2B58" w14:textId="4F051A52" w:rsidR="00C04981" w:rsidRPr="00C04981" w:rsidRDefault="00DF5FB7" w:rsidP="00DF5FB7">
            <w:pPr>
              <w:pStyle w:val="S8Gazettetabletext"/>
            </w:pPr>
            <w:r>
              <w:t>647 450 404</w:t>
            </w:r>
          </w:p>
        </w:tc>
      </w:tr>
      <w:tr w:rsidR="00C04981" w:rsidRPr="00C04981" w14:paraId="2FEF35C3" w14:textId="77777777" w:rsidTr="002566F0">
        <w:trPr>
          <w:cantSplit/>
          <w:tblHeader/>
        </w:trPr>
        <w:tc>
          <w:tcPr>
            <w:tcW w:w="1100" w:type="pct"/>
            <w:shd w:val="clear" w:color="auto" w:fill="D9D9D9"/>
          </w:tcPr>
          <w:p w14:paraId="358336D0" w14:textId="672FCAAE" w:rsidR="00C04981" w:rsidRPr="00C04981" w:rsidRDefault="00DF5FB7" w:rsidP="00DF5FB7">
            <w:pPr>
              <w:pStyle w:val="S8Gazettetableheading"/>
            </w:pPr>
            <w:r>
              <w:t>Date of variation</w:t>
            </w:r>
          </w:p>
        </w:tc>
        <w:tc>
          <w:tcPr>
            <w:tcW w:w="3900" w:type="pct"/>
            <w:shd w:val="clear" w:color="auto" w:fill="FFFFFF"/>
          </w:tcPr>
          <w:p w14:paraId="05DAA4C1" w14:textId="4421FF36" w:rsidR="00C04981" w:rsidRPr="00C04981" w:rsidRDefault="00DF5FB7" w:rsidP="00DF5FB7">
            <w:pPr>
              <w:pStyle w:val="S8Gazettetabletext"/>
            </w:pPr>
            <w:r>
              <w:t>28 April 2026</w:t>
            </w:r>
          </w:p>
        </w:tc>
      </w:tr>
      <w:tr w:rsidR="00C04981" w:rsidRPr="00C04981" w14:paraId="1F414B6F" w14:textId="77777777" w:rsidTr="002566F0">
        <w:trPr>
          <w:cantSplit/>
          <w:tblHeader/>
        </w:trPr>
        <w:tc>
          <w:tcPr>
            <w:tcW w:w="1100" w:type="pct"/>
            <w:shd w:val="clear" w:color="auto" w:fill="D9D9D9"/>
          </w:tcPr>
          <w:p w14:paraId="06EE55C8" w14:textId="65E184C5" w:rsidR="00C04981" w:rsidRPr="00C04981" w:rsidRDefault="00DF5FB7" w:rsidP="00DF5FB7">
            <w:pPr>
              <w:pStyle w:val="S8Gazettetableheading"/>
            </w:pPr>
            <w:r>
              <w:t>Product registration no.</w:t>
            </w:r>
          </w:p>
        </w:tc>
        <w:tc>
          <w:tcPr>
            <w:tcW w:w="3900" w:type="pct"/>
            <w:shd w:val="clear" w:color="auto" w:fill="FFFFFF"/>
          </w:tcPr>
          <w:p w14:paraId="005D8844" w14:textId="3ECE8F8B" w:rsidR="00C04981" w:rsidRPr="00C04981" w:rsidRDefault="00DF5FB7" w:rsidP="00DF5FB7">
            <w:pPr>
              <w:pStyle w:val="S8Gazettetabletext"/>
            </w:pPr>
            <w:r>
              <w:t>63372</w:t>
            </w:r>
          </w:p>
        </w:tc>
      </w:tr>
      <w:tr w:rsidR="00C04981" w:rsidRPr="00C04981" w14:paraId="490E6DA4" w14:textId="77777777" w:rsidTr="002566F0">
        <w:trPr>
          <w:cantSplit/>
          <w:tblHeader/>
        </w:trPr>
        <w:tc>
          <w:tcPr>
            <w:tcW w:w="1100" w:type="pct"/>
            <w:shd w:val="clear" w:color="auto" w:fill="D9D9D9"/>
          </w:tcPr>
          <w:p w14:paraId="26F793AE" w14:textId="78B9FD17" w:rsidR="00C04981" w:rsidRPr="00C04981" w:rsidRDefault="00DF5FB7" w:rsidP="00DF5FB7">
            <w:pPr>
              <w:pStyle w:val="S8Gazettetableheading"/>
            </w:pPr>
            <w:r>
              <w:t>Label approval no.</w:t>
            </w:r>
          </w:p>
        </w:tc>
        <w:tc>
          <w:tcPr>
            <w:tcW w:w="3900" w:type="pct"/>
            <w:shd w:val="clear" w:color="auto" w:fill="FFFFFF"/>
          </w:tcPr>
          <w:p w14:paraId="02E93E7A" w14:textId="3C150313" w:rsidR="00C04981" w:rsidRPr="00C04981" w:rsidRDefault="00DF5FB7" w:rsidP="00DF5FB7">
            <w:pPr>
              <w:pStyle w:val="S8Gazettetabletext"/>
            </w:pPr>
            <w:r>
              <w:t>63372/153107</w:t>
            </w:r>
          </w:p>
        </w:tc>
      </w:tr>
      <w:tr w:rsidR="00C04981" w:rsidRPr="00C04981" w14:paraId="30435657" w14:textId="77777777" w:rsidTr="002566F0">
        <w:trPr>
          <w:cantSplit/>
          <w:tblHeader/>
        </w:trPr>
        <w:tc>
          <w:tcPr>
            <w:tcW w:w="1100" w:type="pct"/>
            <w:shd w:val="clear" w:color="auto" w:fill="D9D9D9"/>
          </w:tcPr>
          <w:p w14:paraId="49910392" w14:textId="323E6157"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5B42E475" w14:textId="2B2D62D2" w:rsidR="00C04981" w:rsidRPr="00C04981" w:rsidRDefault="00DF5FB7" w:rsidP="00DF5FB7">
            <w:pPr>
              <w:pStyle w:val="S8Gazettetabletext"/>
            </w:pPr>
            <w:r>
              <w:t>Variation to the particulars of registration and label approval to change the distinguishing product name and the name that appears on the label from 'AW MUFFLE 480 SC HERBICIDE</w:t>
            </w:r>
            <w:r>
              <w:t>’</w:t>
            </w:r>
            <w:r>
              <w:t xml:space="preserve"> to 'STRAVIA METRIBUZIN 480 SC HERBICIDE</w:t>
            </w:r>
            <w:r>
              <w:t>’</w:t>
            </w:r>
          </w:p>
        </w:tc>
      </w:tr>
    </w:tbl>
    <w:p w14:paraId="2254086C"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57584F1A" w14:textId="77777777" w:rsidTr="00383338">
        <w:trPr>
          <w:cantSplit/>
          <w:tblHeader/>
        </w:trPr>
        <w:tc>
          <w:tcPr>
            <w:tcW w:w="1100" w:type="pct"/>
            <w:shd w:val="clear" w:color="auto" w:fill="D9D9D9"/>
          </w:tcPr>
          <w:p w14:paraId="0CD3CF49" w14:textId="11204485" w:rsidR="00C04981" w:rsidRPr="00C04981" w:rsidRDefault="00DF5FB7" w:rsidP="00DF5FB7">
            <w:pPr>
              <w:pStyle w:val="S8Gazettetableheading"/>
            </w:pPr>
            <w:r>
              <w:t>Application no.</w:t>
            </w:r>
          </w:p>
        </w:tc>
        <w:tc>
          <w:tcPr>
            <w:tcW w:w="3900" w:type="pct"/>
            <w:shd w:val="clear" w:color="auto" w:fill="FFFFFF"/>
          </w:tcPr>
          <w:p w14:paraId="34C3D1E7" w14:textId="51ED5675" w:rsidR="00C04981" w:rsidRPr="00C04981" w:rsidRDefault="00DF5FB7" w:rsidP="00DF5FB7">
            <w:pPr>
              <w:pStyle w:val="S8Gazettetabletext"/>
              <w:rPr>
                <w:noProof/>
              </w:rPr>
            </w:pPr>
            <w:r>
              <w:rPr>
                <w:noProof/>
              </w:rPr>
              <w:t>149340</w:t>
            </w:r>
          </w:p>
        </w:tc>
      </w:tr>
      <w:tr w:rsidR="00C04981" w:rsidRPr="00C04981" w14:paraId="045E38CB" w14:textId="77777777" w:rsidTr="00383338">
        <w:trPr>
          <w:cantSplit/>
          <w:tblHeader/>
        </w:trPr>
        <w:tc>
          <w:tcPr>
            <w:tcW w:w="1100" w:type="pct"/>
            <w:shd w:val="clear" w:color="auto" w:fill="D9D9D9"/>
          </w:tcPr>
          <w:p w14:paraId="71DF7D85" w14:textId="2C584F39" w:rsidR="00C04981" w:rsidRPr="00C04981" w:rsidRDefault="00DF5FB7" w:rsidP="00DF5FB7">
            <w:pPr>
              <w:pStyle w:val="S8Gazettetableheading"/>
            </w:pPr>
            <w:r>
              <w:t>Product name</w:t>
            </w:r>
          </w:p>
        </w:tc>
        <w:tc>
          <w:tcPr>
            <w:tcW w:w="3900" w:type="pct"/>
            <w:shd w:val="clear" w:color="auto" w:fill="FFFFFF"/>
          </w:tcPr>
          <w:p w14:paraId="25DF58CB" w14:textId="0F323808" w:rsidR="00C04981" w:rsidRPr="00C04981" w:rsidRDefault="00DF5FB7" w:rsidP="00DF5FB7">
            <w:pPr>
              <w:pStyle w:val="S8Gazettetabletext"/>
            </w:pPr>
            <w:r>
              <w:t>Protek 250 EC Fungicide</w:t>
            </w:r>
          </w:p>
        </w:tc>
      </w:tr>
      <w:tr w:rsidR="00C04981" w:rsidRPr="00C04981" w14:paraId="03AF928F" w14:textId="77777777" w:rsidTr="00383338">
        <w:trPr>
          <w:cantSplit/>
          <w:tblHeader/>
        </w:trPr>
        <w:tc>
          <w:tcPr>
            <w:tcW w:w="1100" w:type="pct"/>
            <w:shd w:val="clear" w:color="auto" w:fill="D9D9D9"/>
          </w:tcPr>
          <w:p w14:paraId="2DB57D71" w14:textId="4AA1954C" w:rsidR="00C04981" w:rsidRPr="00C04981" w:rsidRDefault="00DF5FB7" w:rsidP="00DF5FB7">
            <w:pPr>
              <w:pStyle w:val="S8Gazettetableheading"/>
            </w:pPr>
            <w:r>
              <w:t>Active constituents</w:t>
            </w:r>
          </w:p>
        </w:tc>
        <w:tc>
          <w:tcPr>
            <w:tcW w:w="3900" w:type="pct"/>
            <w:shd w:val="clear" w:color="auto" w:fill="FFFFFF"/>
          </w:tcPr>
          <w:p w14:paraId="269A2CA6" w14:textId="1B2C8FB4" w:rsidR="00C04981" w:rsidRPr="00C04981" w:rsidRDefault="00DF5FB7" w:rsidP="00DF5FB7">
            <w:pPr>
              <w:pStyle w:val="S8Gazettetabletext"/>
            </w:pPr>
            <w:r>
              <w:t>250 g/L prothioconazole</w:t>
            </w:r>
          </w:p>
        </w:tc>
      </w:tr>
      <w:tr w:rsidR="00C04981" w:rsidRPr="00C04981" w14:paraId="6CCEE202" w14:textId="77777777" w:rsidTr="00383338">
        <w:trPr>
          <w:cantSplit/>
          <w:tblHeader/>
        </w:trPr>
        <w:tc>
          <w:tcPr>
            <w:tcW w:w="1100" w:type="pct"/>
            <w:shd w:val="clear" w:color="auto" w:fill="D9D9D9"/>
          </w:tcPr>
          <w:p w14:paraId="0196188C" w14:textId="47F401BA" w:rsidR="00C04981" w:rsidRPr="00C04981" w:rsidRDefault="00DF5FB7" w:rsidP="00DF5FB7">
            <w:pPr>
              <w:pStyle w:val="S8Gazettetableheading"/>
            </w:pPr>
            <w:r>
              <w:t>Applicant name</w:t>
            </w:r>
          </w:p>
        </w:tc>
        <w:tc>
          <w:tcPr>
            <w:tcW w:w="3900" w:type="pct"/>
            <w:shd w:val="clear" w:color="auto" w:fill="FFFFFF"/>
          </w:tcPr>
          <w:p w14:paraId="763866DB" w14:textId="66846DC1" w:rsidR="00C04981" w:rsidRPr="00C04981" w:rsidRDefault="00DF5FB7" w:rsidP="00DF5FB7">
            <w:pPr>
              <w:pStyle w:val="S8Gazettetabletext"/>
            </w:pPr>
            <w:r>
              <w:t>Sipcam Pacific Australia Pty. Limited</w:t>
            </w:r>
          </w:p>
        </w:tc>
      </w:tr>
      <w:tr w:rsidR="00C04981" w:rsidRPr="00C04981" w14:paraId="4E57556A" w14:textId="77777777" w:rsidTr="00383338">
        <w:trPr>
          <w:cantSplit/>
          <w:tblHeader/>
        </w:trPr>
        <w:tc>
          <w:tcPr>
            <w:tcW w:w="1100" w:type="pct"/>
            <w:shd w:val="clear" w:color="auto" w:fill="D9D9D9"/>
          </w:tcPr>
          <w:p w14:paraId="57C1553F" w14:textId="4583E07B" w:rsidR="00C04981" w:rsidRPr="00C04981" w:rsidRDefault="00DF5FB7" w:rsidP="00DF5FB7">
            <w:pPr>
              <w:pStyle w:val="S8Gazettetableheading"/>
            </w:pPr>
            <w:r>
              <w:t>Applicant ACN</w:t>
            </w:r>
          </w:p>
        </w:tc>
        <w:tc>
          <w:tcPr>
            <w:tcW w:w="3900" w:type="pct"/>
            <w:shd w:val="clear" w:color="auto" w:fill="FFFFFF"/>
          </w:tcPr>
          <w:p w14:paraId="2EF028BB" w14:textId="2A894049" w:rsidR="00C04981" w:rsidRPr="00C04981" w:rsidRDefault="00DF5FB7" w:rsidP="00DF5FB7">
            <w:pPr>
              <w:pStyle w:val="S8Gazettetabletext"/>
            </w:pPr>
            <w:r>
              <w:t>073 176 888</w:t>
            </w:r>
          </w:p>
        </w:tc>
      </w:tr>
      <w:tr w:rsidR="00C04981" w:rsidRPr="00C04981" w14:paraId="4F1E30CA" w14:textId="77777777" w:rsidTr="00383338">
        <w:trPr>
          <w:cantSplit/>
          <w:tblHeader/>
        </w:trPr>
        <w:tc>
          <w:tcPr>
            <w:tcW w:w="1100" w:type="pct"/>
            <w:shd w:val="clear" w:color="auto" w:fill="D9D9D9"/>
          </w:tcPr>
          <w:p w14:paraId="0774A84A" w14:textId="6FDEB538" w:rsidR="00C04981" w:rsidRPr="00C04981" w:rsidRDefault="00DF5FB7" w:rsidP="00DF5FB7">
            <w:pPr>
              <w:pStyle w:val="S8Gazettetableheading"/>
            </w:pPr>
            <w:r>
              <w:t>Date of variation</w:t>
            </w:r>
          </w:p>
        </w:tc>
        <w:tc>
          <w:tcPr>
            <w:tcW w:w="3900" w:type="pct"/>
            <w:shd w:val="clear" w:color="auto" w:fill="FFFFFF"/>
          </w:tcPr>
          <w:p w14:paraId="2168DE20" w14:textId="68FD5778" w:rsidR="00C04981" w:rsidRPr="00C04981" w:rsidRDefault="00DF5FB7" w:rsidP="00DF5FB7">
            <w:pPr>
              <w:pStyle w:val="S8Gazettetabletext"/>
            </w:pPr>
            <w:r>
              <w:t>28 April 2026</w:t>
            </w:r>
          </w:p>
        </w:tc>
      </w:tr>
      <w:tr w:rsidR="00C04981" w:rsidRPr="00C04981" w14:paraId="3DAF24BD" w14:textId="77777777" w:rsidTr="00383338">
        <w:trPr>
          <w:cantSplit/>
          <w:tblHeader/>
        </w:trPr>
        <w:tc>
          <w:tcPr>
            <w:tcW w:w="1100" w:type="pct"/>
            <w:shd w:val="clear" w:color="auto" w:fill="D9D9D9"/>
          </w:tcPr>
          <w:p w14:paraId="544293F1" w14:textId="6DD618AB" w:rsidR="00C04981" w:rsidRPr="00C04981" w:rsidRDefault="00DF5FB7" w:rsidP="00DF5FB7">
            <w:pPr>
              <w:pStyle w:val="S8Gazettetableheading"/>
            </w:pPr>
            <w:r>
              <w:t>Product registration no.</w:t>
            </w:r>
          </w:p>
        </w:tc>
        <w:tc>
          <w:tcPr>
            <w:tcW w:w="3900" w:type="pct"/>
            <w:shd w:val="clear" w:color="auto" w:fill="FFFFFF"/>
          </w:tcPr>
          <w:p w14:paraId="1932673C" w14:textId="68B519B1" w:rsidR="00C04981" w:rsidRPr="00C04981" w:rsidRDefault="00DF5FB7" w:rsidP="00DF5FB7">
            <w:pPr>
              <w:pStyle w:val="S8Gazettetabletext"/>
            </w:pPr>
            <w:r>
              <w:t>88919</w:t>
            </w:r>
          </w:p>
        </w:tc>
      </w:tr>
      <w:tr w:rsidR="00C04981" w:rsidRPr="00C04981" w14:paraId="6310DFE1" w14:textId="77777777" w:rsidTr="00383338">
        <w:trPr>
          <w:cantSplit/>
          <w:tblHeader/>
        </w:trPr>
        <w:tc>
          <w:tcPr>
            <w:tcW w:w="1100" w:type="pct"/>
            <w:shd w:val="clear" w:color="auto" w:fill="D9D9D9"/>
          </w:tcPr>
          <w:p w14:paraId="03214C7E" w14:textId="66561D6C" w:rsidR="00C04981" w:rsidRPr="00C04981" w:rsidRDefault="00DF5FB7" w:rsidP="00DF5FB7">
            <w:pPr>
              <w:pStyle w:val="S8Gazettetableheading"/>
            </w:pPr>
            <w:r>
              <w:t>Label approval no.</w:t>
            </w:r>
          </w:p>
        </w:tc>
        <w:tc>
          <w:tcPr>
            <w:tcW w:w="3900" w:type="pct"/>
            <w:shd w:val="clear" w:color="auto" w:fill="FFFFFF"/>
          </w:tcPr>
          <w:p w14:paraId="2F802B7B" w14:textId="5713F0C0" w:rsidR="00C04981" w:rsidRPr="00C04981" w:rsidRDefault="00DF5FB7" w:rsidP="00DF5FB7">
            <w:pPr>
              <w:pStyle w:val="S8Gazettetabletext"/>
            </w:pPr>
            <w:r>
              <w:t>88919/149340</w:t>
            </w:r>
          </w:p>
        </w:tc>
      </w:tr>
      <w:tr w:rsidR="00C04981" w:rsidRPr="00C04981" w14:paraId="03DD78F9" w14:textId="77777777" w:rsidTr="00383338">
        <w:trPr>
          <w:cantSplit/>
          <w:tblHeader/>
        </w:trPr>
        <w:tc>
          <w:tcPr>
            <w:tcW w:w="1100" w:type="pct"/>
            <w:shd w:val="clear" w:color="auto" w:fill="D9D9D9"/>
          </w:tcPr>
          <w:p w14:paraId="1969B58C" w14:textId="4F09B623"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07668A8A" w14:textId="257089AE" w:rsidR="00C04981" w:rsidRPr="00C04981" w:rsidRDefault="00DF5FB7" w:rsidP="00DF5FB7">
            <w:pPr>
              <w:pStyle w:val="S8Gazettetabletext"/>
            </w:pPr>
            <w:r>
              <w:t>Variation to registration particulars and label particulars to extend the registration to include control of blackleg and sclerotinia stem rot in canola</w:t>
            </w:r>
          </w:p>
        </w:tc>
      </w:tr>
    </w:tbl>
    <w:p w14:paraId="62769BB5"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1C690ED0" w14:textId="77777777" w:rsidTr="00383338">
        <w:trPr>
          <w:cantSplit/>
        </w:trPr>
        <w:tc>
          <w:tcPr>
            <w:tcW w:w="1100" w:type="pct"/>
            <w:shd w:val="clear" w:color="auto" w:fill="D9D9D9"/>
          </w:tcPr>
          <w:p w14:paraId="7B4051E1" w14:textId="6F3521A9" w:rsidR="00C04981" w:rsidRPr="00C04981" w:rsidRDefault="00DF5FB7" w:rsidP="00DF5FB7">
            <w:pPr>
              <w:pStyle w:val="S8Gazettetableheading"/>
            </w:pPr>
            <w:r>
              <w:t>Application no.</w:t>
            </w:r>
          </w:p>
        </w:tc>
        <w:tc>
          <w:tcPr>
            <w:tcW w:w="3900" w:type="pct"/>
            <w:shd w:val="clear" w:color="auto" w:fill="FFFFFF"/>
          </w:tcPr>
          <w:p w14:paraId="6D9230DA" w14:textId="516D2FA4" w:rsidR="00C04981" w:rsidRPr="00C04981" w:rsidRDefault="00DF5FB7" w:rsidP="00DF5FB7">
            <w:pPr>
              <w:pStyle w:val="S8Gazettetabletext"/>
            </w:pPr>
            <w:r>
              <w:t>153103</w:t>
            </w:r>
          </w:p>
        </w:tc>
      </w:tr>
      <w:tr w:rsidR="00C04981" w:rsidRPr="00C04981" w14:paraId="22E63C6C" w14:textId="77777777" w:rsidTr="00383338">
        <w:trPr>
          <w:cantSplit/>
        </w:trPr>
        <w:tc>
          <w:tcPr>
            <w:tcW w:w="1100" w:type="pct"/>
            <w:shd w:val="clear" w:color="auto" w:fill="D9D9D9"/>
          </w:tcPr>
          <w:p w14:paraId="0569FF88" w14:textId="231965FB" w:rsidR="00C04981" w:rsidRPr="00C04981" w:rsidRDefault="00DF5FB7" w:rsidP="00DF5FB7">
            <w:pPr>
              <w:pStyle w:val="S8Gazettetableheading"/>
            </w:pPr>
            <w:r>
              <w:t>Product name</w:t>
            </w:r>
          </w:p>
        </w:tc>
        <w:tc>
          <w:tcPr>
            <w:tcW w:w="3900" w:type="pct"/>
            <w:shd w:val="clear" w:color="auto" w:fill="FFFFFF"/>
          </w:tcPr>
          <w:p w14:paraId="4E7CC033" w14:textId="230725EF" w:rsidR="00C04981" w:rsidRPr="00C04981" w:rsidRDefault="00DF5FB7" w:rsidP="00DF5FB7">
            <w:pPr>
              <w:pStyle w:val="S8Gazettetabletext"/>
            </w:pPr>
            <w:r>
              <w:t>Imtrade Messenger 550 SC Miticide</w:t>
            </w:r>
          </w:p>
        </w:tc>
      </w:tr>
      <w:tr w:rsidR="00C04981" w:rsidRPr="00C04981" w14:paraId="5F1FBE3D" w14:textId="77777777" w:rsidTr="00383338">
        <w:trPr>
          <w:cantSplit/>
        </w:trPr>
        <w:tc>
          <w:tcPr>
            <w:tcW w:w="1100" w:type="pct"/>
            <w:shd w:val="clear" w:color="auto" w:fill="D9D9D9"/>
          </w:tcPr>
          <w:p w14:paraId="75A8B12E" w14:textId="1173FA31" w:rsidR="00C04981" w:rsidRPr="00C04981" w:rsidRDefault="00DF5FB7" w:rsidP="00DF5FB7">
            <w:pPr>
              <w:pStyle w:val="S8Gazettetableheading"/>
            </w:pPr>
            <w:r>
              <w:t>Active constituent</w:t>
            </w:r>
          </w:p>
        </w:tc>
        <w:tc>
          <w:tcPr>
            <w:tcW w:w="3900" w:type="pct"/>
            <w:shd w:val="clear" w:color="auto" w:fill="FFFFFF"/>
          </w:tcPr>
          <w:p w14:paraId="63A22985" w14:textId="445521F5" w:rsidR="00C04981" w:rsidRPr="00C04981" w:rsidRDefault="00DF5FB7" w:rsidP="00DF5FB7">
            <w:pPr>
              <w:pStyle w:val="S8Gazettetabletext"/>
            </w:pPr>
            <w:r>
              <w:t>550 g/L fenbutatin oxide</w:t>
            </w:r>
          </w:p>
        </w:tc>
      </w:tr>
      <w:tr w:rsidR="00C04981" w:rsidRPr="00C04981" w14:paraId="79024B9C" w14:textId="77777777" w:rsidTr="00383338">
        <w:trPr>
          <w:cantSplit/>
        </w:trPr>
        <w:tc>
          <w:tcPr>
            <w:tcW w:w="1100" w:type="pct"/>
            <w:shd w:val="clear" w:color="auto" w:fill="D9D9D9"/>
          </w:tcPr>
          <w:p w14:paraId="5FD20BB7" w14:textId="761E9082" w:rsidR="00C04981" w:rsidRPr="00C04981" w:rsidRDefault="00DF5FB7" w:rsidP="00DF5FB7">
            <w:pPr>
              <w:pStyle w:val="S8Gazettetableheading"/>
            </w:pPr>
            <w:r>
              <w:t>Applicant name</w:t>
            </w:r>
          </w:p>
        </w:tc>
        <w:tc>
          <w:tcPr>
            <w:tcW w:w="3900" w:type="pct"/>
            <w:shd w:val="clear" w:color="auto" w:fill="FFFFFF"/>
          </w:tcPr>
          <w:p w14:paraId="1818585B" w14:textId="071EE544" w:rsidR="00C04981" w:rsidRPr="00C04981" w:rsidRDefault="00DF5FB7" w:rsidP="00DF5FB7">
            <w:pPr>
              <w:pStyle w:val="S8Gazettetabletext"/>
            </w:pPr>
            <w:r>
              <w:t>Imtrade Australia Pty Ltd</w:t>
            </w:r>
          </w:p>
        </w:tc>
      </w:tr>
      <w:tr w:rsidR="00C04981" w:rsidRPr="00C04981" w14:paraId="26E1743E" w14:textId="77777777" w:rsidTr="00383338">
        <w:trPr>
          <w:cantSplit/>
        </w:trPr>
        <w:tc>
          <w:tcPr>
            <w:tcW w:w="1100" w:type="pct"/>
            <w:shd w:val="clear" w:color="auto" w:fill="D9D9D9"/>
          </w:tcPr>
          <w:p w14:paraId="681B947C" w14:textId="18C9004F" w:rsidR="00C04981" w:rsidRPr="00C04981" w:rsidRDefault="00DF5FB7" w:rsidP="00DF5FB7">
            <w:pPr>
              <w:pStyle w:val="S8Gazettetableheading"/>
            </w:pPr>
            <w:r>
              <w:t>Applicant ACN</w:t>
            </w:r>
          </w:p>
        </w:tc>
        <w:tc>
          <w:tcPr>
            <w:tcW w:w="3900" w:type="pct"/>
            <w:shd w:val="clear" w:color="auto" w:fill="FFFFFF"/>
          </w:tcPr>
          <w:p w14:paraId="051C39C9" w14:textId="7497F781" w:rsidR="00C04981" w:rsidRPr="00C04981" w:rsidRDefault="00DF5FB7" w:rsidP="00DF5FB7">
            <w:pPr>
              <w:pStyle w:val="S8Gazettetabletext"/>
            </w:pPr>
            <w:r>
              <w:t>090 151 134</w:t>
            </w:r>
          </w:p>
        </w:tc>
      </w:tr>
      <w:tr w:rsidR="00C04981" w:rsidRPr="00C04981" w14:paraId="1C8094F9" w14:textId="77777777" w:rsidTr="00383338">
        <w:trPr>
          <w:cantSplit/>
        </w:trPr>
        <w:tc>
          <w:tcPr>
            <w:tcW w:w="1100" w:type="pct"/>
            <w:shd w:val="clear" w:color="auto" w:fill="D9D9D9"/>
          </w:tcPr>
          <w:p w14:paraId="3235260C" w14:textId="47EA2FFE" w:rsidR="00C04981" w:rsidRPr="00C04981" w:rsidRDefault="00DF5FB7" w:rsidP="00DF5FB7">
            <w:pPr>
              <w:pStyle w:val="S8Gazettetableheading"/>
            </w:pPr>
            <w:r>
              <w:t>Date of variation</w:t>
            </w:r>
          </w:p>
        </w:tc>
        <w:tc>
          <w:tcPr>
            <w:tcW w:w="3900" w:type="pct"/>
            <w:shd w:val="clear" w:color="auto" w:fill="FFFFFF"/>
          </w:tcPr>
          <w:p w14:paraId="3C0164B0" w14:textId="773A3A93" w:rsidR="00C04981" w:rsidRPr="00C04981" w:rsidRDefault="00DF5FB7" w:rsidP="00DF5FB7">
            <w:pPr>
              <w:pStyle w:val="S8Gazettetabletext"/>
            </w:pPr>
            <w:r>
              <w:t>28 April 2026</w:t>
            </w:r>
          </w:p>
        </w:tc>
      </w:tr>
      <w:tr w:rsidR="00C04981" w:rsidRPr="00C04981" w14:paraId="3F168BF4" w14:textId="77777777" w:rsidTr="00383338">
        <w:trPr>
          <w:cantSplit/>
        </w:trPr>
        <w:tc>
          <w:tcPr>
            <w:tcW w:w="1100" w:type="pct"/>
            <w:shd w:val="clear" w:color="auto" w:fill="D9D9D9"/>
          </w:tcPr>
          <w:p w14:paraId="0BDFD08E" w14:textId="0A17D98F" w:rsidR="00C04981" w:rsidRPr="00C04981" w:rsidRDefault="00DF5FB7" w:rsidP="00DF5FB7">
            <w:pPr>
              <w:pStyle w:val="S8Gazettetableheading"/>
            </w:pPr>
            <w:r>
              <w:t>Product registration no.</w:t>
            </w:r>
          </w:p>
        </w:tc>
        <w:tc>
          <w:tcPr>
            <w:tcW w:w="3900" w:type="pct"/>
            <w:shd w:val="clear" w:color="auto" w:fill="FFFFFF"/>
          </w:tcPr>
          <w:p w14:paraId="24507EA0" w14:textId="75FE6947" w:rsidR="00C04981" w:rsidRPr="00C04981" w:rsidRDefault="00DF5FB7" w:rsidP="00DF5FB7">
            <w:pPr>
              <w:pStyle w:val="S8Gazettetabletext"/>
            </w:pPr>
            <w:r>
              <w:t>95629</w:t>
            </w:r>
          </w:p>
        </w:tc>
      </w:tr>
      <w:tr w:rsidR="00C04981" w:rsidRPr="00C04981" w14:paraId="4BBD9F82" w14:textId="77777777" w:rsidTr="00383338">
        <w:trPr>
          <w:cantSplit/>
        </w:trPr>
        <w:tc>
          <w:tcPr>
            <w:tcW w:w="1100" w:type="pct"/>
            <w:shd w:val="clear" w:color="auto" w:fill="D9D9D9"/>
          </w:tcPr>
          <w:p w14:paraId="5F03E296" w14:textId="40557D98" w:rsidR="00C04981" w:rsidRPr="00C04981" w:rsidRDefault="00DF5FB7" w:rsidP="00DF5FB7">
            <w:pPr>
              <w:pStyle w:val="S8Gazettetableheading"/>
            </w:pPr>
            <w:r>
              <w:t>Label approval no.</w:t>
            </w:r>
          </w:p>
        </w:tc>
        <w:tc>
          <w:tcPr>
            <w:tcW w:w="3900" w:type="pct"/>
            <w:shd w:val="clear" w:color="auto" w:fill="FFFFFF"/>
          </w:tcPr>
          <w:p w14:paraId="33187141" w14:textId="2365DD99" w:rsidR="00C04981" w:rsidRPr="00C04981" w:rsidRDefault="00DF5FB7" w:rsidP="00DF5FB7">
            <w:pPr>
              <w:pStyle w:val="S8Gazettetabletext"/>
            </w:pPr>
            <w:r>
              <w:t>95629/153103</w:t>
            </w:r>
          </w:p>
        </w:tc>
      </w:tr>
      <w:tr w:rsidR="00C04981" w:rsidRPr="00C04981" w14:paraId="1B4B647C" w14:textId="77777777" w:rsidTr="00383338">
        <w:trPr>
          <w:cantSplit/>
        </w:trPr>
        <w:tc>
          <w:tcPr>
            <w:tcW w:w="1100" w:type="pct"/>
            <w:shd w:val="clear" w:color="auto" w:fill="D9D9D9"/>
          </w:tcPr>
          <w:p w14:paraId="449D1059" w14:textId="2700C579"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5889032B" w14:textId="355F1D78"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IMTRADE MILITIA 550 SC MITICIDE</w:t>
            </w:r>
            <w:r>
              <w:t>’</w:t>
            </w:r>
            <w:r>
              <w:t xml:space="preserve"> to </w:t>
            </w:r>
            <w:r>
              <w:t>‘</w:t>
            </w:r>
            <w:r>
              <w:t>IMTRADE MESSENGER 550 SC MITICIDE</w:t>
            </w:r>
            <w:r>
              <w:t>’</w:t>
            </w:r>
          </w:p>
        </w:tc>
      </w:tr>
    </w:tbl>
    <w:p w14:paraId="365AB70C"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0A33E200" w14:textId="77777777" w:rsidTr="002566F0">
        <w:trPr>
          <w:cantSplit/>
          <w:tblHeader/>
        </w:trPr>
        <w:tc>
          <w:tcPr>
            <w:tcW w:w="1100" w:type="pct"/>
            <w:shd w:val="clear" w:color="auto" w:fill="D9D9D9"/>
          </w:tcPr>
          <w:p w14:paraId="512D2492" w14:textId="4D55EADD" w:rsidR="00C04981" w:rsidRPr="00C04981" w:rsidRDefault="00DF5FB7" w:rsidP="00DF5FB7">
            <w:pPr>
              <w:pStyle w:val="S8Gazettetableheading"/>
            </w:pPr>
            <w:r>
              <w:lastRenderedPageBreak/>
              <w:t>Application no.</w:t>
            </w:r>
          </w:p>
        </w:tc>
        <w:tc>
          <w:tcPr>
            <w:tcW w:w="3900" w:type="pct"/>
            <w:shd w:val="clear" w:color="auto" w:fill="FFFFFF"/>
          </w:tcPr>
          <w:p w14:paraId="4BE0CD61" w14:textId="0C35737F" w:rsidR="00C04981" w:rsidRPr="00C04981" w:rsidRDefault="00DF5FB7" w:rsidP="00DF5FB7">
            <w:pPr>
              <w:pStyle w:val="S8Gazettetabletext"/>
              <w:rPr>
                <w:noProof/>
              </w:rPr>
            </w:pPr>
            <w:r>
              <w:rPr>
                <w:noProof/>
              </w:rPr>
              <w:t>151720</w:t>
            </w:r>
          </w:p>
        </w:tc>
      </w:tr>
      <w:tr w:rsidR="00C04981" w:rsidRPr="00C04981" w14:paraId="6628E802" w14:textId="77777777" w:rsidTr="002566F0">
        <w:trPr>
          <w:cantSplit/>
          <w:tblHeader/>
        </w:trPr>
        <w:tc>
          <w:tcPr>
            <w:tcW w:w="1100" w:type="pct"/>
            <w:shd w:val="clear" w:color="auto" w:fill="D9D9D9"/>
          </w:tcPr>
          <w:p w14:paraId="0371D2BA" w14:textId="03B059B2" w:rsidR="00C04981" w:rsidRPr="00C04981" w:rsidRDefault="00DF5FB7" w:rsidP="00DF5FB7">
            <w:pPr>
              <w:pStyle w:val="S8Gazettetableheading"/>
            </w:pPr>
            <w:r>
              <w:t>Product name</w:t>
            </w:r>
          </w:p>
        </w:tc>
        <w:tc>
          <w:tcPr>
            <w:tcW w:w="3900" w:type="pct"/>
            <w:shd w:val="clear" w:color="auto" w:fill="FFFFFF"/>
          </w:tcPr>
          <w:p w14:paraId="40ADC9F1" w14:textId="4D9485B7" w:rsidR="00C04981" w:rsidRPr="00C04981" w:rsidRDefault="00DF5FB7" w:rsidP="00DF5FB7">
            <w:pPr>
              <w:pStyle w:val="S8Gazettetabletext"/>
            </w:pPr>
            <w:r>
              <w:t>Amaza-Pic 240 Herbicide</w:t>
            </w:r>
          </w:p>
        </w:tc>
      </w:tr>
      <w:tr w:rsidR="00C04981" w:rsidRPr="00C04981" w14:paraId="0F7F1267" w14:textId="77777777" w:rsidTr="002566F0">
        <w:trPr>
          <w:cantSplit/>
          <w:tblHeader/>
        </w:trPr>
        <w:tc>
          <w:tcPr>
            <w:tcW w:w="1100" w:type="pct"/>
            <w:shd w:val="clear" w:color="auto" w:fill="D9D9D9"/>
          </w:tcPr>
          <w:p w14:paraId="4A597D2D" w14:textId="41500F68" w:rsidR="00C04981" w:rsidRPr="00C04981" w:rsidRDefault="00DF5FB7" w:rsidP="00DF5FB7">
            <w:pPr>
              <w:pStyle w:val="S8Gazettetableheading"/>
            </w:pPr>
            <w:r>
              <w:t>Active constituent</w:t>
            </w:r>
          </w:p>
        </w:tc>
        <w:tc>
          <w:tcPr>
            <w:tcW w:w="3900" w:type="pct"/>
            <w:shd w:val="clear" w:color="auto" w:fill="FFFFFF"/>
          </w:tcPr>
          <w:p w14:paraId="66240921" w14:textId="3E46DD70" w:rsidR="00C04981" w:rsidRPr="00C04981" w:rsidRDefault="00DF5FB7" w:rsidP="00DF5FB7">
            <w:pPr>
              <w:pStyle w:val="S8Gazettetabletext"/>
            </w:pPr>
            <w:r>
              <w:t>240 g/L imazapic as the ammonium salt</w:t>
            </w:r>
          </w:p>
        </w:tc>
      </w:tr>
      <w:tr w:rsidR="00C04981" w:rsidRPr="00C04981" w14:paraId="7CCCC3FF" w14:textId="77777777" w:rsidTr="002566F0">
        <w:trPr>
          <w:cantSplit/>
          <w:tblHeader/>
        </w:trPr>
        <w:tc>
          <w:tcPr>
            <w:tcW w:w="1100" w:type="pct"/>
            <w:shd w:val="clear" w:color="auto" w:fill="D9D9D9"/>
          </w:tcPr>
          <w:p w14:paraId="18F1C3F9" w14:textId="743931A9" w:rsidR="00C04981" w:rsidRPr="00C04981" w:rsidRDefault="00DF5FB7" w:rsidP="00DF5FB7">
            <w:pPr>
              <w:pStyle w:val="S8Gazettetableheading"/>
            </w:pPr>
            <w:r>
              <w:t>Applicant name</w:t>
            </w:r>
          </w:p>
        </w:tc>
        <w:tc>
          <w:tcPr>
            <w:tcW w:w="3900" w:type="pct"/>
            <w:shd w:val="clear" w:color="auto" w:fill="FFFFFF"/>
          </w:tcPr>
          <w:p w14:paraId="0DF7F709" w14:textId="310EE3FC" w:rsidR="00C04981" w:rsidRPr="00C04981" w:rsidRDefault="00DF5FB7" w:rsidP="00DF5FB7">
            <w:pPr>
              <w:pStyle w:val="S8Gazettetabletext"/>
            </w:pPr>
            <w:r>
              <w:t>Shandong Rainbow International Co Ltd</w:t>
            </w:r>
          </w:p>
        </w:tc>
      </w:tr>
      <w:tr w:rsidR="00C04981" w:rsidRPr="00C04981" w14:paraId="33BFB032" w14:textId="77777777" w:rsidTr="002566F0">
        <w:trPr>
          <w:cantSplit/>
          <w:tblHeader/>
        </w:trPr>
        <w:tc>
          <w:tcPr>
            <w:tcW w:w="1100" w:type="pct"/>
            <w:shd w:val="clear" w:color="auto" w:fill="D9D9D9"/>
          </w:tcPr>
          <w:p w14:paraId="56880286" w14:textId="5F4A892E" w:rsidR="00C04981" w:rsidRPr="00C04981" w:rsidRDefault="00DF5FB7" w:rsidP="00DF5FB7">
            <w:pPr>
              <w:pStyle w:val="S8Gazettetableheading"/>
            </w:pPr>
            <w:r>
              <w:t>Applicant ACN</w:t>
            </w:r>
          </w:p>
        </w:tc>
        <w:tc>
          <w:tcPr>
            <w:tcW w:w="3900" w:type="pct"/>
            <w:shd w:val="clear" w:color="auto" w:fill="FFFFFF"/>
          </w:tcPr>
          <w:p w14:paraId="3AD5B64E" w14:textId="6EDEED62" w:rsidR="00C04981" w:rsidRPr="00C04981" w:rsidRDefault="00DF5FB7" w:rsidP="00DF5FB7">
            <w:pPr>
              <w:pStyle w:val="S8Gazettetabletext"/>
            </w:pPr>
            <w:r>
              <w:t>N/A</w:t>
            </w:r>
          </w:p>
        </w:tc>
      </w:tr>
      <w:tr w:rsidR="00C04981" w:rsidRPr="00C04981" w14:paraId="2E4B322D" w14:textId="77777777" w:rsidTr="002566F0">
        <w:trPr>
          <w:cantSplit/>
          <w:tblHeader/>
        </w:trPr>
        <w:tc>
          <w:tcPr>
            <w:tcW w:w="1100" w:type="pct"/>
            <w:shd w:val="clear" w:color="auto" w:fill="D9D9D9"/>
          </w:tcPr>
          <w:p w14:paraId="5BD72A2E" w14:textId="04918008" w:rsidR="00C04981" w:rsidRPr="00C04981" w:rsidRDefault="00DF5FB7" w:rsidP="00DF5FB7">
            <w:pPr>
              <w:pStyle w:val="S8Gazettetableheading"/>
            </w:pPr>
            <w:r>
              <w:t>Date of variation</w:t>
            </w:r>
          </w:p>
        </w:tc>
        <w:tc>
          <w:tcPr>
            <w:tcW w:w="3900" w:type="pct"/>
            <w:shd w:val="clear" w:color="auto" w:fill="FFFFFF"/>
          </w:tcPr>
          <w:p w14:paraId="687A1381" w14:textId="03C6EFB9" w:rsidR="00C04981" w:rsidRPr="00C04981" w:rsidRDefault="00DF5FB7" w:rsidP="00DF5FB7">
            <w:pPr>
              <w:pStyle w:val="S8Gazettetabletext"/>
            </w:pPr>
            <w:r>
              <w:t>29 April 2026</w:t>
            </w:r>
          </w:p>
        </w:tc>
      </w:tr>
      <w:tr w:rsidR="00C04981" w:rsidRPr="00C04981" w14:paraId="1F3C552B" w14:textId="77777777" w:rsidTr="002566F0">
        <w:trPr>
          <w:cantSplit/>
          <w:tblHeader/>
        </w:trPr>
        <w:tc>
          <w:tcPr>
            <w:tcW w:w="1100" w:type="pct"/>
            <w:shd w:val="clear" w:color="auto" w:fill="D9D9D9"/>
          </w:tcPr>
          <w:p w14:paraId="15D0BAEC" w14:textId="1E3B3CFE" w:rsidR="00C04981" w:rsidRPr="00C04981" w:rsidRDefault="00DF5FB7" w:rsidP="00DF5FB7">
            <w:pPr>
              <w:pStyle w:val="S8Gazettetableheading"/>
            </w:pPr>
            <w:r>
              <w:t>Product registration no.</w:t>
            </w:r>
          </w:p>
        </w:tc>
        <w:tc>
          <w:tcPr>
            <w:tcW w:w="3900" w:type="pct"/>
            <w:shd w:val="clear" w:color="auto" w:fill="FFFFFF"/>
          </w:tcPr>
          <w:p w14:paraId="039FA9A8" w14:textId="42B391E8" w:rsidR="00C04981" w:rsidRPr="00C04981" w:rsidRDefault="00DF5FB7" w:rsidP="00DF5FB7">
            <w:pPr>
              <w:pStyle w:val="S8Gazettetabletext"/>
            </w:pPr>
            <w:r>
              <w:t>69905</w:t>
            </w:r>
          </w:p>
        </w:tc>
      </w:tr>
      <w:tr w:rsidR="00C04981" w:rsidRPr="00C04981" w14:paraId="1C1BA185" w14:textId="77777777" w:rsidTr="002566F0">
        <w:trPr>
          <w:cantSplit/>
          <w:tblHeader/>
        </w:trPr>
        <w:tc>
          <w:tcPr>
            <w:tcW w:w="1100" w:type="pct"/>
            <w:shd w:val="clear" w:color="auto" w:fill="D9D9D9"/>
          </w:tcPr>
          <w:p w14:paraId="689C22DE" w14:textId="2C0F9F1E" w:rsidR="00C04981" w:rsidRPr="00C04981" w:rsidRDefault="00DF5FB7" w:rsidP="00DF5FB7">
            <w:pPr>
              <w:pStyle w:val="S8Gazettetableheading"/>
            </w:pPr>
            <w:r>
              <w:t>Label approval no.</w:t>
            </w:r>
          </w:p>
        </w:tc>
        <w:tc>
          <w:tcPr>
            <w:tcW w:w="3900" w:type="pct"/>
            <w:shd w:val="clear" w:color="auto" w:fill="FFFFFF"/>
          </w:tcPr>
          <w:p w14:paraId="48F28D18" w14:textId="42F98CAE" w:rsidR="00C04981" w:rsidRPr="00C04981" w:rsidRDefault="00DF5FB7" w:rsidP="00DF5FB7">
            <w:pPr>
              <w:pStyle w:val="S8Gazettetabletext"/>
            </w:pPr>
            <w:r>
              <w:t>69905/151720</w:t>
            </w:r>
          </w:p>
        </w:tc>
      </w:tr>
      <w:tr w:rsidR="00C04981" w:rsidRPr="00C04981" w14:paraId="61AA524C" w14:textId="77777777" w:rsidTr="002566F0">
        <w:trPr>
          <w:cantSplit/>
          <w:tblHeader/>
        </w:trPr>
        <w:tc>
          <w:tcPr>
            <w:tcW w:w="1100" w:type="pct"/>
            <w:shd w:val="clear" w:color="auto" w:fill="D9D9D9"/>
          </w:tcPr>
          <w:p w14:paraId="6B102FF3" w14:textId="05F0C64B"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670C65CD" w14:textId="29159577" w:rsidR="00C04981" w:rsidRPr="00C04981" w:rsidRDefault="00DF5FB7" w:rsidP="00DF5FB7">
            <w:pPr>
              <w:pStyle w:val="S8Gazettetabletext"/>
            </w:pPr>
            <w:r>
              <w:t>Variation to particulars of registration and label approval to update the spray drift restraints, update the mandatory tank mix partners in the directions for use, revise the plant back periods in the general instructions, and add a re-entry statement</w:t>
            </w:r>
          </w:p>
        </w:tc>
      </w:tr>
    </w:tbl>
    <w:p w14:paraId="5E240BDE"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1D12B4D0" w14:textId="77777777" w:rsidTr="00383338">
        <w:trPr>
          <w:cantSplit/>
          <w:tblHeader/>
        </w:trPr>
        <w:tc>
          <w:tcPr>
            <w:tcW w:w="1100" w:type="pct"/>
            <w:shd w:val="clear" w:color="auto" w:fill="D9D9D9"/>
          </w:tcPr>
          <w:p w14:paraId="27E830D2" w14:textId="5A9E93B3" w:rsidR="00C04981" w:rsidRPr="00C04981" w:rsidRDefault="00DF5FB7" w:rsidP="00DF5FB7">
            <w:pPr>
              <w:pStyle w:val="S8Gazettetableheading"/>
            </w:pPr>
            <w:r>
              <w:t>Application no.</w:t>
            </w:r>
          </w:p>
        </w:tc>
        <w:tc>
          <w:tcPr>
            <w:tcW w:w="3900" w:type="pct"/>
            <w:shd w:val="clear" w:color="auto" w:fill="FFFFFF"/>
          </w:tcPr>
          <w:p w14:paraId="11A5B4B8" w14:textId="455578B9" w:rsidR="00C04981" w:rsidRPr="00C04981" w:rsidRDefault="00DF5FB7" w:rsidP="00DF5FB7">
            <w:pPr>
              <w:pStyle w:val="S8Gazettetabletext"/>
              <w:rPr>
                <w:noProof/>
              </w:rPr>
            </w:pPr>
            <w:r>
              <w:rPr>
                <w:noProof/>
              </w:rPr>
              <w:t>151719</w:t>
            </w:r>
          </w:p>
        </w:tc>
      </w:tr>
      <w:tr w:rsidR="00C04981" w:rsidRPr="00C04981" w14:paraId="03EC7BAB" w14:textId="77777777" w:rsidTr="00383338">
        <w:trPr>
          <w:cantSplit/>
          <w:tblHeader/>
        </w:trPr>
        <w:tc>
          <w:tcPr>
            <w:tcW w:w="1100" w:type="pct"/>
            <w:shd w:val="clear" w:color="auto" w:fill="D9D9D9"/>
          </w:tcPr>
          <w:p w14:paraId="71AF4B5A" w14:textId="0DF2B853" w:rsidR="00C04981" w:rsidRPr="00C04981" w:rsidRDefault="00DF5FB7" w:rsidP="00DF5FB7">
            <w:pPr>
              <w:pStyle w:val="S8Gazettetableheading"/>
            </w:pPr>
            <w:r>
              <w:t>Product name</w:t>
            </w:r>
          </w:p>
        </w:tc>
        <w:tc>
          <w:tcPr>
            <w:tcW w:w="3900" w:type="pct"/>
            <w:shd w:val="clear" w:color="auto" w:fill="FFFFFF"/>
          </w:tcPr>
          <w:p w14:paraId="6CEAB9F2" w14:textId="19E937ED" w:rsidR="00C04981" w:rsidRPr="00C04981" w:rsidRDefault="00DF5FB7" w:rsidP="00DF5FB7">
            <w:pPr>
              <w:pStyle w:val="S8Gazettetabletext"/>
            </w:pPr>
            <w:r>
              <w:t>One Dose Australia Liquid Chlorine</w:t>
            </w:r>
          </w:p>
        </w:tc>
      </w:tr>
      <w:tr w:rsidR="00C04981" w:rsidRPr="00C04981" w14:paraId="428E19F9" w14:textId="77777777" w:rsidTr="00383338">
        <w:trPr>
          <w:cantSplit/>
          <w:tblHeader/>
        </w:trPr>
        <w:tc>
          <w:tcPr>
            <w:tcW w:w="1100" w:type="pct"/>
            <w:shd w:val="clear" w:color="auto" w:fill="D9D9D9"/>
          </w:tcPr>
          <w:p w14:paraId="22510140" w14:textId="31ECCA0F" w:rsidR="00C04981" w:rsidRPr="00C04981" w:rsidRDefault="00DF5FB7" w:rsidP="00DF5FB7">
            <w:pPr>
              <w:pStyle w:val="S8Gazettetableheading"/>
            </w:pPr>
            <w:r>
              <w:t>Active constituent</w:t>
            </w:r>
          </w:p>
        </w:tc>
        <w:tc>
          <w:tcPr>
            <w:tcW w:w="3900" w:type="pct"/>
            <w:shd w:val="clear" w:color="auto" w:fill="FFFFFF"/>
          </w:tcPr>
          <w:p w14:paraId="18A9BB96" w14:textId="66202585" w:rsidR="00C04981" w:rsidRPr="00C04981" w:rsidRDefault="00DF5FB7" w:rsidP="00DF5FB7">
            <w:pPr>
              <w:pStyle w:val="S8Gazettetabletext"/>
            </w:pPr>
            <w:r>
              <w:t>125 g/L available chlorine (Cl) present as sodium hypochlorite</w:t>
            </w:r>
          </w:p>
        </w:tc>
      </w:tr>
      <w:tr w:rsidR="00C04981" w:rsidRPr="00C04981" w14:paraId="26110456" w14:textId="77777777" w:rsidTr="00383338">
        <w:trPr>
          <w:cantSplit/>
          <w:tblHeader/>
        </w:trPr>
        <w:tc>
          <w:tcPr>
            <w:tcW w:w="1100" w:type="pct"/>
            <w:shd w:val="clear" w:color="auto" w:fill="D9D9D9"/>
          </w:tcPr>
          <w:p w14:paraId="60872CF0" w14:textId="5C9D9E25" w:rsidR="00C04981" w:rsidRPr="00C04981" w:rsidRDefault="00DF5FB7" w:rsidP="00DF5FB7">
            <w:pPr>
              <w:pStyle w:val="S8Gazettetableheading"/>
            </w:pPr>
            <w:r>
              <w:t>Applicant name</w:t>
            </w:r>
          </w:p>
        </w:tc>
        <w:tc>
          <w:tcPr>
            <w:tcW w:w="3900" w:type="pct"/>
            <w:shd w:val="clear" w:color="auto" w:fill="FFFFFF"/>
          </w:tcPr>
          <w:p w14:paraId="3CD3D7F7" w14:textId="2650369E" w:rsidR="00C04981" w:rsidRPr="00C04981" w:rsidRDefault="00DF5FB7" w:rsidP="00DF5FB7">
            <w:pPr>
              <w:pStyle w:val="S8Gazettetabletext"/>
            </w:pPr>
            <w:r>
              <w:t>One Dose Australia Pty Ltd</w:t>
            </w:r>
          </w:p>
        </w:tc>
      </w:tr>
      <w:tr w:rsidR="00C04981" w:rsidRPr="00C04981" w14:paraId="14D75670" w14:textId="77777777" w:rsidTr="00383338">
        <w:trPr>
          <w:cantSplit/>
          <w:tblHeader/>
        </w:trPr>
        <w:tc>
          <w:tcPr>
            <w:tcW w:w="1100" w:type="pct"/>
            <w:shd w:val="clear" w:color="auto" w:fill="D9D9D9"/>
          </w:tcPr>
          <w:p w14:paraId="75E01667" w14:textId="79B92CC7" w:rsidR="00C04981" w:rsidRPr="00C04981" w:rsidRDefault="00DF5FB7" w:rsidP="00DF5FB7">
            <w:pPr>
              <w:pStyle w:val="S8Gazettetableheading"/>
            </w:pPr>
            <w:r>
              <w:t>Applicant ACN</w:t>
            </w:r>
          </w:p>
        </w:tc>
        <w:tc>
          <w:tcPr>
            <w:tcW w:w="3900" w:type="pct"/>
            <w:shd w:val="clear" w:color="auto" w:fill="FFFFFF"/>
          </w:tcPr>
          <w:p w14:paraId="30C87258" w14:textId="70523489" w:rsidR="00C04981" w:rsidRPr="00C04981" w:rsidRDefault="00DF5FB7" w:rsidP="00DF5FB7">
            <w:pPr>
              <w:pStyle w:val="S8Gazettetabletext"/>
            </w:pPr>
            <w:r>
              <w:t>684 878 993</w:t>
            </w:r>
          </w:p>
        </w:tc>
      </w:tr>
      <w:tr w:rsidR="00C04981" w:rsidRPr="00C04981" w14:paraId="2B9E6729" w14:textId="77777777" w:rsidTr="00383338">
        <w:trPr>
          <w:cantSplit/>
          <w:tblHeader/>
        </w:trPr>
        <w:tc>
          <w:tcPr>
            <w:tcW w:w="1100" w:type="pct"/>
            <w:shd w:val="clear" w:color="auto" w:fill="D9D9D9"/>
          </w:tcPr>
          <w:p w14:paraId="241BD092" w14:textId="1D8F9ED3" w:rsidR="00C04981" w:rsidRPr="00C04981" w:rsidRDefault="00DF5FB7" w:rsidP="00DF5FB7">
            <w:pPr>
              <w:pStyle w:val="S8Gazettetableheading"/>
            </w:pPr>
            <w:r>
              <w:t>Date of variation</w:t>
            </w:r>
          </w:p>
        </w:tc>
        <w:tc>
          <w:tcPr>
            <w:tcW w:w="3900" w:type="pct"/>
            <w:shd w:val="clear" w:color="auto" w:fill="FFFFFF"/>
          </w:tcPr>
          <w:p w14:paraId="5A1D2843" w14:textId="2F89A719" w:rsidR="00C04981" w:rsidRPr="00C04981" w:rsidRDefault="00DF5FB7" w:rsidP="00DF5FB7">
            <w:pPr>
              <w:pStyle w:val="S8Gazettetabletext"/>
            </w:pPr>
            <w:r>
              <w:t>1 May 2026</w:t>
            </w:r>
          </w:p>
        </w:tc>
      </w:tr>
      <w:tr w:rsidR="00C04981" w:rsidRPr="00C04981" w14:paraId="69BA4B10" w14:textId="77777777" w:rsidTr="00383338">
        <w:trPr>
          <w:cantSplit/>
          <w:tblHeader/>
        </w:trPr>
        <w:tc>
          <w:tcPr>
            <w:tcW w:w="1100" w:type="pct"/>
            <w:shd w:val="clear" w:color="auto" w:fill="D9D9D9"/>
          </w:tcPr>
          <w:p w14:paraId="76E85B0B" w14:textId="729F6C7B" w:rsidR="00C04981" w:rsidRPr="00C04981" w:rsidRDefault="00DF5FB7" w:rsidP="00DF5FB7">
            <w:pPr>
              <w:pStyle w:val="S8Gazettetableheading"/>
            </w:pPr>
            <w:r>
              <w:t>Product registration no.</w:t>
            </w:r>
          </w:p>
        </w:tc>
        <w:tc>
          <w:tcPr>
            <w:tcW w:w="3900" w:type="pct"/>
            <w:shd w:val="clear" w:color="auto" w:fill="FFFFFF"/>
          </w:tcPr>
          <w:p w14:paraId="4AF9BC51" w14:textId="660C35D4" w:rsidR="00C04981" w:rsidRPr="00C04981" w:rsidRDefault="00DF5FB7" w:rsidP="00DF5FB7">
            <w:pPr>
              <w:pStyle w:val="S8Gazettetabletext"/>
            </w:pPr>
            <w:r>
              <w:t>96559</w:t>
            </w:r>
          </w:p>
        </w:tc>
      </w:tr>
      <w:tr w:rsidR="00C04981" w:rsidRPr="00C04981" w14:paraId="52414ECB" w14:textId="77777777" w:rsidTr="00383338">
        <w:trPr>
          <w:cantSplit/>
          <w:tblHeader/>
        </w:trPr>
        <w:tc>
          <w:tcPr>
            <w:tcW w:w="1100" w:type="pct"/>
            <w:shd w:val="clear" w:color="auto" w:fill="D9D9D9"/>
          </w:tcPr>
          <w:p w14:paraId="2ADE8446" w14:textId="4956B1AB" w:rsidR="00C04981" w:rsidRPr="00C04981" w:rsidRDefault="00DF5FB7" w:rsidP="00DF5FB7">
            <w:pPr>
              <w:pStyle w:val="S8Gazettetableheading"/>
            </w:pPr>
            <w:r>
              <w:t>Label approval no.</w:t>
            </w:r>
          </w:p>
        </w:tc>
        <w:tc>
          <w:tcPr>
            <w:tcW w:w="3900" w:type="pct"/>
            <w:shd w:val="clear" w:color="auto" w:fill="FFFFFF"/>
          </w:tcPr>
          <w:p w14:paraId="358534A4" w14:textId="525B62FD" w:rsidR="00C04981" w:rsidRPr="00C04981" w:rsidRDefault="00DF5FB7" w:rsidP="00DF5FB7">
            <w:pPr>
              <w:pStyle w:val="S8Gazettetabletext"/>
            </w:pPr>
            <w:r>
              <w:t>96559/151719</w:t>
            </w:r>
          </w:p>
        </w:tc>
      </w:tr>
      <w:tr w:rsidR="00C04981" w:rsidRPr="00C04981" w14:paraId="24D17398" w14:textId="77777777" w:rsidTr="00383338">
        <w:trPr>
          <w:cantSplit/>
          <w:tblHeader/>
        </w:trPr>
        <w:tc>
          <w:tcPr>
            <w:tcW w:w="1100" w:type="pct"/>
            <w:shd w:val="clear" w:color="auto" w:fill="D9D9D9"/>
          </w:tcPr>
          <w:p w14:paraId="2E78AC12" w14:textId="443EE514"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666DFEB6" w14:textId="28A6C90D" w:rsidR="00C04981" w:rsidRPr="00C04981" w:rsidRDefault="00DF5FB7" w:rsidP="00DF5FB7">
            <w:pPr>
              <w:pStyle w:val="S8Gazettetabletext"/>
            </w:pPr>
            <w:r>
              <w:t xml:space="preserve">Variations to the particulars of registration and label approval to the registered product </w:t>
            </w:r>
            <w:r>
              <w:t>‘</w:t>
            </w:r>
            <w:r>
              <w:t>One Dose Australia Liquid Chlorine</w:t>
            </w:r>
            <w:r>
              <w:t>’</w:t>
            </w:r>
            <w:r>
              <w:t xml:space="preserve"> to amend the approved net content on the product label only</w:t>
            </w:r>
          </w:p>
        </w:tc>
      </w:tr>
    </w:tbl>
    <w:p w14:paraId="124C6224" w14:textId="77777777" w:rsidR="00C04981" w:rsidRPr="00C04981" w:rsidRDefault="00C04981" w:rsidP="00323345">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56C73BE0" w14:textId="77777777" w:rsidTr="00383338">
        <w:trPr>
          <w:cantSplit/>
        </w:trPr>
        <w:tc>
          <w:tcPr>
            <w:tcW w:w="1100" w:type="pct"/>
            <w:shd w:val="clear" w:color="auto" w:fill="D9D9D9"/>
          </w:tcPr>
          <w:p w14:paraId="175DC357" w14:textId="25C75720" w:rsidR="00C04981" w:rsidRPr="00C04981" w:rsidRDefault="00DF5FB7" w:rsidP="00DF5FB7">
            <w:pPr>
              <w:pStyle w:val="S8Gazettetableheading"/>
            </w:pPr>
            <w:r>
              <w:t>Application no.</w:t>
            </w:r>
          </w:p>
        </w:tc>
        <w:tc>
          <w:tcPr>
            <w:tcW w:w="3900" w:type="pct"/>
            <w:shd w:val="clear" w:color="auto" w:fill="FFFFFF"/>
          </w:tcPr>
          <w:p w14:paraId="031BA64B" w14:textId="4976CCED" w:rsidR="00C04981" w:rsidRPr="00C04981" w:rsidRDefault="00DF5FB7" w:rsidP="00DF5FB7">
            <w:pPr>
              <w:pStyle w:val="S8Gazettetabletext"/>
              <w:rPr>
                <w:noProof/>
              </w:rPr>
            </w:pPr>
            <w:r>
              <w:rPr>
                <w:noProof/>
              </w:rPr>
              <w:t>151300</w:t>
            </w:r>
          </w:p>
        </w:tc>
      </w:tr>
      <w:tr w:rsidR="00C04981" w:rsidRPr="00C04981" w14:paraId="15AB8DCF" w14:textId="77777777" w:rsidTr="00383338">
        <w:trPr>
          <w:cantSplit/>
        </w:trPr>
        <w:tc>
          <w:tcPr>
            <w:tcW w:w="1100" w:type="pct"/>
            <w:shd w:val="clear" w:color="auto" w:fill="D9D9D9"/>
          </w:tcPr>
          <w:p w14:paraId="3450D5CC" w14:textId="3DFA5A50" w:rsidR="00C04981" w:rsidRPr="00C04981" w:rsidRDefault="00DF5FB7" w:rsidP="00DF5FB7">
            <w:pPr>
              <w:pStyle w:val="S8Gazettetableheading"/>
            </w:pPr>
            <w:r>
              <w:t>Product name</w:t>
            </w:r>
          </w:p>
        </w:tc>
        <w:tc>
          <w:tcPr>
            <w:tcW w:w="3900" w:type="pct"/>
            <w:shd w:val="clear" w:color="auto" w:fill="FFFFFF"/>
          </w:tcPr>
          <w:p w14:paraId="1C26C04A" w14:textId="44D3F06C" w:rsidR="00C04981" w:rsidRPr="00C04981" w:rsidRDefault="00DF5FB7" w:rsidP="00DF5FB7">
            <w:pPr>
              <w:pStyle w:val="S8Gazettetabletext"/>
            </w:pPr>
            <w:r>
              <w:t>Aqua Pure Ultra Algaecide</w:t>
            </w:r>
          </w:p>
        </w:tc>
      </w:tr>
      <w:tr w:rsidR="00C04981" w:rsidRPr="00C04981" w14:paraId="382938CD" w14:textId="77777777" w:rsidTr="00383338">
        <w:trPr>
          <w:cantSplit/>
        </w:trPr>
        <w:tc>
          <w:tcPr>
            <w:tcW w:w="1100" w:type="pct"/>
            <w:shd w:val="clear" w:color="auto" w:fill="D9D9D9"/>
          </w:tcPr>
          <w:p w14:paraId="716BF724" w14:textId="5450392E" w:rsidR="00C04981" w:rsidRPr="00C04981" w:rsidRDefault="00DF5FB7" w:rsidP="00DF5FB7">
            <w:pPr>
              <w:pStyle w:val="S8Gazettetableheading"/>
            </w:pPr>
            <w:r>
              <w:t>Active constituents</w:t>
            </w:r>
          </w:p>
        </w:tc>
        <w:tc>
          <w:tcPr>
            <w:tcW w:w="3900" w:type="pct"/>
            <w:shd w:val="clear" w:color="auto" w:fill="FFFFFF"/>
          </w:tcPr>
          <w:p w14:paraId="55F52214" w14:textId="550F28D3" w:rsidR="00C04981" w:rsidRPr="00C04981" w:rsidRDefault="00DF5FB7" w:rsidP="00DF5FB7">
            <w:pPr>
              <w:pStyle w:val="S8Gazettetabletext"/>
            </w:pPr>
            <w:r>
              <w:t>100 g/L benzalkonium chloride, 19 g/L copper present as a complex blend of copper salts</w:t>
            </w:r>
          </w:p>
        </w:tc>
      </w:tr>
      <w:tr w:rsidR="00C04981" w:rsidRPr="00C04981" w14:paraId="7CD12289" w14:textId="77777777" w:rsidTr="00383338">
        <w:trPr>
          <w:cantSplit/>
        </w:trPr>
        <w:tc>
          <w:tcPr>
            <w:tcW w:w="1100" w:type="pct"/>
            <w:shd w:val="clear" w:color="auto" w:fill="D9D9D9"/>
          </w:tcPr>
          <w:p w14:paraId="2074DAA7" w14:textId="646C001E" w:rsidR="00C04981" w:rsidRPr="00C04981" w:rsidRDefault="00DF5FB7" w:rsidP="00DF5FB7">
            <w:pPr>
              <w:pStyle w:val="S8Gazettetableheading"/>
            </w:pPr>
            <w:r>
              <w:t>Applicant name</w:t>
            </w:r>
          </w:p>
        </w:tc>
        <w:tc>
          <w:tcPr>
            <w:tcW w:w="3900" w:type="pct"/>
            <w:shd w:val="clear" w:color="auto" w:fill="FFFFFF"/>
          </w:tcPr>
          <w:p w14:paraId="3DF50BC4" w14:textId="1B48FA31" w:rsidR="00C04981" w:rsidRPr="00C04981" w:rsidRDefault="00DF5FB7" w:rsidP="00DF5FB7">
            <w:pPr>
              <w:pStyle w:val="S8Gazettetabletext"/>
            </w:pPr>
            <w:r>
              <w:t>Waterco Limited</w:t>
            </w:r>
          </w:p>
        </w:tc>
      </w:tr>
      <w:tr w:rsidR="00C04981" w:rsidRPr="00C04981" w14:paraId="3C91E191" w14:textId="77777777" w:rsidTr="00383338">
        <w:trPr>
          <w:cantSplit/>
        </w:trPr>
        <w:tc>
          <w:tcPr>
            <w:tcW w:w="1100" w:type="pct"/>
            <w:shd w:val="clear" w:color="auto" w:fill="D9D9D9"/>
          </w:tcPr>
          <w:p w14:paraId="7E26D4C8" w14:textId="417D54D2" w:rsidR="00C04981" w:rsidRPr="00C04981" w:rsidRDefault="00DF5FB7" w:rsidP="00DF5FB7">
            <w:pPr>
              <w:pStyle w:val="S8Gazettetableheading"/>
            </w:pPr>
            <w:r>
              <w:t>Applicant ACN</w:t>
            </w:r>
          </w:p>
        </w:tc>
        <w:tc>
          <w:tcPr>
            <w:tcW w:w="3900" w:type="pct"/>
            <w:shd w:val="clear" w:color="auto" w:fill="FFFFFF"/>
          </w:tcPr>
          <w:p w14:paraId="32BDF5F7" w14:textId="2F0CE747" w:rsidR="00C04981" w:rsidRPr="00C04981" w:rsidRDefault="00DF5FB7" w:rsidP="00DF5FB7">
            <w:pPr>
              <w:pStyle w:val="S8Gazettetabletext"/>
            </w:pPr>
            <w:r>
              <w:t>002 070 733</w:t>
            </w:r>
          </w:p>
        </w:tc>
      </w:tr>
      <w:tr w:rsidR="00C04981" w:rsidRPr="00C04981" w14:paraId="492B2C90" w14:textId="77777777" w:rsidTr="00383338">
        <w:trPr>
          <w:cantSplit/>
        </w:trPr>
        <w:tc>
          <w:tcPr>
            <w:tcW w:w="1100" w:type="pct"/>
            <w:shd w:val="clear" w:color="auto" w:fill="D9D9D9"/>
          </w:tcPr>
          <w:p w14:paraId="4387538A" w14:textId="405529FF" w:rsidR="00C04981" w:rsidRPr="00C04981" w:rsidRDefault="00DF5FB7" w:rsidP="00DF5FB7">
            <w:pPr>
              <w:pStyle w:val="S8Gazettetableheading"/>
            </w:pPr>
            <w:r>
              <w:t>Date of variation</w:t>
            </w:r>
          </w:p>
        </w:tc>
        <w:tc>
          <w:tcPr>
            <w:tcW w:w="3900" w:type="pct"/>
            <w:shd w:val="clear" w:color="auto" w:fill="FFFFFF"/>
          </w:tcPr>
          <w:p w14:paraId="399CA322" w14:textId="08EC297B" w:rsidR="00C04981" w:rsidRPr="00C04981" w:rsidRDefault="00DF5FB7" w:rsidP="00DF5FB7">
            <w:pPr>
              <w:pStyle w:val="S8Gazettetabletext"/>
            </w:pPr>
            <w:r>
              <w:t>4 May 2026</w:t>
            </w:r>
          </w:p>
        </w:tc>
      </w:tr>
      <w:tr w:rsidR="00C04981" w:rsidRPr="00C04981" w14:paraId="50006AAE" w14:textId="77777777" w:rsidTr="00383338">
        <w:trPr>
          <w:cantSplit/>
        </w:trPr>
        <w:tc>
          <w:tcPr>
            <w:tcW w:w="1100" w:type="pct"/>
            <w:shd w:val="clear" w:color="auto" w:fill="D9D9D9"/>
          </w:tcPr>
          <w:p w14:paraId="185968A8" w14:textId="073C4047" w:rsidR="00C04981" w:rsidRPr="00C04981" w:rsidRDefault="00DF5FB7" w:rsidP="00DF5FB7">
            <w:pPr>
              <w:pStyle w:val="S8Gazettetableheading"/>
            </w:pPr>
            <w:r>
              <w:t>Product registration no.</w:t>
            </w:r>
          </w:p>
        </w:tc>
        <w:tc>
          <w:tcPr>
            <w:tcW w:w="3900" w:type="pct"/>
            <w:shd w:val="clear" w:color="auto" w:fill="FFFFFF"/>
          </w:tcPr>
          <w:p w14:paraId="3910AE6D" w14:textId="528B896E" w:rsidR="00C04981" w:rsidRPr="00C04981" w:rsidRDefault="00DF5FB7" w:rsidP="00DF5FB7">
            <w:pPr>
              <w:pStyle w:val="S8Gazettetabletext"/>
            </w:pPr>
            <w:r>
              <w:t>92802</w:t>
            </w:r>
          </w:p>
        </w:tc>
      </w:tr>
      <w:tr w:rsidR="00C04981" w:rsidRPr="00C04981" w14:paraId="779CA4FA" w14:textId="77777777" w:rsidTr="00383338">
        <w:trPr>
          <w:cantSplit/>
        </w:trPr>
        <w:tc>
          <w:tcPr>
            <w:tcW w:w="1100" w:type="pct"/>
            <w:shd w:val="clear" w:color="auto" w:fill="D9D9D9"/>
          </w:tcPr>
          <w:p w14:paraId="3B09824F" w14:textId="58814F06" w:rsidR="00C04981" w:rsidRPr="00C04981" w:rsidRDefault="00DF5FB7" w:rsidP="00DF5FB7">
            <w:pPr>
              <w:pStyle w:val="S8Gazettetableheading"/>
            </w:pPr>
            <w:r>
              <w:t>Label approval no.</w:t>
            </w:r>
          </w:p>
        </w:tc>
        <w:tc>
          <w:tcPr>
            <w:tcW w:w="3900" w:type="pct"/>
            <w:shd w:val="clear" w:color="auto" w:fill="FFFFFF"/>
          </w:tcPr>
          <w:p w14:paraId="76D8D628" w14:textId="63432C00" w:rsidR="00C04981" w:rsidRPr="00C04981" w:rsidRDefault="00DF5FB7" w:rsidP="00DF5FB7">
            <w:pPr>
              <w:pStyle w:val="S8Gazettetabletext"/>
            </w:pPr>
            <w:r>
              <w:t>92802/151300</w:t>
            </w:r>
          </w:p>
        </w:tc>
      </w:tr>
      <w:tr w:rsidR="00C04981" w:rsidRPr="00C04981" w14:paraId="45B42EA6" w14:textId="77777777" w:rsidTr="00383338">
        <w:trPr>
          <w:cantSplit/>
        </w:trPr>
        <w:tc>
          <w:tcPr>
            <w:tcW w:w="1100" w:type="pct"/>
            <w:shd w:val="clear" w:color="auto" w:fill="D9D9D9"/>
          </w:tcPr>
          <w:p w14:paraId="4F72131D" w14:textId="3280E831"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665428F5" w14:textId="5A53A4DA" w:rsidR="00C04981" w:rsidRPr="00C04981" w:rsidRDefault="00DF5FB7" w:rsidP="00DF5FB7">
            <w:pPr>
              <w:pStyle w:val="S8Gazettetabletext"/>
            </w:pPr>
            <w:r>
              <w:t xml:space="preserve">Variation to particulars of registration and label approval to change the net contents from </w:t>
            </w:r>
            <w:r>
              <w:br/>
              <w:t xml:space="preserve">2.5 L to 2.5 L </w:t>
            </w:r>
            <w:r>
              <w:t>–</w:t>
            </w:r>
            <w:r>
              <w:t xml:space="preserve"> 20 L</w:t>
            </w:r>
          </w:p>
        </w:tc>
      </w:tr>
    </w:tbl>
    <w:p w14:paraId="2C2CDF01" w14:textId="77777777" w:rsidR="002566F0" w:rsidRDefault="002566F0">
      <w:pPr>
        <w:spacing w:after="160" w:line="259" w:lineRule="auto"/>
        <w:rPr>
          <w:rFonts w:ascii="Franklin Gothic Medium" w:eastAsiaTheme="minorHAnsi" w:hAnsi="Franklin Gothic Medium" w:cstheme="minorBidi"/>
          <w:iCs/>
          <w:sz w:val="20"/>
          <w:szCs w:val="18"/>
        </w:rPr>
      </w:pPr>
      <w:r>
        <w:br w:type="page"/>
      </w:r>
    </w:p>
    <w:p w14:paraId="71FA9AE0" w14:textId="12A3ACE7" w:rsidR="00C04981" w:rsidRPr="00C04981" w:rsidRDefault="00C04981" w:rsidP="00DB2DE7">
      <w:pPr>
        <w:pStyle w:val="Caption"/>
      </w:pPr>
      <w:r w:rsidRPr="00C04981">
        <w:lastRenderedPageBreak/>
        <w:t xml:space="preserve">Table </w:t>
      </w:r>
      <w:fldSimple w:instr=" SEQ Table \* ARABIC ">
        <w:r w:rsidR="00DB2DE7">
          <w:rPr>
            <w:noProof/>
          </w:rPr>
          <w:t>4</w:t>
        </w:r>
      </w:fldSimple>
      <w:r w:rsidRPr="00C04981">
        <w:t>: Label approval – agricultural chemical products</w:t>
      </w: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9"/>
        <w:gridCol w:w="7511"/>
      </w:tblGrid>
      <w:tr w:rsidR="00C04981" w:rsidRPr="00C04981" w14:paraId="12F464D5" w14:textId="77777777" w:rsidTr="00383338">
        <w:trPr>
          <w:cantSplit/>
        </w:trPr>
        <w:tc>
          <w:tcPr>
            <w:tcW w:w="1100" w:type="pct"/>
            <w:shd w:val="clear" w:color="auto" w:fill="D9D9D9"/>
          </w:tcPr>
          <w:p w14:paraId="36146648" w14:textId="34FB25A1" w:rsidR="00C04981" w:rsidRPr="00C04981" w:rsidRDefault="00DF5FB7" w:rsidP="00DF5FB7">
            <w:pPr>
              <w:pStyle w:val="S8Gazettetableheading"/>
            </w:pPr>
            <w:r>
              <w:t>Application no.</w:t>
            </w:r>
          </w:p>
        </w:tc>
        <w:tc>
          <w:tcPr>
            <w:tcW w:w="3900" w:type="pct"/>
            <w:shd w:val="clear" w:color="auto" w:fill="FFFFFF"/>
          </w:tcPr>
          <w:p w14:paraId="47A4A901" w14:textId="23F13D39" w:rsidR="00C04981" w:rsidRPr="00C04981" w:rsidRDefault="00DF5FB7" w:rsidP="00DF5FB7">
            <w:pPr>
              <w:pStyle w:val="S8Gazettetabletext"/>
              <w:rPr>
                <w:noProof/>
              </w:rPr>
            </w:pPr>
            <w:r>
              <w:rPr>
                <w:noProof/>
              </w:rPr>
              <w:t>152007</w:t>
            </w:r>
          </w:p>
        </w:tc>
      </w:tr>
      <w:tr w:rsidR="00C04981" w:rsidRPr="00C04981" w14:paraId="6D624499" w14:textId="77777777" w:rsidTr="00383338">
        <w:trPr>
          <w:cantSplit/>
        </w:trPr>
        <w:tc>
          <w:tcPr>
            <w:tcW w:w="1100" w:type="pct"/>
            <w:shd w:val="clear" w:color="auto" w:fill="D9D9D9"/>
          </w:tcPr>
          <w:p w14:paraId="44CCEE36" w14:textId="70D86C11" w:rsidR="00C04981" w:rsidRPr="00C04981" w:rsidRDefault="00DF5FB7" w:rsidP="00DF5FB7">
            <w:pPr>
              <w:pStyle w:val="S8Gazettetableheading"/>
            </w:pPr>
            <w:r>
              <w:t>Product name</w:t>
            </w:r>
          </w:p>
        </w:tc>
        <w:tc>
          <w:tcPr>
            <w:tcW w:w="3900" w:type="pct"/>
            <w:shd w:val="clear" w:color="auto" w:fill="FFFFFF"/>
          </w:tcPr>
          <w:p w14:paraId="04DB5541" w14:textId="343202FC" w:rsidR="00C04981" w:rsidRPr="00C04981" w:rsidRDefault="00DF5FB7" w:rsidP="00DF5FB7">
            <w:pPr>
              <w:pStyle w:val="S8Gazettetabletext"/>
            </w:pPr>
            <w:r>
              <w:t>Scotts Lawn Builder, Bindii, Clover &amp; Broadleaf, Kills and Prevents</w:t>
            </w:r>
          </w:p>
        </w:tc>
      </w:tr>
      <w:tr w:rsidR="00C04981" w:rsidRPr="00C04981" w14:paraId="348D295E" w14:textId="77777777" w:rsidTr="00383338">
        <w:trPr>
          <w:cantSplit/>
        </w:trPr>
        <w:tc>
          <w:tcPr>
            <w:tcW w:w="1100" w:type="pct"/>
            <w:shd w:val="clear" w:color="auto" w:fill="D9D9D9"/>
          </w:tcPr>
          <w:p w14:paraId="6DEEA54E" w14:textId="65845762" w:rsidR="00C04981" w:rsidRPr="00C04981" w:rsidRDefault="00DF5FB7" w:rsidP="00DF5FB7">
            <w:pPr>
              <w:pStyle w:val="S8Gazettetableheading"/>
            </w:pPr>
            <w:r>
              <w:t>Active constituents</w:t>
            </w:r>
          </w:p>
        </w:tc>
        <w:tc>
          <w:tcPr>
            <w:tcW w:w="3900" w:type="pct"/>
            <w:shd w:val="clear" w:color="auto" w:fill="FFFFFF"/>
          </w:tcPr>
          <w:p w14:paraId="774887C3" w14:textId="604C6A0B" w:rsidR="00C04981" w:rsidRPr="00C04981" w:rsidRDefault="00DF5FB7" w:rsidP="00DF5FB7">
            <w:pPr>
              <w:pStyle w:val="S8Gazettetabletext"/>
            </w:pPr>
            <w:r>
              <w:t>8.7 g/L bromoxynil present as the potassium salt, 8.7 g/L MCPA present as the potassium salt</w:t>
            </w:r>
          </w:p>
        </w:tc>
      </w:tr>
      <w:tr w:rsidR="00C04981" w:rsidRPr="00C04981" w14:paraId="2B500986" w14:textId="77777777" w:rsidTr="00383338">
        <w:trPr>
          <w:cantSplit/>
        </w:trPr>
        <w:tc>
          <w:tcPr>
            <w:tcW w:w="1100" w:type="pct"/>
            <w:shd w:val="clear" w:color="auto" w:fill="D9D9D9"/>
          </w:tcPr>
          <w:p w14:paraId="2678D9C9" w14:textId="35A59CB9" w:rsidR="00C04981" w:rsidRPr="00C04981" w:rsidRDefault="00DF5FB7" w:rsidP="00DF5FB7">
            <w:pPr>
              <w:pStyle w:val="S8Gazettetableheading"/>
            </w:pPr>
            <w:r>
              <w:t>Applicant name</w:t>
            </w:r>
          </w:p>
        </w:tc>
        <w:tc>
          <w:tcPr>
            <w:tcW w:w="3900" w:type="pct"/>
            <w:shd w:val="clear" w:color="auto" w:fill="FFFFFF"/>
          </w:tcPr>
          <w:p w14:paraId="0547B74F" w14:textId="420BAC7C" w:rsidR="00C04981" w:rsidRPr="00C04981" w:rsidRDefault="00DF5FB7" w:rsidP="00DF5FB7">
            <w:pPr>
              <w:pStyle w:val="S8Gazettetabletext"/>
            </w:pPr>
            <w:r>
              <w:t>Evergreen Garden Care Australia Pty Ltd</w:t>
            </w:r>
          </w:p>
        </w:tc>
      </w:tr>
      <w:tr w:rsidR="00C04981" w:rsidRPr="00C04981" w14:paraId="5229A93D" w14:textId="77777777" w:rsidTr="00383338">
        <w:trPr>
          <w:cantSplit/>
        </w:trPr>
        <w:tc>
          <w:tcPr>
            <w:tcW w:w="1100" w:type="pct"/>
            <w:shd w:val="clear" w:color="auto" w:fill="D9D9D9"/>
          </w:tcPr>
          <w:p w14:paraId="388A1985" w14:textId="6D8C92B4" w:rsidR="00C04981" w:rsidRPr="00C04981" w:rsidRDefault="00DF5FB7" w:rsidP="00DF5FB7">
            <w:pPr>
              <w:pStyle w:val="S8Gazettetableheading"/>
            </w:pPr>
            <w:r>
              <w:t>Applicant ACN</w:t>
            </w:r>
          </w:p>
        </w:tc>
        <w:tc>
          <w:tcPr>
            <w:tcW w:w="3900" w:type="pct"/>
            <w:shd w:val="clear" w:color="auto" w:fill="FFFFFF"/>
          </w:tcPr>
          <w:p w14:paraId="2501D3DE" w14:textId="1DC552A1" w:rsidR="00C04981" w:rsidRPr="00C04981" w:rsidRDefault="00DF5FB7" w:rsidP="00DF5FB7">
            <w:pPr>
              <w:pStyle w:val="S8Gazettetabletext"/>
            </w:pPr>
            <w:r>
              <w:t>003 123 162</w:t>
            </w:r>
          </w:p>
        </w:tc>
      </w:tr>
      <w:tr w:rsidR="00C04981" w:rsidRPr="00C04981" w14:paraId="59ECA299" w14:textId="77777777" w:rsidTr="00383338">
        <w:trPr>
          <w:cantSplit/>
        </w:trPr>
        <w:tc>
          <w:tcPr>
            <w:tcW w:w="1100" w:type="pct"/>
            <w:shd w:val="clear" w:color="auto" w:fill="D9D9D9"/>
          </w:tcPr>
          <w:p w14:paraId="234E6ED7" w14:textId="2A1F811F" w:rsidR="00C04981" w:rsidRPr="00C04981" w:rsidRDefault="00DF5FB7" w:rsidP="00DF5FB7">
            <w:pPr>
              <w:pStyle w:val="S8Gazettetableheading"/>
            </w:pPr>
            <w:r>
              <w:t>Date of variation</w:t>
            </w:r>
          </w:p>
        </w:tc>
        <w:tc>
          <w:tcPr>
            <w:tcW w:w="3900" w:type="pct"/>
            <w:shd w:val="clear" w:color="auto" w:fill="FFFFFF"/>
          </w:tcPr>
          <w:p w14:paraId="12FEF43E" w14:textId="18E6B52B" w:rsidR="00C04981" w:rsidRPr="00C04981" w:rsidRDefault="00DF5FB7" w:rsidP="00DF5FB7">
            <w:pPr>
              <w:pStyle w:val="S8Gazettetabletext"/>
            </w:pPr>
            <w:r>
              <w:t>5 May 2026</w:t>
            </w:r>
          </w:p>
        </w:tc>
      </w:tr>
      <w:tr w:rsidR="00C04981" w:rsidRPr="00C04981" w14:paraId="16BEE73A" w14:textId="77777777" w:rsidTr="00383338">
        <w:trPr>
          <w:cantSplit/>
        </w:trPr>
        <w:tc>
          <w:tcPr>
            <w:tcW w:w="1100" w:type="pct"/>
            <w:shd w:val="clear" w:color="auto" w:fill="D9D9D9"/>
          </w:tcPr>
          <w:p w14:paraId="6626AAA3" w14:textId="378119A3" w:rsidR="00C04981" w:rsidRPr="00C04981" w:rsidRDefault="00DF5FB7" w:rsidP="00DF5FB7">
            <w:pPr>
              <w:pStyle w:val="S8Gazettetableheading"/>
            </w:pPr>
            <w:r>
              <w:t>Product registration no.</w:t>
            </w:r>
          </w:p>
        </w:tc>
        <w:tc>
          <w:tcPr>
            <w:tcW w:w="3900" w:type="pct"/>
            <w:shd w:val="clear" w:color="auto" w:fill="FFFFFF"/>
          </w:tcPr>
          <w:p w14:paraId="746D0DFF" w14:textId="0BDE2C49" w:rsidR="00C04981" w:rsidRPr="00C04981" w:rsidRDefault="00DF5FB7" w:rsidP="00DF5FB7">
            <w:pPr>
              <w:pStyle w:val="S8Gazettetabletext"/>
            </w:pPr>
            <w:r>
              <w:t>84676</w:t>
            </w:r>
          </w:p>
        </w:tc>
      </w:tr>
      <w:tr w:rsidR="00C04981" w:rsidRPr="00C04981" w14:paraId="3A34DB7B" w14:textId="77777777" w:rsidTr="00383338">
        <w:trPr>
          <w:cantSplit/>
        </w:trPr>
        <w:tc>
          <w:tcPr>
            <w:tcW w:w="1100" w:type="pct"/>
            <w:shd w:val="clear" w:color="auto" w:fill="D9D9D9"/>
          </w:tcPr>
          <w:p w14:paraId="34B94BA7" w14:textId="2291382C" w:rsidR="00C04981" w:rsidRPr="00C04981" w:rsidRDefault="00DF5FB7" w:rsidP="00DF5FB7">
            <w:pPr>
              <w:pStyle w:val="S8Gazettetableheading"/>
            </w:pPr>
            <w:r>
              <w:t>Label approval no.</w:t>
            </w:r>
          </w:p>
        </w:tc>
        <w:tc>
          <w:tcPr>
            <w:tcW w:w="3900" w:type="pct"/>
            <w:shd w:val="clear" w:color="auto" w:fill="FFFFFF"/>
          </w:tcPr>
          <w:p w14:paraId="43980642" w14:textId="7123F196" w:rsidR="00C04981" w:rsidRPr="00C04981" w:rsidRDefault="00DF5FB7" w:rsidP="00DF5FB7">
            <w:pPr>
              <w:pStyle w:val="S8Gazettetabletext"/>
            </w:pPr>
            <w:r>
              <w:t>84676/152007</w:t>
            </w:r>
          </w:p>
        </w:tc>
      </w:tr>
      <w:tr w:rsidR="00C04981" w:rsidRPr="00C04981" w14:paraId="2BB7D27B" w14:textId="77777777" w:rsidTr="00383338">
        <w:trPr>
          <w:cantSplit/>
        </w:trPr>
        <w:tc>
          <w:tcPr>
            <w:tcW w:w="1100" w:type="pct"/>
            <w:shd w:val="clear" w:color="auto" w:fill="D9D9D9"/>
          </w:tcPr>
          <w:p w14:paraId="18D4DECB" w14:textId="6891064E"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3973D4CF" w14:textId="402C60D6" w:rsidR="00C04981" w:rsidRPr="00C04981" w:rsidRDefault="00DF5FB7" w:rsidP="00DF5FB7">
            <w:pPr>
              <w:pStyle w:val="S8Gazettetabletext"/>
            </w:pPr>
            <w:r>
              <w:t xml:space="preserve">Registration of a new label for the existing product </w:t>
            </w:r>
            <w:r>
              <w:t>‘</w:t>
            </w:r>
            <w:r>
              <w:t>Scotts Lawn Builder, Bindii, Clover &amp; Broadleaf, Kills And Prevents</w:t>
            </w:r>
            <w:r>
              <w:t>’</w:t>
            </w:r>
            <w:r>
              <w:t xml:space="preserve"> with the label name </w:t>
            </w:r>
            <w:r>
              <w:t>‘</w:t>
            </w:r>
            <w:r>
              <w:t>Scotts Lawn Builder Lawn Weedkiller</w:t>
            </w:r>
            <w:r>
              <w:t>’</w:t>
            </w:r>
          </w:p>
        </w:tc>
      </w:tr>
    </w:tbl>
    <w:p w14:paraId="461284E3" w14:textId="77777777" w:rsidR="00C04981" w:rsidRPr="00C04981" w:rsidRDefault="00C04981" w:rsidP="0032334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C04981" w:rsidRPr="00C04981" w14:paraId="6B33C350" w14:textId="77777777" w:rsidTr="00383338">
        <w:trPr>
          <w:cantSplit/>
          <w:tblHeader/>
        </w:trPr>
        <w:tc>
          <w:tcPr>
            <w:tcW w:w="2120" w:type="dxa"/>
            <w:shd w:val="clear" w:color="auto" w:fill="D9D9D9"/>
          </w:tcPr>
          <w:p w14:paraId="4F80C7E3" w14:textId="67D4E9EA" w:rsidR="00C04981" w:rsidRPr="00C04981" w:rsidRDefault="00DF5FB7" w:rsidP="00DF5FB7">
            <w:pPr>
              <w:pStyle w:val="S8Gazettetableheading"/>
            </w:pPr>
            <w:r>
              <w:t>Application no.</w:t>
            </w:r>
          </w:p>
        </w:tc>
        <w:tc>
          <w:tcPr>
            <w:tcW w:w="7512" w:type="dxa"/>
            <w:shd w:val="clear" w:color="auto" w:fill="FFFFFF"/>
          </w:tcPr>
          <w:p w14:paraId="1A813DFD" w14:textId="2A35BEC8" w:rsidR="00C04981" w:rsidRPr="00C04981" w:rsidRDefault="00DF5FB7" w:rsidP="00DF5FB7">
            <w:pPr>
              <w:pStyle w:val="S8Gazettetabletext"/>
              <w:rPr>
                <w:noProof/>
                <w:highlight w:val="yellow"/>
              </w:rPr>
            </w:pPr>
            <w:r>
              <w:rPr>
                <w:noProof/>
              </w:rPr>
              <w:t>151938</w:t>
            </w:r>
          </w:p>
        </w:tc>
      </w:tr>
      <w:tr w:rsidR="00C04981" w:rsidRPr="00C04981" w14:paraId="01907B18" w14:textId="77777777" w:rsidTr="00383338">
        <w:trPr>
          <w:cantSplit/>
          <w:tblHeader/>
        </w:trPr>
        <w:tc>
          <w:tcPr>
            <w:tcW w:w="2120" w:type="dxa"/>
            <w:shd w:val="clear" w:color="auto" w:fill="D9D9D9"/>
          </w:tcPr>
          <w:p w14:paraId="3BD8BAF1" w14:textId="6704E0CF" w:rsidR="00C04981" w:rsidRPr="00C04981" w:rsidRDefault="00DF5FB7" w:rsidP="00DF5FB7">
            <w:pPr>
              <w:pStyle w:val="S8Gazettetableheading"/>
            </w:pPr>
            <w:r>
              <w:t>Product name</w:t>
            </w:r>
          </w:p>
        </w:tc>
        <w:tc>
          <w:tcPr>
            <w:tcW w:w="7512" w:type="dxa"/>
            <w:shd w:val="clear" w:color="auto" w:fill="FFFFFF"/>
          </w:tcPr>
          <w:p w14:paraId="0488722A" w14:textId="1BE7164E" w:rsidR="00C04981" w:rsidRPr="00C04981" w:rsidRDefault="00DF5FB7" w:rsidP="00DF5FB7">
            <w:pPr>
              <w:pStyle w:val="S8Gazettetabletext"/>
            </w:pPr>
            <w:r>
              <w:t>AgriTec Copper Sulfate Aquatic Algaecide</w:t>
            </w:r>
          </w:p>
        </w:tc>
      </w:tr>
      <w:tr w:rsidR="00C04981" w:rsidRPr="00C04981" w14:paraId="7ACEF473" w14:textId="77777777" w:rsidTr="00383338">
        <w:trPr>
          <w:cantSplit/>
          <w:tblHeader/>
        </w:trPr>
        <w:tc>
          <w:tcPr>
            <w:tcW w:w="2120" w:type="dxa"/>
            <w:shd w:val="clear" w:color="auto" w:fill="D9D9D9"/>
          </w:tcPr>
          <w:p w14:paraId="1ECF0649" w14:textId="7FC9F5D5" w:rsidR="00C04981" w:rsidRPr="00C04981" w:rsidRDefault="00DF5FB7" w:rsidP="00DF5FB7">
            <w:pPr>
              <w:pStyle w:val="S8Gazettetableheading"/>
            </w:pPr>
            <w:r>
              <w:t>Active constituent</w:t>
            </w:r>
          </w:p>
        </w:tc>
        <w:tc>
          <w:tcPr>
            <w:tcW w:w="7512" w:type="dxa"/>
            <w:shd w:val="clear" w:color="auto" w:fill="FFFFFF"/>
          </w:tcPr>
          <w:p w14:paraId="0730EBB3" w14:textId="61B74BA1" w:rsidR="00C04981" w:rsidRPr="00C04981" w:rsidRDefault="00DF5FB7" w:rsidP="00DF5FB7">
            <w:pPr>
              <w:pStyle w:val="S8Gazettetabletext"/>
            </w:pPr>
            <w:r>
              <w:t>60 g/L copper present as copper sulfate pentahydrate</w:t>
            </w:r>
          </w:p>
        </w:tc>
      </w:tr>
      <w:tr w:rsidR="00C04981" w:rsidRPr="00C04981" w14:paraId="66D16F94" w14:textId="77777777" w:rsidTr="00383338">
        <w:trPr>
          <w:cantSplit/>
          <w:tblHeader/>
        </w:trPr>
        <w:tc>
          <w:tcPr>
            <w:tcW w:w="2120" w:type="dxa"/>
            <w:shd w:val="clear" w:color="auto" w:fill="D9D9D9"/>
          </w:tcPr>
          <w:p w14:paraId="7084CDBB" w14:textId="78E9A647" w:rsidR="00C04981" w:rsidRPr="00C04981" w:rsidRDefault="00DF5FB7" w:rsidP="00DF5FB7">
            <w:pPr>
              <w:pStyle w:val="S8Gazettetableheading"/>
            </w:pPr>
            <w:r>
              <w:t>Applicant name</w:t>
            </w:r>
          </w:p>
        </w:tc>
        <w:tc>
          <w:tcPr>
            <w:tcW w:w="7512" w:type="dxa"/>
            <w:shd w:val="clear" w:color="auto" w:fill="FFFFFF"/>
          </w:tcPr>
          <w:p w14:paraId="31D58163" w14:textId="3BC92EBB" w:rsidR="00C04981" w:rsidRPr="00C04981" w:rsidRDefault="00DF5FB7" w:rsidP="00DF5FB7">
            <w:pPr>
              <w:pStyle w:val="S8Gazettetabletext"/>
            </w:pPr>
            <w:r>
              <w:t>Earth Science Laboratories International Pty Ltd</w:t>
            </w:r>
          </w:p>
        </w:tc>
      </w:tr>
      <w:tr w:rsidR="00C04981" w:rsidRPr="00C04981" w14:paraId="3DCDBC8C" w14:textId="77777777" w:rsidTr="00383338">
        <w:trPr>
          <w:cantSplit/>
          <w:tblHeader/>
        </w:trPr>
        <w:tc>
          <w:tcPr>
            <w:tcW w:w="2120" w:type="dxa"/>
            <w:shd w:val="clear" w:color="auto" w:fill="D9D9D9"/>
          </w:tcPr>
          <w:p w14:paraId="0BB27EF3" w14:textId="55532FBA" w:rsidR="00C04981" w:rsidRPr="00C04981" w:rsidRDefault="00DF5FB7" w:rsidP="00DF5FB7">
            <w:pPr>
              <w:pStyle w:val="S8Gazettetableheading"/>
            </w:pPr>
            <w:r>
              <w:t>Applicant ACN</w:t>
            </w:r>
          </w:p>
        </w:tc>
        <w:tc>
          <w:tcPr>
            <w:tcW w:w="7512" w:type="dxa"/>
            <w:shd w:val="clear" w:color="auto" w:fill="FFFFFF"/>
          </w:tcPr>
          <w:p w14:paraId="59BCDF42" w14:textId="0106DFCA" w:rsidR="00C04981" w:rsidRPr="00C04981" w:rsidRDefault="00DF5FB7" w:rsidP="00DF5FB7">
            <w:pPr>
              <w:pStyle w:val="S8Gazettetabletext"/>
            </w:pPr>
            <w:r>
              <w:t>644 016 320</w:t>
            </w:r>
          </w:p>
        </w:tc>
      </w:tr>
      <w:tr w:rsidR="00C04981" w:rsidRPr="00C04981" w14:paraId="461A6C20" w14:textId="77777777" w:rsidTr="00383338">
        <w:trPr>
          <w:cantSplit/>
          <w:tblHeader/>
        </w:trPr>
        <w:tc>
          <w:tcPr>
            <w:tcW w:w="2120" w:type="dxa"/>
            <w:shd w:val="clear" w:color="auto" w:fill="D9D9D9"/>
          </w:tcPr>
          <w:p w14:paraId="18C70AF9" w14:textId="1D14F36D" w:rsidR="00C04981" w:rsidRPr="00C04981" w:rsidRDefault="00DF5FB7" w:rsidP="00DF5FB7">
            <w:pPr>
              <w:pStyle w:val="S8Gazettetableheading"/>
            </w:pPr>
            <w:r>
              <w:t>Date of registration</w:t>
            </w:r>
          </w:p>
        </w:tc>
        <w:tc>
          <w:tcPr>
            <w:tcW w:w="7512" w:type="dxa"/>
            <w:shd w:val="clear" w:color="auto" w:fill="FFFFFF"/>
          </w:tcPr>
          <w:p w14:paraId="26FCAA35" w14:textId="5DC03B17" w:rsidR="00C04981" w:rsidRPr="00C04981" w:rsidRDefault="00DF5FB7" w:rsidP="00DF5FB7">
            <w:pPr>
              <w:pStyle w:val="S8Gazettetabletext"/>
            </w:pPr>
            <w:r>
              <w:t>5 May 2026</w:t>
            </w:r>
          </w:p>
        </w:tc>
      </w:tr>
      <w:tr w:rsidR="00C04981" w:rsidRPr="00C04981" w14:paraId="328AE3EE" w14:textId="77777777" w:rsidTr="00383338">
        <w:trPr>
          <w:cantSplit/>
          <w:tblHeader/>
        </w:trPr>
        <w:tc>
          <w:tcPr>
            <w:tcW w:w="2120" w:type="dxa"/>
            <w:shd w:val="clear" w:color="auto" w:fill="D9D9D9"/>
          </w:tcPr>
          <w:p w14:paraId="7EB2DC4A" w14:textId="6A2C6328" w:rsidR="00C04981" w:rsidRPr="00C04981" w:rsidRDefault="00DF5FB7" w:rsidP="00DF5FB7">
            <w:pPr>
              <w:pStyle w:val="S8Gazettetableheading"/>
            </w:pPr>
            <w:r>
              <w:t>Product registration no.</w:t>
            </w:r>
          </w:p>
        </w:tc>
        <w:tc>
          <w:tcPr>
            <w:tcW w:w="7512" w:type="dxa"/>
            <w:shd w:val="clear" w:color="auto" w:fill="FFFFFF"/>
          </w:tcPr>
          <w:p w14:paraId="2EBA0CD4" w14:textId="41B3FEF8" w:rsidR="00C04981" w:rsidRPr="00C04981" w:rsidRDefault="00DF5FB7" w:rsidP="00DF5FB7">
            <w:pPr>
              <w:pStyle w:val="S8Gazettetabletext"/>
            </w:pPr>
            <w:r>
              <w:t>89177</w:t>
            </w:r>
          </w:p>
        </w:tc>
      </w:tr>
      <w:tr w:rsidR="00C04981" w:rsidRPr="00C04981" w14:paraId="7C285BD4" w14:textId="77777777" w:rsidTr="00383338">
        <w:trPr>
          <w:cantSplit/>
          <w:tblHeader/>
        </w:trPr>
        <w:tc>
          <w:tcPr>
            <w:tcW w:w="2120" w:type="dxa"/>
            <w:shd w:val="clear" w:color="auto" w:fill="D9D9D9"/>
          </w:tcPr>
          <w:p w14:paraId="1556DCCF" w14:textId="6394E845" w:rsidR="00C04981" w:rsidRPr="00C04981" w:rsidRDefault="00DF5FB7" w:rsidP="00DF5FB7">
            <w:pPr>
              <w:pStyle w:val="S8Gazettetableheading"/>
            </w:pPr>
            <w:r>
              <w:t>Label approval no.</w:t>
            </w:r>
          </w:p>
        </w:tc>
        <w:tc>
          <w:tcPr>
            <w:tcW w:w="7512" w:type="dxa"/>
            <w:shd w:val="clear" w:color="auto" w:fill="FFFFFF"/>
          </w:tcPr>
          <w:p w14:paraId="40619F48" w14:textId="1E91840E" w:rsidR="00C04981" w:rsidRPr="00C04981" w:rsidRDefault="00DF5FB7" w:rsidP="00DF5FB7">
            <w:pPr>
              <w:pStyle w:val="S8Gazettetabletext"/>
            </w:pPr>
            <w:r>
              <w:t>89177/151938</w:t>
            </w:r>
          </w:p>
        </w:tc>
      </w:tr>
      <w:tr w:rsidR="00C04981" w:rsidRPr="00C04981" w14:paraId="4033A83D" w14:textId="77777777" w:rsidTr="00383338">
        <w:trPr>
          <w:cantSplit/>
          <w:tblHeader/>
        </w:trPr>
        <w:tc>
          <w:tcPr>
            <w:tcW w:w="2120" w:type="dxa"/>
            <w:shd w:val="clear" w:color="auto" w:fill="D9D9D9"/>
          </w:tcPr>
          <w:p w14:paraId="3357C994" w14:textId="0D8D59D5" w:rsidR="00C04981" w:rsidRPr="00C04981" w:rsidRDefault="00DF5FB7" w:rsidP="00DF5FB7">
            <w:pPr>
              <w:pStyle w:val="S8Gazettetableheading"/>
            </w:pPr>
            <w:r>
              <w:t>Description of the application and its purpose, including the intended use of the chemical product</w:t>
            </w:r>
          </w:p>
        </w:tc>
        <w:tc>
          <w:tcPr>
            <w:tcW w:w="7512" w:type="dxa"/>
            <w:shd w:val="clear" w:color="auto" w:fill="FFFFFF"/>
          </w:tcPr>
          <w:p w14:paraId="49DD0C74" w14:textId="7EE5F178" w:rsidR="00C04981" w:rsidRPr="00C04981" w:rsidRDefault="00DF5FB7" w:rsidP="00DF5FB7">
            <w:pPr>
              <w:pStyle w:val="S8Gazettetabletext"/>
            </w:pPr>
            <w:r>
              <w:t xml:space="preserve">Registration of a new label for the existing product </w:t>
            </w:r>
            <w:r>
              <w:t>‘</w:t>
            </w:r>
            <w:r>
              <w:t>AgriTec Copper Sulfate Aquatic Algaecide</w:t>
            </w:r>
            <w:r>
              <w:t>’</w:t>
            </w:r>
            <w:r>
              <w:t xml:space="preserve"> with the label name </w:t>
            </w:r>
            <w:r>
              <w:t>‘</w:t>
            </w:r>
            <w:r>
              <w:t>Davey AgriTec Copper Sulfate Aquatic Algaecide</w:t>
            </w:r>
            <w:r>
              <w:t>’</w:t>
            </w:r>
          </w:p>
        </w:tc>
      </w:tr>
    </w:tbl>
    <w:p w14:paraId="5B1DEF20" w14:textId="77777777" w:rsidR="00C04981" w:rsidRDefault="00C04981" w:rsidP="00C04981">
      <w:pPr>
        <w:spacing w:after="160" w:line="259" w:lineRule="auto"/>
        <w:rPr>
          <w:rFonts w:asciiTheme="minorHAnsi" w:eastAsiaTheme="minorHAnsi" w:hAnsiTheme="minorHAnsi" w:cstheme="minorBidi"/>
          <w:sz w:val="22"/>
          <w:szCs w:val="22"/>
        </w:rPr>
        <w:sectPr w:rsidR="00C04981" w:rsidSect="003005EE">
          <w:headerReference w:type="even" r:id="rId21"/>
          <w:headerReference w:type="default" r:id="rId22"/>
          <w:pgSz w:w="11906" w:h="16838"/>
          <w:pgMar w:top="1440" w:right="1134" w:bottom="1440" w:left="1134" w:header="680" w:footer="737" w:gutter="0"/>
          <w:pgNumType w:start="1"/>
          <w:cols w:space="708"/>
          <w:docGrid w:linePitch="360"/>
        </w:sectPr>
      </w:pPr>
    </w:p>
    <w:p w14:paraId="10B4BBBC" w14:textId="77777777" w:rsidR="00C04981" w:rsidRPr="00C04981" w:rsidRDefault="00C04981" w:rsidP="004B1937">
      <w:pPr>
        <w:pStyle w:val="GazetteHeading1"/>
      </w:pPr>
      <w:bookmarkStart w:id="20" w:name="_Toc230012185"/>
      <w:r w:rsidRPr="00C04981">
        <w:lastRenderedPageBreak/>
        <w:t>Veterinary chemical products and approved labels</w:t>
      </w:r>
      <w:bookmarkEnd w:id="20"/>
    </w:p>
    <w:p w14:paraId="0092CC61" w14:textId="77777777" w:rsidR="00C04981" w:rsidRPr="00C04981" w:rsidRDefault="00C04981" w:rsidP="00C04981">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4B1937">
        <w:rPr>
          <w:rStyle w:val="GazetteNormalTextChar"/>
        </w:rPr>
        <w:t xml:space="preserve">Pursuant to the Agricultural and Veterinary Chemicals Code scheduled to the </w:t>
      </w:r>
      <w:r w:rsidRPr="004B1937">
        <w:rPr>
          <w:rStyle w:val="GazetteNormalTextChar"/>
          <w:i/>
          <w:iCs/>
        </w:rPr>
        <w:t>Agricultural and Veterinary Chemicals Code Act 1994</w:t>
      </w:r>
      <w:r w:rsidRPr="004B1937">
        <w:rPr>
          <w:rStyle w:val="GazetteNormalTextChar"/>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r w:rsidRPr="00C04981">
        <w:rPr>
          <w:rFonts w:eastAsia="Arial Unicode MS" w:hAnsi="Arial Unicode MS" w:cs="Arial Unicode MS"/>
          <w:color w:val="000000"/>
          <w:szCs w:val="18"/>
          <w:u w:color="000000"/>
          <w:bdr w:val="nil"/>
          <w:lang w:val="en-GB" w:eastAsia="en-AU"/>
        </w:rPr>
        <w:t>.</w:t>
      </w:r>
    </w:p>
    <w:p w14:paraId="1AB757BE" w14:textId="6453487B" w:rsidR="00C04981" w:rsidRPr="00C04981" w:rsidRDefault="00C04981" w:rsidP="004B1937">
      <w:pPr>
        <w:pStyle w:val="Caption"/>
      </w:pPr>
      <w:r w:rsidRPr="00C04981">
        <w:t xml:space="preserve">Table </w:t>
      </w:r>
      <w:fldSimple w:instr=" SEQ Table \* ARABIC ">
        <w:r w:rsidR="004B1937">
          <w:rPr>
            <w:noProof/>
          </w:rPr>
          <w:t>5</w:t>
        </w:r>
      </w:fldSimple>
      <w:r w:rsidRPr="00C04981">
        <w:t>: Veterinary products based on existing active constituents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19"/>
        <w:gridCol w:w="7513"/>
      </w:tblGrid>
      <w:tr w:rsidR="00C04981" w:rsidRPr="00C04981" w14:paraId="22BF18B0" w14:textId="77777777" w:rsidTr="00BF5997">
        <w:trPr>
          <w:cantSplit/>
        </w:trPr>
        <w:tc>
          <w:tcPr>
            <w:tcW w:w="1100" w:type="pct"/>
            <w:shd w:val="clear" w:color="auto" w:fill="D9D9D9"/>
          </w:tcPr>
          <w:p w14:paraId="06ADD7D7" w14:textId="27FB0C59" w:rsidR="00C04981" w:rsidRPr="00C04981" w:rsidRDefault="00DF5FB7" w:rsidP="00DF5FB7">
            <w:pPr>
              <w:pStyle w:val="S8Gazettetableheading"/>
            </w:pPr>
            <w:r>
              <w:t>Application no.</w:t>
            </w:r>
          </w:p>
        </w:tc>
        <w:tc>
          <w:tcPr>
            <w:tcW w:w="3900" w:type="pct"/>
            <w:shd w:val="clear" w:color="auto" w:fill="FFFFFF"/>
          </w:tcPr>
          <w:p w14:paraId="563DFA7B" w14:textId="569385E7" w:rsidR="00C04981" w:rsidRPr="00C04981" w:rsidRDefault="00DF5FB7" w:rsidP="00DF5FB7">
            <w:pPr>
              <w:pStyle w:val="S8Gazettetabletext"/>
            </w:pPr>
            <w:r>
              <w:t>151620</w:t>
            </w:r>
          </w:p>
        </w:tc>
      </w:tr>
      <w:tr w:rsidR="00C04981" w:rsidRPr="00C04981" w14:paraId="1B68F833" w14:textId="77777777" w:rsidTr="00BF5997">
        <w:trPr>
          <w:cantSplit/>
        </w:trPr>
        <w:tc>
          <w:tcPr>
            <w:tcW w:w="1100" w:type="pct"/>
            <w:shd w:val="clear" w:color="auto" w:fill="D9D9D9"/>
          </w:tcPr>
          <w:p w14:paraId="1822EB8F" w14:textId="23C35B69" w:rsidR="00C04981" w:rsidRPr="00C04981" w:rsidRDefault="00DF5FB7" w:rsidP="00DF5FB7">
            <w:pPr>
              <w:pStyle w:val="S8Gazettetableheading"/>
            </w:pPr>
            <w:r>
              <w:t>Product name</w:t>
            </w:r>
          </w:p>
        </w:tc>
        <w:tc>
          <w:tcPr>
            <w:tcW w:w="3900" w:type="pct"/>
            <w:shd w:val="clear" w:color="auto" w:fill="FFFFFF"/>
          </w:tcPr>
          <w:p w14:paraId="0EB39BB4" w14:textId="6455BF76" w:rsidR="00C04981" w:rsidRPr="00C04981" w:rsidRDefault="00DF5FB7" w:rsidP="00DF5FB7">
            <w:pPr>
              <w:pStyle w:val="S8Gazettetabletext"/>
            </w:pPr>
            <w:r>
              <w:t>Vets</w:t>
            </w:r>
            <w:r>
              <w:t>’</w:t>
            </w:r>
            <w:r>
              <w:t xml:space="preserve"> Own Flunixin 50 mg/mL injection</w:t>
            </w:r>
          </w:p>
        </w:tc>
      </w:tr>
      <w:tr w:rsidR="00C04981" w:rsidRPr="00C04981" w14:paraId="425E3D00" w14:textId="77777777" w:rsidTr="00BF5997">
        <w:trPr>
          <w:cantSplit/>
        </w:trPr>
        <w:tc>
          <w:tcPr>
            <w:tcW w:w="1100" w:type="pct"/>
            <w:shd w:val="clear" w:color="auto" w:fill="D9D9D9"/>
          </w:tcPr>
          <w:p w14:paraId="25066BA9" w14:textId="167171A6" w:rsidR="00C04981" w:rsidRPr="00C04981" w:rsidRDefault="00DF5FB7" w:rsidP="00DF5FB7">
            <w:pPr>
              <w:pStyle w:val="S8Gazettetableheading"/>
            </w:pPr>
            <w:r>
              <w:t>Active constituent</w:t>
            </w:r>
          </w:p>
        </w:tc>
        <w:tc>
          <w:tcPr>
            <w:tcW w:w="3900" w:type="pct"/>
            <w:shd w:val="clear" w:color="auto" w:fill="FFFFFF"/>
          </w:tcPr>
          <w:p w14:paraId="025CEF8A" w14:textId="3C8ECE65" w:rsidR="00C04981" w:rsidRPr="00C04981" w:rsidRDefault="00DF5FB7" w:rsidP="00DF5FB7">
            <w:pPr>
              <w:pStyle w:val="S8Gazettetabletext"/>
            </w:pPr>
            <w:r>
              <w:t>50 mg/mL flunixin (as meglumine)</w:t>
            </w:r>
          </w:p>
        </w:tc>
      </w:tr>
      <w:tr w:rsidR="00C04981" w:rsidRPr="00C04981" w14:paraId="5C87B1A7" w14:textId="77777777" w:rsidTr="00BF5997">
        <w:trPr>
          <w:cantSplit/>
        </w:trPr>
        <w:tc>
          <w:tcPr>
            <w:tcW w:w="1100" w:type="pct"/>
            <w:shd w:val="clear" w:color="auto" w:fill="D9D9D9"/>
          </w:tcPr>
          <w:p w14:paraId="345707DD" w14:textId="46AD4B4E" w:rsidR="00C04981" w:rsidRPr="00C04981" w:rsidRDefault="00DF5FB7" w:rsidP="00DF5FB7">
            <w:pPr>
              <w:pStyle w:val="S8Gazettetableheading"/>
            </w:pPr>
            <w:r>
              <w:t>Applicant name</w:t>
            </w:r>
          </w:p>
        </w:tc>
        <w:tc>
          <w:tcPr>
            <w:tcW w:w="3900" w:type="pct"/>
            <w:shd w:val="clear" w:color="auto" w:fill="FFFFFF"/>
          </w:tcPr>
          <w:p w14:paraId="09D5721E" w14:textId="79C921F3" w:rsidR="00C04981" w:rsidRPr="00C04981" w:rsidRDefault="00DF5FB7" w:rsidP="00DF5FB7">
            <w:pPr>
              <w:pStyle w:val="S8Gazettetabletext"/>
            </w:pPr>
            <w:r>
              <w:t>Ashish Life Science Pvt. Ltd.</w:t>
            </w:r>
          </w:p>
        </w:tc>
      </w:tr>
      <w:tr w:rsidR="00C04981" w:rsidRPr="00C04981" w14:paraId="22C74310" w14:textId="77777777" w:rsidTr="00BF5997">
        <w:trPr>
          <w:cantSplit/>
        </w:trPr>
        <w:tc>
          <w:tcPr>
            <w:tcW w:w="1100" w:type="pct"/>
            <w:shd w:val="clear" w:color="auto" w:fill="D9D9D9"/>
          </w:tcPr>
          <w:p w14:paraId="5CB73BD1" w14:textId="0B8A08D2" w:rsidR="00C04981" w:rsidRPr="00C04981" w:rsidRDefault="00DF5FB7" w:rsidP="00DF5FB7">
            <w:pPr>
              <w:pStyle w:val="S8Gazettetableheading"/>
            </w:pPr>
            <w:r>
              <w:t>Applicant ACN</w:t>
            </w:r>
          </w:p>
        </w:tc>
        <w:tc>
          <w:tcPr>
            <w:tcW w:w="3900" w:type="pct"/>
            <w:shd w:val="clear" w:color="auto" w:fill="FFFFFF"/>
          </w:tcPr>
          <w:p w14:paraId="7C7EAD32" w14:textId="77AF3A12" w:rsidR="00C04981" w:rsidRPr="00C04981" w:rsidRDefault="00DF5FB7" w:rsidP="00DF5FB7">
            <w:pPr>
              <w:pStyle w:val="S8Gazettetabletext"/>
            </w:pPr>
            <w:r>
              <w:t>N/A</w:t>
            </w:r>
          </w:p>
        </w:tc>
      </w:tr>
      <w:tr w:rsidR="00C04981" w:rsidRPr="00C04981" w14:paraId="2D04797D" w14:textId="77777777" w:rsidTr="00BF5997">
        <w:trPr>
          <w:cantSplit/>
        </w:trPr>
        <w:tc>
          <w:tcPr>
            <w:tcW w:w="1100" w:type="pct"/>
            <w:shd w:val="clear" w:color="auto" w:fill="D9D9D9"/>
          </w:tcPr>
          <w:p w14:paraId="516485DE" w14:textId="5F9E6AFB" w:rsidR="00C04981" w:rsidRPr="00C04981" w:rsidRDefault="00DF5FB7" w:rsidP="00DF5FB7">
            <w:pPr>
              <w:pStyle w:val="S8Gazettetableheading"/>
            </w:pPr>
            <w:r>
              <w:t>Date of registration</w:t>
            </w:r>
          </w:p>
        </w:tc>
        <w:tc>
          <w:tcPr>
            <w:tcW w:w="3900" w:type="pct"/>
            <w:shd w:val="clear" w:color="auto" w:fill="FFFFFF"/>
          </w:tcPr>
          <w:p w14:paraId="18707350" w14:textId="18CCC00D" w:rsidR="00C04981" w:rsidRPr="00C04981" w:rsidRDefault="00DF5FB7" w:rsidP="00DF5FB7">
            <w:pPr>
              <w:pStyle w:val="S8Gazettetabletext"/>
            </w:pPr>
            <w:r>
              <w:t>28 April 2026</w:t>
            </w:r>
          </w:p>
        </w:tc>
      </w:tr>
      <w:tr w:rsidR="00C04981" w:rsidRPr="00C04981" w14:paraId="09258692" w14:textId="77777777" w:rsidTr="00BF5997">
        <w:trPr>
          <w:cantSplit/>
        </w:trPr>
        <w:tc>
          <w:tcPr>
            <w:tcW w:w="1100" w:type="pct"/>
            <w:shd w:val="clear" w:color="auto" w:fill="D9D9D9"/>
          </w:tcPr>
          <w:p w14:paraId="1FB57772" w14:textId="0095CCCC" w:rsidR="00C04981" w:rsidRPr="00C04981" w:rsidRDefault="00DF5FB7" w:rsidP="00DF5FB7">
            <w:pPr>
              <w:pStyle w:val="S8Gazettetableheading"/>
            </w:pPr>
            <w:r>
              <w:t>Product registration no.</w:t>
            </w:r>
          </w:p>
        </w:tc>
        <w:tc>
          <w:tcPr>
            <w:tcW w:w="3900" w:type="pct"/>
            <w:shd w:val="clear" w:color="auto" w:fill="FFFFFF"/>
          </w:tcPr>
          <w:p w14:paraId="0FB40B63" w14:textId="24B4DE4C" w:rsidR="00C04981" w:rsidRPr="00C04981" w:rsidRDefault="00DF5FB7" w:rsidP="00DF5FB7">
            <w:pPr>
              <w:pStyle w:val="S8Gazettetabletext"/>
            </w:pPr>
            <w:r>
              <w:t>97043</w:t>
            </w:r>
          </w:p>
        </w:tc>
      </w:tr>
      <w:tr w:rsidR="00C04981" w:rsidRPr="00C04981" w14:paraId="453058BD" w14:textId="77777777" w:rsidTr="00BF5997">
        <w:trPr>
          <w:cantSplit/>
        </w:trPr>
        <w:tc>
          <w:tcPr>
            <w:tcW w:w="1100" w:type="pct"/>
            <w:shd w:val="clear" w:color="auto" w:fill="D9D9D9"/>
          </w:tcPr>
          <w:p w14:paraId="7FA84BF4" w14:textId="03C2DBF8" w:rsidR="00C04981" w:rsidRPr="00C04981" w:rsidRDefault="00DF5FB7" w:rsidP="00DF5FB7">
            <w:pPr>
              <w:pStyle w:val="S8Gazettetableheading"/>
            </w:pPr>
            <w:r>
              <w:t>Label approval no.</w:t>
            </w:r>
          </w:p>
        </w:tc>
        <w:tc>
          <w:tcPr>
            <w:tcW w:w="3900" w:type="pct"/>
            <w:shd w:val="clear" w:color="auto" w:fill="FFFFFF"/>
          </w:tcPr>
          <w:p w14:paraId="7676C354" w14:textId="14C410DB" w:rsidR="00C04981" w:rsidRPr="00C04981" w:rsidRDefault="00DF5FB7" w:rsidP="00DF5FB7">
            <w:pPr>
              <w:pStyle w:val="S8Gazettetabletext"/>
            </w:pPr>
            <w:r>
              <w:t>97043/151620</w:t>
            </w:r>
          </w:p>
        </w:tc>
      </w:tr>
      <w:tr w:rsidR="00C04981" w:rsidRPr="00C04981" w14:paraId="674DD175" w14:textId="77777777" w:rsidTr="00BF5997">
        <w:trPr>
          <w:cantSplit/>
        </w:trPr>
        <w:tc>
          <w:tcPr>
            <w:tcW w:w="1100" w:type="pct"/>
            <w:shd w:val="clear" w:color="auto" w:fill="D9D9D9"/>
          </w:tcPr>
          <w:p w14:paraId="6AC921CD" w14:textId="3C15B4EC"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412298D4" w14:textId="21FBB0DF" w:rsidR="00C04981" w:rsidRPr="00C04981" w:rsidRDefault="00DF5FB7" w:rsidP="00DF5FB7">
            <w:pPr>
              <w:pStyle w:val="S8Gazettetabletext"/>
            </w:pPr>
            <w:r>
              <w:t>Registration of a 50 mg/mL flunixin injection for use as a non-steroidal anti-inflammatory, non-narcotic analgesic and antipyretic agent for horses, cattle, pigs and dogs</w:t>
            </w:r>
          </w:p>
        </w:tc>
      </w:tr>
    </w:tbl>
    <w:p w14:paraId="0BEFF57D" w14:textId="14B36669" w:rsidR="00C04981" w:rsidRPr="00C04981" w:rsidRDefault="00C04981" w:rsidP="004B1937">
      <w:pPr>
        <w:pStyle w:val="Caption"/>
      </w:pPr>
      <w:r w:rsidRPr="00C04981">
        <w:t xml:space="preserve">Table </w:t>
      </w:r>
      <w:fldSimple w:instr=" SEQ Table \* ARABIC ">
        <w:r w:rsidR="004B1937">
          <w:rPr>
            <w:noProof/>
          </w:rPr>
          <w:t>6</w:t>
        </w:r>
      </w:fldSimple>
      <w:r w:rsidRPr="00C04981">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04981" w:rsidRPr="00C04981" w14:paraId="3C494094" w14:textId="77777777" w:rsidTr="00E05E7F">
        <w:trPr>
          <w:cantSplit/>
        </w:trPr>
        <w:tc>
          <w:tcPr>
            <w:tcW w:w="1100" w:type="pct"/>
            <w:shd w:val="clear" w:color="auto" w:fill="D9D9D9"/>
            <w:hideMark/>
          </w:tcPr>
          <w:p w14:paraId="0FA975BC" w14:textId="2490CFAF" w:rsidR="00C04981" w:rsidRPr="00C04981" w:rsidRDefault="00DF5FB7" w:rsidP="00DF5FB7">
            <w:pPr>
              <w:pStyle w:val="S8Gazettetableheading"/>
            </w:pPr>
            <w:r>
              <w:t>Application no.</w:t>
            </w:r>
          </w:p>
        </w:tc>
        <w:tc>
          <w:tcPr>
            <w:tcW w:w="3900" w:type="pct"/>
            <w:shd w:val="clear" w:color="auto" w:fill="FFFFFF"/>
            <w:hideMark/>
          </w:tcPr>
          <w:p w14:paraId="73165F0C" w14:textId="53EE2A75" w:rsidR="00C04981" w:rsidRPr="00C04981" w:rsidRDefault="00DF5FB7" w:rsidP="00DF5FB7">
            <w:pPr>
              <w:pStyle w:val="S8Gazettetabletext"/>
            </w:pPr>
            <w:r>
              <w:t>152980</w:t>
            </w:r>
          </w:p>
        </w:tc>
      </w:tr>
      <w:tr w:rsidR="00C04981" w:rsidRPr="00C04981" w14:paraId="781C0ABF" w14:textId="77777777" w:rsidTr="00E05E7F">
        <w:trPr>
          <w:cantSplit/>
        </w:trPr>
        <w:tc>
          <w:tcPr>
            <w:tcW w:w="1100" w:type="pct"/>
            <w:shd w:val="clear" w:color="auto" w:fill="D9D9D9"/>
            <w:hideMark/>
          </w:tcPr>
          <w:p w14:paraId="613F32EC" w14:textId="07E75EB2" w:rsidR="00C04981" w:rsidRPr="00C04981" w:rsidRDefault="00DF5FB7" w:rsidP="00DF5FB7">
            <w:pPr>
              <w:pStyle w:val="S8Gazettetableheading"/>
            </w:pPr>
            <w:r>
              <w:t>Product name</w:t>
            </w:r>
          </w:p>
        </w:tc>
        <w:tc>
          <w:tcPr>
            <w:tcW w:w="3900" w:type="pct"/>
            <w:shd w:val="clear" w:color="auto" w:fill="FFFFFF"/>
            <w:hideMark/>
          </w:tcPr>
          <w:p w14:paraId="50917AAC" w14:textId="7A9A431F" w:rsidR="00C04981" w:rsidRPr="00C04981" w:rsidRDefault="00DF5FB7" w:rsidP="00DF5FB7">
            <w:pPr>
              <w:pStyle w:val="S8Gazettetabletext"/>
            </w:pPr>
            <w:r>
              <w:t>Toltrox 50 mg/mL Oral Suspension</w:t>
            </w:r>
          </w:p>
        </w:tc>
      </w:tr>
      <w:tr w:rsidR="00C04981" w:rsidRPr="00C04981" w14:paraId="55A0F152" w14:textId="77777777" w:rsidTr="00E05E7F">
        <w:trPr>
          <w:cantSplit/>
        </w:trPr>
        <w:tc>
          <w:tcPr>
            <w:tcW w:w="1100" w:type="pct"/>
            <w:shd w:val="clear" w:color="auto" w:fill="D9D9D9"/>
            <w:hideMark/>
          </w:tcPr>
          <w:p w14:paraId="66D541A9" w14:textId="32F16F19" w:rsidR="00C04981" w:rsidRPr="00C04981" w:rsidRDefault="00DF5FB7" w:rsidP="00DF5FB7">
            <w:pPr>
              <w:pStyle w:val="S8Gazettetableheading"/>
            </w:pPr>
            <w:r>
              <w:t>Active constituent</w:t>
            </w:r>
          </w:p>
        </w:tc>
        <w:tc>
          <w:tcPr>
            <w:tcW w:w="3900" w:type="pct"/>
            <w:shd w:val="clear" w:color="auto" w:fill="FFFFFF"/>
            <w:hideMark/>
          </w:tcPr>
          <w:p w14:paraId="1E44EF66" w14:textId="75FCF1E5" w:rsidR="00C04981" w:rsidRPr="00C04981" w:rsidRDefault="00DF5FB7" w:rsidP="00DF5FB7">
            <w:pPr>
              <w:pStyle w:val="S8Gazettetabletext"/>
            </w:pPr>
            <w:r>
              <w:t>50 mg/mL toltrazuril</w:t>
            </w:r>
          </w:p>
        </w:tc>
      </w:tr>
      <w:tr w:rsidR="00C04981" w:rsidRPr="00C04981" w14:paraId="60FCD4B4" w14:textId="77777777" w:rsidTr="00E05E7F">
        <w:trPr>
          <w:cantSplit/>
        </w:trPr>
        <w:tc>
          <w:tcPr>
            <w:tcW w:w="1100" w:type="pct"/>
            <w:shd w:val="clear" w:color="auto" w:fill="D9D9D9"/>
            <w:hideMark/>
          </w:tcPr>
          <w:p w14:paraId="1A56CBC1" w14:textId="3137A1AF" w:rsidR="00C04981" w:rsidRPr="00C04981" w:rsidRDefault="00DF5FB7" w:rsidP="00DF5FB7">
            <w:pPr>
              <w:pStyle w:val="S8Gazettetableheading"/>
            </w:pPr>
            <w:r>
              <w:t>Applicant name</w:t>
            </w:r>
          </w:p>
        </w:tc>
        <w:tc>
          <w:tcPr>
            <w:tcW w:w="3900" w:type="pct"/>
            <w:shd w:val="clear" w:color="auto" w:fill="FFFFFF"/>
            <w:hideMark/>
          </w:tcPr>
          <w:p w14:paraId="0ED37359" w14:textId="15FC5A1D" w:rsidR="00C04981" w:rsidRPr="00C04981" w:rsidRDefault="00DF5FB7" w:rsidP="00DF5FB7">
            <w:pPr>
              <w:pStyle w:val="S8Gazettetabletext"/>
            </w:pPr>
            <w:r>
              <w:t>Chanelle Pharmaceuticals Manufacturing Limited</w:t>
            </w:r>
          </w:p>
        </w:tc>
      </w:tr>
      <w:tr w:rsidR="00C04981" w:rsidRPr="00C04981" w14:paraId="385C5230" w14:textId="77777777" w:rsidTr="00E05E7F">
        <w:trPr>
          <w:cantSplit/>
        </w:trPr>
        <w:tc>
          <w:tcPr>
            <w:tcW w:w="1100" w:type="pct"/>
            <w:shd w:val="clear" w:color="auto" w:fill="D9D9D9"/>
            <w:hideMark/>
          </w:tcPr>
          <w:p w14:paraId="5E78E025" w14:textId="2E5C391E" w:rsidR="00C04981" w:rsidRPr="00C04981" w:rsidRDefault="00DF5FB7" w:rsidP="00DF5FB7">
            <w:pPr>
              <w:pStyle w:val="S8Gazettetableheading"/>
            </w:pPr>
            <w:r>
              <w:t>Applicant ACN</w:t>
            </w:r>
          </w:p>
        </w:tc>
        <w:tc>
          <w:tcPr>
            <w:tcW w:w="3900" w:type="pct"/>
            <w:shd w:val="clear" w:color="auto" w:fill="FFFFFF"/>
            <w:hideMark/>
          </w:tcPr>
          <w:p w14:paraId="5E3BD4B7" w14:textId="06828328" w:rsidR="00C04981" w:rsidRPr="00C04981" w:rsidRDefault="00DF5FB7" w:rsidP="00DF5FB7">
            <w:pPr>
              <w:pStyle w:val="S8Gazettetabletext"/>
            </w:pPr>
            <w:r>
              <w:t>N/A</w:t>
            </w:r>
          </w:p>
        </w:tc>
      </w:tr>
      <w:tr w:rsidR="00C04981" w:rsidRPr="00C04981" w14:paraId="7DEDA47D" w14:textId="77777777" w:rsidTr="00E05E7F">
        <w:trPr>
          <w:cantSplit/>
        </w:trPr>
        <w:tc>
          <w:tcPr>
            <w:tcW w:w="1100" w:type="pct"/>
            <w:shd w:val="clear" w:color="auto" w:fill="D9D9D9"/>
            <w:hideMark/>
          </w:tcPr>
          <w:p w14:paraId="48C9CFE2" w14:textId="6A6E0F2A" w:rsidR="00C04981" w:rsidRPr="00C04981" w:rsidRDefault="00DF5FB7" w:rsidP="00DF5FB7">
            <w:pPr>
              <w:pStyle w:val="S8Gazettetableheading"/>
            </w:pPr>
            <w:r>
              <w:t>Date of variation</w:t>
            </w:r>
          </w:p>
        </w:tc>
        <w:tc>
          <w:tcPr>
            <w:tcW w:w="3900" w:type="pct"/>
            <w:shd w:val="clear" w:color="auto" w:fill="FFFFFF"/>
            <w:hideMark/>
          </w:tcPr>
          <w:p w14:paraId="0138DFC8" w14:textId="4F63B630" w:rsidR="00C04981" w:rsidRPr="00C04981" w:rsidRDefault="00DF5FB7" w:rsidP="00DF5FB7">
            <w:pPr>
              <w:pStyle w:val="S8Gazettetabletext"/>
            </w:pPr>
            <w:r>
              <w:t>21 April 2026</w:t>
            </w:r>
          </w:p>
        </w:tc>
      </w:tr>
      <w:tr w:rsidR="00C04981" w:rsidRPr="00C04981" w14:paraId="1B10668F" w14:textId="77777777" w:rsidTr="00E05E7F">
        <w:trPr>
          <w:cantSplit/>
        </w:trPr>
        <w:tc>
          <w:tcPr>
            <w:tcW w:w="1100" w:type="pct"/>
            <w:shd w:val="clear" w:color="auto" w:fill="D9D9D9"/>
            <w:hideMark/>
          </w:tcPr>
          <w:p w14:paraId="20CC4F64" w14:textId="27953B5F" w:rsidR="00C04981" w:rsidRPr="00C04981" w:rsidRDefault="00DF5FB7" w:rsidP="00DF5FB7">
            <w:pPr>
              <w:pStyle w:val="S8Gazettetableheading"/>
            </w:pPr>
            <w:r>
              <w:t>Product registration no.</w:t>
            </w:r>
          </w:p>
        </w:tc>
        <w:tc>
          <w:tcPr>
            <w:tcW w:w="3900" w:type="pct"/>
            <w:shd w:val="clear" w:color="auto" w:fill="FFFFFF"/>
            <w:hideMark/>
          </w:tcPr>
          <w:p w14:paraId="590E77A2" w14:textId="3D715091" w:rsidR="00C04981" w:rsidRPr="00C04981" w:rsidRDefault="00DF5FB7" w:rsidP="00DF5FB7">
            <w:pPr>
              <w:pStyle w:val="S8Gazettetabletext"/>
            </w:pPr>
            <w:r>
              <w:t>88320</w:t>
            </w:r>
          </w:p>
        </w:tc>
      </w:tr>
      <w:tr w:rsidR="00C04981" w:rsidRPr="00C04981" w14:paraId="623DBB75" w14:textId="77777777" w:rsidTr="00E05E7F">
        <w:trPr>
          <w:cantSplit/>
        </w:trPr>
        <w:tc>
          <w:tcPr>
            <w:tcW w:w="1100" w:type="pct"/>
            <w:shd w:val="clear" w:color="auto" w:fill="D9D9D9"/>
            <w:hideMark/>
          </w:tcPr>
          <w:p w14:paraId="5F3B3438" w14:textId="30457B64" w:rsidR="00C04981" w:rsidRPr="00C04981" w:rsidRDefault="00DF5FB7" w:rsidP="00DF5FB7">
            <w:pPr>
              <w:pStyle w:val="S8Gazettetableheading"/>
            </w:pPr>
            <w:r>
              <w:t>Label approval no.</w:t>
            </w:r>
          </w:p>
        </w:tc>
        <w:tc>
          <w:tcPr>
            <w:tcW w:w="3900" w:type="pct"/>
            <w:shd w:val="clear" w:color="auto" w:fill="FFFFFF"/>
            <w:hideMark/>
          </w:tcPr>
          <w:p w14:paraId="7D4F31FD" w14:textId="0C67BEC6" w:rsidR="00C04981" w:rsidRPr="00C04981" w:rsidRDefault="00DF5FB7" w:rsidP="00DF5FB7">
            <w:pPr>
              <w:pStyle w:val="S8Gazettetabletext"/>
            </w:pPr>
            <w:r>
              <w:t>88320/152980</w:t>
            </w:r>
          </w:p>
        </w:tc>
      </w:tr>
      <w:tr w:rsidR="00C04981" w:rsidRPr="00C04981" w14:paraId="6EE80CD1" w14:textId="77777777" w:rsidTr="00E05E7F">
        <w:trPr>
          <w:cantSplit/>
        </w:trPr>
        <w:tc>
          <w:tcPr>
            <w:tcW w:w="1100" w:type="pct"/>
            <w:shd w:val="clear" w:color="auto" w:fill="D9D9D9"/>
            <w:hideMark/>
          </w:tcPr>
          <w:p w14:paraId="754D5DC7" w14:textId="588EECE3"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hideMark/>
          </w:tcPr>
          <w:p w14:paraId="3413992C" w14:textId="104D0D9A" w:rsidR="00C04981" w:rsidRPr="00C04981" w:rsidRDefault="00DF5FB7" w:rsidP="00DF5FB7">
            <w:pPr>
              <w:pStyle w:val="S8Gazettetabletext"/>
            </w:pPr>
            <w:r>
              <w:t xml:space="preserve">Variation to the particulars of registration and label approval to change the distinguishing product name and the name that appears on the label from </w:t>
            </w:r>
            <w:r>
              <w:t>‘</w:t>
            </w:r>
            <w:r>
              <w:t>Toltrox 50 mg/mL Suspension</w:t>
            </w:r>
            <w:r>
              <w:t>’</w:t>
            </w:r>
            <w:r>
              <w:t xml:space="preserve"> to </w:t>
            </w:r>
            <w:r>
              <w:t>‘</w:t>
            </w:r>
            <w:r>
              <w:t>Toltrox 50 mg/mL Oral Suspension</w:t>
            </w:r>
            <w:r>
              <w:t>’</w:t>
            </w:r>
          </w:p>
        </w:tc>
      </w:tr>
    </w:tbl>
    <w:p w14:paraId="574093FA" w14:textId="77777777" w:rsidR="00C04981" w:rsidRPr="00C04981" w:rsidRDefault="00C04981" w:rsidP="00E05E7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0130E744" w14:textId="77777777" w:rsidTr="00BF5997">
        <w:trPr>
          <w:cantSplit/>
          <w:tblHeader/>
        </w:trPr>
        <w:tc>
          <w:tcPr>
            <w:tcW w:w="1100" w:type="pct"/>
            <w:shd w:val="clear" w:color="auto" w:fill="D9D9D9"/>
          </w:tcPr>
          <w:p w14:paraId="6379C6F1" w14:textId="282EC760" w:rsidR="00C04981" w:rsidRPr="00C04981" w:rsidRDefault="00DF5FB7" w:rsidP="00DF5FB7">
            <w:pPr>
              <w:pStyle w:val="S8Gazettetableheading"/>
            </w:pPr>
            <w:r>
              <w:lastRenderedPageBreak/>
              <w:t>Application no.</w:t>
            </w:r>
          </w:p>
        </w:tc>
        <w:tc>
          <w:tcPr>
            <w:tcW w:w="3900" w:type="pct"/>
            <w:shd w:val="clear" w:color="auto" w:fill="FFFFFF"/>
          </w:tcPr>
          <w:p w14:paraId="51D205AF" w14:textId="09EB7393" w:rsidR="00C04981" w:rsidRPr="00C04981" w:rsidRDefault="00DF5FB7" w:rsidP="00DF5FB7">
            <w:pPr>
              <w:pStyle w:val="S8Gazettetabletext"/>
              <w:rPr>
                <w:noProof/>
              </w:rPr>
            </w:pPr>
            <w:r>
              <w:t>151620</w:t>
            </w:r>
          </w:p>
        </w:tc>
      </w:tr>
      <w:tr w:rsidR="00C04981" w:rsidRPr="00C04981" w14:paraId="474674D7" w14:textId="77777777" w:rsidTr="00BF5997">
        <w:trPr>
          <w:cantSplit/>
          <w:tblHeader/>
        </w:trPr>
        <w:tc>
          <w:tcPr>
            <w:tcW w:w="1100" w:type="pct"/>
            <w:shd w:val="clear" w:color="auto" w:fill="D9D9D9"/>
          </w:tcPr>
          <w:p w14:paraId="4C24C344" w14:textId="0A7417AC" w:rsidR="00C04981" w:rsidRPr="00C04981" w:rsidRDefault="00DF5FB7" w:rsidP="00DF5FB7">
            <w:pPr>
              <w:pStyle w:val="S8Gazettetableheading"/>
            </w:pPr>
            <w:r>
              <w:t>Product name</w:t>
            </w:r>
          </w:p>
        </w:tc>
        <w:tc>
          <w:tcPr>
            <w:tcW w:w="3900" w:type="pct"/>
            <w:shd w:val="clear" w:color="auto" w:fill="FFFFFF"/>
          </w:tcPr>
          <w:p w14:paraId="3963DDF3" w14:textId="3FC7441C" w:rsidR="00C04981" w:rsidRPr="00C04981" w:rsidRDefault="00DF5FB7" w:rsidP="00DF5FB7">
            <w:pPr>
              <w:pStyle w:val="S8Gazettetabletext"/>
            </w:pPr>
            <w:r>
              <w:t>Vets</w:t>
            </w:r>
            <w:r>
              <w:t>’</w:t>
            </w:r>
            <w:r>
              <w:t xml:space="preserve"> Own Flunixin 50 mg/mL injection</w:t>
            </w:r>
          </w:p>
        </w:tc>
      </w:tr>
      <w:tr w:rsidR="00C04981" w:rsidRPr="00C04981" w14:paraId="63F1EB90" w14:textId="77777777" w:rsidTr="00BF5997">
        <w:trPr>
          <w:cantSplit/>
          <w:tblHeader/>
        </w:trPr>
        <w:tc>
          <w:tcPr>
            <w:tcW w:w="1100" w:type="pct"/>
            <w:shd w:val="clear" w:color="auto" w:fill="D9D9D9"/>
          </w:tcPr>
          <w:p w14:paraId="74FD3378" w14:textId="65A639A3" w:rsidR="00C04981" w:rsidRPr="00C04981" w:rsidRDefault="00DF5FB7" w:rsidP="00DF5FB7">
            <w:pPr>
              <w:pStyle w:val="S8Gazettetableheading"/>
            </w:pPr>
            <w:r>
              <w:t>Active constituent</w:t>
            </w:r>
          </w:p>
        </w:tc>
        <w:tc>
          <w:tcPr>
            <w:tcW w:w="3900" w:type="pct"/>
            <w:shd w:val="clear" w:color="auto" w:fill="FFFFFF"/>
          </w:tcPr>
          <w:p w14:paraId="30AC7ADB" w14:textId="130B451A" w:rsidR="00C04981" w:rsidRPr="00C04981" w:rsidRDefault="00DF5FB7" w:rsidP="00DF5FB7">
            <w:pPr>
              <w:pStyle w:val="S8Gazettetabletext"/>
            </w:pPr>
            <w:r>
              <w:t>50 mg/mL flunixin (as meglumine)</w:t>
            </w:r>
          </w:p>
        </w:tc>
      </w:tr>
      <w:tr w:rsidR="00C04981" w:rsidRPr="00C04981" w14:paraId="69FE4E55" w14:textId="77777777" w:rsidTr="00BF5997">
        <w:trPr>
          <w:cantSplit/>
          <w:tblHeader/>
        </w:trPr>
        <w:tc>
          <w:tcPr>
            <w:tcW w:w="1100" w:type="pct"/>
            <w:shd w:val="clear" w:color="auto" w:fill="D9D9D9"/>
          </w:tcPr>
          <w:p w14:paraId="52E6E281" w14:textId="261065BD" w:rsidR="00C04981" w:rsidRPr="00C04981" w:rsidRDefault="00DF5FB7" w:rsidP="00DF5FB7">
            <w:pPr>
              <w:pStyle w:val="S8Gazettetableheading"/>
            </w:pPr>
            <w:r>
              <w:t>Applicant name</w:t>
            </w:r>
          </w:p>
        </w:tc>
        <w:tc>
          <w:tcPr>
            <w:tcW w:w="3900" w:type="pct"/>
            <w:shd w:val="clear" w:color="auto" w:fill="FFFFFF"/>
          </w:tcPr>
          <w:p w14:paraId="7E8C5DFA" w14:textId="6A80F209" w:rsidR="00C04981" w:rsidRPr="00C04981" w:rsidRDefault="00DF5FB7" w:rsidP="00DF5FB7">
            <w:pPr>
              <w:pStyle w:val="S8Gazettetabletext"/>
            </w:pPr>
            <w:r>
              <w:t>Ashish Life Science Pvt. Ltd.</w:t>
            </w:r>
          </w:p>
        </w:tc>
      </w:tr>
      <w:tr w:rsidR="00C04981" w:rsidRPr="00C04981" w14:paraId="6997D63A" w14:textId="77777777" w:rsidTr="00BF5997">
        <w:trPr>
          <w:cantSplit/>
          <w:tblHeader/>
        </w:trPr>
        <w:tc>
          <w:tcPr>
            <w:tcW w:w="1100" w:type="pct"/>
            <w:shd w:val="clear" w:color="auto" w:fill="D9D9D9"/>
          </w:tcPr>
          <w:p w14:paraId="5C0FFF4C" w14:textId="70118F06" w:rsidR="00C04981" w:rsidRPr="00C04981" w:rsidRDefault="00DF5FB7" w:rsidP="00DF5FB7">
            <w:pPr>
              <w:pStyle w:val="S8Gazettetableheading"/>
            </w:pPr>
            <w:r>
              <w:t>Applicant ACN</w:t>
            </w:r>
          </w:p>
        </w:tc>
        <w:tc>
          <w:tcPr>
            <w:tcW w:w="3900" w:type="pct"/>
            <w:shd w:val="clear" w:color="auto" w:fill="FFFFFF"/>
          </w:tcPr>
          <w:p w14:paraId="6CC20071" w14:textId="22976E25" w:rsidR="00C04981" w:rsidRPr="00C04981" w:rsidRDefault="00DF5FB7" w:rsidP="00DF5FB7">
            <w:pPr>
              <w:pStyle w:val="S8Gazettetabletext"/>
            </w:pPr>
            <w:r>
              <w:t>N/A</w:t>
            </w:r>
          </w:p>
        </w:tc>
      </w:tr>
      <w:tr w:rsidR="00C04981" w:rsidRPr="00C04981" w14:paraId="78587609" w14:textId="77777777" w:rsidTr="00BF5997">
        <w:trPr>
          <w:cantSplit/>
          <w:tblHeader/>
        </w:trPr>
        <w:tc>
          <w:tcPr>
            <w:tcW w:w="1100" w:type="pct"/>
            <w:shd w:val="clear" w:color="auto" w:fill="D9D9D9"/>
          </w:tcPr>
          <w:p w14:paraId="01024D8F" w14:textId="3283AEF8" w:rsidR="00C04981" w:rsidRPr="00C04981" w:rsidRDefault="00DF5FB7" w:rsidP="00DF5FB7">
            <w:pPr>
              <w:pStyle w:val="S8Gazettetableheading"/>
            </w:pPr>
            <w:r>
              <w:t>Date of registration</w:t>
            </w:r>
          </w:p>
        </w:tc>
        <w:tc>
          <w:tcPr>
            <w:tcW w:w="3900" w:type="pct"/>
            <w:shd w:val="clear" w:color="auto" w:fill="FFFFFF"/>
          </w:tcPr>
          <w:p w14:paraId="50661C4C" w14:textId="185A3D85" w:rsidR="00C04981" w:rsidRPr="00C04981" w:rsidRDefault="00DF5FB7" w:rsidP="00DF5FB7">
            <w:pPr>
              <w:pStyle w:val="S8Gazettetabletext"/>
            </w:pPr>
            <w:r>
              <w:t>28 April 2026</w:t>
            </w:r>
          </w:p>
        </w:tc>
      </w:tr>
      <w:tr w:rsidR="00C04981" w:rsidRPr="00C04981" w14:paraId="223EEE21" w14:textId="77777777" w:rsidTr="00BF5997">
        <w:trPr>
          <w:cantSplit/>
          <w:tblHeader/>
        </w:trPr>
        <w:tc>
          <w:tcPr>
            <w:tcW w:w="1100" w:type="pct"/>
            <w:shd w:val="clear" w:color="auto" w:fill="D9D9D9"/>
          </w:tcPr>
          <w:p w14:paraId="74B5282F" w14:textId="12160529" w:rsidR="00C04981" w:rsidRPr="00C04981" w:rsidRDefault="00DF5FB7" w:rsidP="00DF5FB7">
            <w:pPr>
              <w:pStyle w:val="S8Gazettetableheading"/>
            </w:pPr>
            <w:r>
              <w:t>Product registration no.</w:t>
            </w:r>
          </w:p>
        </w:tc>
        <w:tc>
          <w:tcPr>
            <w:tcW w:w="3900" w:type="pct"/>
            <w:shd w:val="clear" w:color="auto" w:fill="FFFFFF"/>
          </w:tcPr>
          <w:p w14:paraId="64D38916" w14:textId="6D01530D" w:rsidR="00C04981" w:rsidRPr="00C04981" w:rsidRDefault="00DF5FB7" w:rsidP="00DF5FB7">
            <w:pPr>
              <w:pStyle w:val="S8Gazettetabletext"/>
            </w:pPr>
            <w:r>
              <w:t>97043</w:t>
            </w:r>
          </w:p>
        </w:tc>
      </w:tr>
      <w:tr w:rsidR="00C04981" w:rsidRPr="00C04981" w14:paraId="438B02AF" w14:textId="77777777" w:rsidTr="00BF5997">
        <w:trPr>
          <w:cantSplit/>
          <w:tblHeader/>
        </w:trPr>
        <w:tc>
          <w:tcPr>
            <w:tcW w:w="1100" w:type="pct"/>
            <w:shd w:val="clear" w:color="auto" w:fill="D9D9D9"/>
          </w:tcPr>
          <w:p w14:paraId="6342395C" w14:textId="242EF29B" w:rsidR="00C04981" w:rsidRPr="00C04981" w:rsidRDefault="00DF5FB7" w:rsidP="00DF5FB7">
            <w:pPr>
              <w:pStyle w:val="S8Gazettetableheading"/>
            </w:pPr>
            <w:r>
              <w:t>Label approval no.</w:t>
            </w:r>
          </w:p>
        </w:tc>
        <w:tc>
          <w:tcPr>
            <w:tcW w:w="3900" w:type="pct"/>
            <w:shd w:val="clear" w:color="auto" w:fill="FFFFFF"/>
          </w:tcPr>
          <w:p w14:paraId="7E9F624C" w14:textId="6F7582F3" w:rsidR="00C04981" w:rsidRPr="00C04981" w:rsidRDefault="00DF5FB7" w:rsidP="00DF5FB7">
            <w:pPr>
              <w:pStyle w:val="S8Gazettetabletext"/>
            </w:pPr>
            <w:r>
              <w:t>97043/151620</w:t>
            </w:r>
          </w:p>
        </w:tc>
      </w:tr>
      <w:tr w:rsidR="00C04981" w:rsidRPr="00C04981" w14:paraId="06FF0DD9" w14:textId="77777777" w:rsidTr="00BF5997">
        <w:trPr>
          <w:cantSplit/>
          <w:tblHeader/>
        </w:trPr>
        <w:tc>
          <w:tcPr>
            <w:tcW w:w="1100" w:type="pct"/>
            <w:shd w:val="clear" w:color="auto" w:fill="D9D9D9"/>
          </w:tcPr>
          <w:p w14:paraId="46F2BDD4" w14:textId="14E92A66"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69694814" w14:textId="04E6A99F" w:rsidR="00C04981" w:rsidRPr="00C04981" w:rsidRDefault="00DF5FB7" w:rsidP="00DF5FB7">
            <w:pPr>
              <w:pStyle w:val="S8Gazettetabletext"/>
            </w:pPr>
            <w:r>
              <w:t>Registration of a 50 mg/mL flunixin injection for use as a non-steroidal anti-inflammatory, non-narcotic analgesic and antipyretic agent for horses, cattle, pigs and dogs</w:t>
            </w:r>
          </w:p>
        </w:tc>
      </w:tr>
    </w:tbl>
    <w:p w14:paraId="01C2E480" w14:textId="77777777" w:rsidR="00C04981" w:rsidRPr="00C04981" w:rsidRDefault="00C04981" w:rsidP="00E05E7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0FA52E7A" w14:textId="77777777" w:rsidTr="00BF5997">
        <w:trPr>
          <w:cantSplit/>
        </w:trPr>
        <w:tc>
          <w:tcPr>
            <w:tcW w:w="1100" w:type="pct"/>
            <w:shd w:val="clear" w:color="auto" w:fill="D9D9D9"/>
          </w:tcPr>
          <w:p w14:paraId="2CC4AB7D" w14:textId="1BC3AEAD" w:rsidR="00C04981" w:rsidRPr="00C04981" w:rsidRDefault="00DF5FB7" w:rsidP="00DF5FB7">
            <w:pPr>
              <w:pStyle w:val="S8Gazettetableheading"/>
            </w:pPr>
            <w:r>
              <w:t>Application no.</w:t>
            </w:r>
          </w:p>
        </w:tc>
        <w:tc>
          <w:tcPr>
            <w:tcW w:w="3900" w:type="pct"/>
            <w:shd w:val="clear" w:color="auto" w:fill="FFFFFF"/>
          </w:tcPr>
          <w:p w14:paraId="0FF39B9A" w14:textId="49A7A393" w:rsidR="00C04981" w:rsidRPr="00C04981" w:rsidRDefault="00DF5FB7" w:rsidP="00DF5FB7">
            <w:pPr>
              <w:pStyle w:val="S8Gazettetabletext"/>
              <w:rPr>
                <w:noProof/>
              </w:rPr>
            </w:pPr>
            <w:r>
              <w:t>150325</w:t>
            </w:r>
          </w:p>
        </w:tc>
      </w:tr>
      <w:tr w:rsidR="00C04981" w:rsidRPr="00C04981" w14:paraId="4B9F9CCC" w14:textId="77777777" w:rsidTr="00BF5997">
        <w:trPr>
          <w:cantSplit/>
        </w:trPr>
        <w:tc>
          <w:tcPr>
            <w:tcW w:w="1100" w:type="pct"/>
            <w:shd w:val="clear" w:color="auto" w:fill="D9D9D9"/>
          </w:tcPr>
          <w:p w14:paraId="4EF4B564" w14:textId="59B62D57" w:rsidR="00C04981" w:rsidRPr="00C04981" w:rsidRDefault="00DF5FB7" w:rsidP="00DF5FB7">
            <w:pPr>
              <w:pStyle w:val="S8Gazettetableheading"/>
            </w:pPr>
            <w:r>
              <w:t>Product name</w:t>
            </w:r>
          </w:p>
        </w:tc>
        <w:tc>
          <w:tcPr>
            <w:tcW w:w="3900" w:type="pct"/>
            <w:shd w:val="clear" w:color="auto" w:fill="FFFFFF"/>
          </w:tcPr>
          <w:p w14:paraId="1CDFAA93" w14:textId="4F2BBF8F" w:rsidR="00C04981" w:rsidRPr="00C04981" w:rsidRDefault="00DF5FB7" w:rsidP="00DF5FB7">
            <w:pPr>
              <w:pStyle w:val="S8Gazettetabletext"/>
            </w:pPr>
            <w:r>
              <w:t>Amoxi-sol FG</w:t>
            </w:r>
          </w:p>
        </w:tc>
      </w:tr>
      <w:tr w:rsidR="00C04981" w:rsidRPr="00C04981" w14:paraId="604AEA5F" w14:textId="77777777" w:rsidTr="00BF5997">
        <w:trPr>
          <w:cantSplit/>
        </w:trPr>
        <w:tc>
          <w:tcPr>
            <w:tcW w:w="1100" w:type="pct"/>
            <w:shd w:val="clear" w:color="auto" w:fill="D9D9D9"/>
          </w:tcPr>
          <w:p w14:paraId="454F1E51" w14:textId="022EC873" w:rsidR="00C04981" w:rsidRPr="00C04981" w:rsidRDefault="00DF5FB7" w:rsidP="00DF5FB7">
            <w:pPr>
              <w:pStyle w:val="S8Gazettetableheading"/>
            </w:pPr>
            <w:r>
              <w:t>Active constituent</w:t>
            </w:r>
          </w:p>
        </w:tc>
        <w:tc>
          <w:tcPr>
            <w:tcW w:w="3900" w:type="pct"/>
            <w:shd w:val="clear" w:color="auto" w:fill="FFFFFF"/>
          </w:tcPr>
          <w:p w14:paraId="074AEBF6" w14:textId="5D83196B" w:rsidR="00C04981" w:rsidRPr="00C04981" w:rsidRDefault="00DF5FB7" w:rsidP="00DF5FB7">
            <w:pPr>
              <w:pStyle w:val="S8Gazettetabletext"/>
            </w:pPr>
            <w:r>
              <w:t>870 mg/g amoxicillin (as trihydrate)</w:t>
            </w:r>
          </w:p>
        </w:tc>
      </w:tr>
      <w:tr w:rsidR="00C04981" w:rsidRPr="00C04981" w14:paraId="2149CC05" w14:textId="77777777" w:rsidTr="00BF5997">
        <w:trPr>
          <w:cantSplit/>
        </w:trPr>
        <w:tc>
          <w:tcPr>
            <w:tcW w:w="1100" w:type="pct"/>
            <w:shd w:val="clear" w:color="auto" w:fill="D9D9D9"/>
          </w:tcPr>
          <w:p w14:paraId="350E2C95" w14:textId="1B7BC872" w:rsidR="00C04981" w:rsidRPr="00C04981" w:rsidRDefault="00DF5FB7" w:rsidP="00DF5FB7">
            <w:pPr>
              <w:pStyle w:val="S8Gazettetableheading"/>
            </w:pPr>
            <w:r>
              <w:t>Applicant name</w:t>
            </w:r>
          </w:p>
        </w:tc>
        <w:tc>
          <w:tcPr>
            <w:tcW w:w="3900" w:type="pct"/>
            <w:shd w:val="clear" w:color="auto" w:fill="FFFFFF"/>
          </w:tcPr>
          <w:p w14:paraId="7BD12372" w14:textId="11CD5261" w:rsidR="00C04981" w:rsidRPr="00C04981" w:rsidRDefault="00DF5FB7" w:rsidP="00DF5FB7">
            <w:pPr>
              <w:pStyle w:val="S8Gazettetabletext"/>
            </w:pPr>
            <w:r>
              <w:t>PAH Australia Pty Ltd</w:t>
            </w:r>
          </w:p>
        </w:tc>
      </w:tr>
      <w:tr w:rsidR="00C04981" w:rsidRPr="00C04981" w14:paraId="069792F5" w14:textId="77777777" w:rsidTr="00BF5997">
        <w:trPr>
          <w:cantSplit/>
        </w:trPr>
        <w:tc>
          <w:tcPr>
            <w:tcW w:w="1100" w:type="pct"/>
            <w:shd w:val="clear" w:color="auto" w:fill="D9D9D9"/>
          </w:tcPr>
          <w:p w14:paraId="27249C2F" w14:textId="3E5DD903" w:rsidR="00C04981" w:rsidRPr="00C04981" w:rsidRDefault="00DF5FB7" w:rsidP="00DF5FB7">
            <w:pPr>
              <w:pStyle w:val="S8Gazettetableheading"/>
            </w:pPr>
            <w:r>
              <w:t>Applicant ACN</w:t>
            </w:r>
          </w:p>
        </w:tc>
        <w:tc>
          <w:tcPr>
            <w:tcW w:w="3900" w:type="pct"/>
            <w:shd w:val="clear" w:color="auto" w:fill="FFFFFF"/>
          </w:tcPr>
          <w:p w14:paraId="42886BAD" w14:textId="10B5B330" w:rsidR="00C04981" w:rsidRPr="00C04981" w:rsidRDefault="00DF5FB7" w:rsidP="00DF5FB7">
            <w:pPr>
              <w:pStyle w:val="S8Gazettetabletext"/>
            </w:pPr>
            <w:r>
              <w:t>643 835 698</w:t>
            </w:r>
          </w:p>
        </w:tc>
      </w:tr>
      <w:tr w:rsidR="00C04981" w:rsidRPr="00C04981" w14:paraId="081EA56D" w14:textId="77777777" w:rsidTr="00BF5997">
        <w:trPr>
          <w:cantSplit/>
        </w:trPr>
        <w:tc>
          <w:tcPr>
            <w:tcW w:w="1100" w:type="pct"/>
            <w:shd w:val="clear" w:color="auto" w:fill="D9D9D9"/>
          </w:tcPr>
          <w:p w14:paraId="7FED82F0" w14:textId="36573E94" w:rsidR="00C04981" w:rsidRPr="00C04981" w:rsidRDefault="00DF5FB7" w:rsidP="00DF5FB7">
            <w:pPr>
              <w:pStyle w:val="S8Gazettetableheading"/>
            </w:pPr>
            <w:r>
              <w:t>Date of variation</w:t>
            </w:r>
          </w:p>
        </w:tc>
        <w:tc>
          <w:tcPr>
            <w:tcW w:w="3900" w:type="pct"/>
            <w:shd w:val="clear" w:color="auto" w:fill="FFFFFF"/>
          </w:tcPr>
          <w:p w14:paraId="55C52B65" w14:textId="7BC92C09" w:rsidR="00C04981" w:rsidRPr="00C04981" w:rsidRDefault="00DF5FB7" w:rsidP="00DF5FB7">
            <w:pPr>
              <w:pStyle w:val="S8Gazettetabletext"/>
            </w:pPr>
            <w:r>
              <w:t>1 May 2026</w:t>
            </w:r>
          </w:p>
        </w:tc>
      </w:tr>
      <w:tr w:rsidR="00C04981" w:rsidRPr="00C04981" w14:paraId="2CB9E006" w14:textId="77777777" w:rsidTr="00BF5997">
        <w:trPr>
          <w:cantSplit/>
        </w:trPr>
        <w:tc>
          <w:tcPr>
            <w:tcW w:w="1100" w:type="pct"/>
            <w:shd w:val="clear" w:color="auto" w:fill="D9D9D9"/>
          </w:tcPr>
          <w:p w14:paraId="1ABCF102" w14:textId="17B37A78" w:rsidR="00C04981" w:rsidRPr="00C04981" w:rsidRDefault="00DF5FB7" w:rsidP="00DF5FB7">
            <w:pPr>
              <w:pStyle w:val="S8Gazettetableheading"/>
            </w:pPr>
            <w:r>
              <w:t>Product registration no.</w:t>
            </w:r>
          </w:p>
        </w:tc>
        <w:tc>
          <w:tcPr>
            <w:tcW w:w="3900" w:type="pct"/>
            <w:shd w:val="clear" w:color="auto" w:fill="FFFFFF"/>
          </w:tcPr>
          <w:p w14:paraId="5D76AC39" w14:textId="29453D85" w:rsidR="00C04981" w:rsidRPr="00C04981" w:rsidRDefault="00DF5FB7" w:rsidP="00DF5FB7">
            <w:pPr>
              <w:pStyle w:val="S8Gazettetabletext"/>
            </w:pPr>
            <w:r>
              <w:t>86319</w:t>
            </w:r>
          </w:p>
        </w:tc>
      </w:tr>
      <w:tr w:rsidR="00C04981" w:rsidRPr="00C04981" w14:paraId="7989CD10" w14:textId="77777777" w:rsidTr="00BF5997">
        <w:trPr>
          <w:cantSplit/>
        </w:trPr>
        <w:tc>
          <w:tcPr>
            <w:tcW w:w="1100" w:type="pct"/>
            <w:shd w:val="clear" w:color="auto" w:fill="D9D9D9"/>
          </w:tcPr>
          <w:p w14:paraId="71D40D6F" w14:textId="5845C8EA" w:rsidR="00C04981" w:rsidRPr="00C04981" w:rsidRDefault="00DF5FB7" w:rsidP="00DF5FB7">
            <w:pPr>
              <w:pStyle w:val="S8Gazettetableheading"/>
            </w:pPr>
            <w:r>
              <w:t>Label approval no.</w:t>
            </w:r>
          </w:p>
        </w:tc>
        <w:tc>
          <w:tcPr>
            <w:tcW w:w="3900" w:type="pct"/>
            <w:shd w:val="clear" w:color="auto" w:fill="FFFFFF"/>
          </w:tcPr>
          <w:p w14:paraId="6F14518F" w14:textId="25784CD9" w:rsidR="00C04981" w:rsidRPr="00C04981" w:rsidRDefault="00DF5FB7" w:rsidP="00DF5FB7">
            <w:pPr>
              <w:pStyle w:val="S8Gazettetabletext"/>
            </w:pPr>
            <w:r>
              <w:t>86319/150325</w:t>
            </w:r>
          </w:p>
        </w:tc>
      </w:tr>
      <w:tr w:rsidR="00C04981" w:rsidRPr="00C04981" w14:paraId="60785F00" w14:textId="77777777" w:rsidTr="00BF5997">
        <w:trPr>
          <w:cantSplit/>
        </w:trPr>
        <w:tc>
          <w:tcPr>
            <w:tcW w:w="1100" w:type="pct"/>
            <w:shd w:val="clear" w:color="auto" w:fill="D9D9D9"/>
          </w:tcPr>
          <w:p w14:paraId="368CD13B" w14:textId="243140A9"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534385FF" w14:textId="3B261EA3" w:rsidR="00C04981" w:rsidRPr="00C04981" w:rsidRDefault="00DF5FB7" w:rsidP="00DF5FB7">
            <w:pPr>
              <w:pStyle w:val="S8Gazettetabletext"/>
            </w:pPr>
            <w:r>
              <w:t xml:space="preserve">Variation to the relevant particulars of the product and label to include a withholding period and trade advice statement for chicken eggs and change the instructions of use to align the label with the current Veterinary Labelling </w:t>
            </w:r>
            <w:r w:rsidR="00767A7D">
              <w:t>C</w:t>
            </w:r>
            <w:r>
              <w:t>ode</w:t>
            </w:r>
          </w:p>
        </w:tc>
      </w:tr>
    </w:tbl>
    <w:p w14:paraId="04E17B44" w14:textId="77777777" w:rsidR="00C04981" w:rsidRPr="00C04981" w:rsidRDefault="00C04981" w:rsidP="00E05E7F">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5358361F" w14:textId="77777777" w:rsidTr="00BF5997">
        <w:trPr>
          <w:cantSplit/>
        </w:trPr>
        <w:tc>
          <w:tcPr>
            <w:tcW w:w="1100" w:type="pct"/>
            <w:shd w:val="clear" w:color="auto" w:fill="D9D9D9"/>
          </w:tcPr>
          <w:p w14:paraId="59428145" w14:textId="09C8DC86" w:rsidR="00C04981" w:rsidRPr="00C04981" w:rsidRDefault="00DF5FB7" w:rsidP="00DF5FB7">
            <w:pPr>
              <w:pStyle w:val="S8Gazettetableheading"/>
            </w:pPr>
            <w:r>
              <w:t>Application no.</w:t>
            </w:r>
          </w:p>
        </w:tc>
        <w:tc>
          <w:tcPr>
            <w:tcW w:w="3900" w:type="pct"/>
            <w:shd w:val="clear" w:color="auto" w:fill="FFFFFF"/>
          </w:tcPr>
          <w:p w14:paraId="67661C4A" w14:textId="6F0048E5" w:rsidR="00C04981" w:rsidRPr="00C04981" w:rsidRDefault="00DF5FB7" w:rsidP="00DF5FB7">
            <w:pPr>
              <w:pStyle w:val="S8Gazettetabletext"/>
            </w:pPr>
            <w:r>
              <w:t>149940</w:t>
            </w:r>
          </w:p>
        </w:tc>
      </w:tr>
      <w:tr w:rsidR="00C04981" w:rsidRPr="00C04981" w14:paraId="03DF87F5" w14:textId="77777777" w:rsidTr="00BF5997">
        <w:trPr>
          <w:cantSplit/>
        </w:trPr>
        <w:tc>
          <w:tcPr>
            <w:tcW w:w="1100" w:type="pct"/>
            <w:shd w:val="clear" w:color="auto" w:fill="D9D9D9"/>
          </w:tcPr>
          <w:p w14:paraId="7A212B09" w14:textId="10FB9FC2" w:rsidR="00C04981" w:rsidRPr="00C04981" w:rsidRDefault="00DF5FB7" w:rsidP="00DF5FB7">
            <w:pPr>
              <w:pStyle w:val="S8Gazettetableheading"/>
            </w:pPr>
            <w:r>
              <w:t>Product name</w:t>
            </w:r>
          </w:p>
        </w:tc>
        <w:tc>
          <w:tcPr>
            <w:tcW w:w="3900" w:type="pct"/>
            <w:shd w:val="clear" w:color="auto" w:fill="FFFFFF"/>
          </w:tcPr>
          <w:p w14:paraId="657CE810" w14:textId="6938372C" w:rsidR="00C04981" w:rsidRPr="00C04981" w:rsidRDefault="00DF5FB7" w:rsidP="00DF5FB7">
            <w:pPr>
              <w:pStyle w:val="S8Gazettetabletext"/>
            </w:pPr>
            <w:r>
              <w:t>Cobalife VB12 for Sheep and Cattle</w:t>
            </w:r>
          </w:p>
        </w:tc>
      </w:tr>
      <w:tr w:rsidR="00C04981" w:rsidRPr="00C04981" w14:paraId="3B5B9AAC" w14:textId="77777777" w:rsidTr="00BF5997">
        <w:trPr>
          <w:cantSplit/>
        </w:trPr>
        <w:tc>
          <w:tcPr>
            <w:tcW w:w="1100" w:type="pct"/>
            <w:shd w:val="clear" w:color="auto" w:fill="D9D9D9"/>
          </w:tcPr>
          <w:p w14:paraId="316F62D3" w14:textId="7B44E65F" w:rsidR="00C04981" w:rsidRPr="00C04981" w:rsidRDefault="00DF5FB7" w:rsidP="00DF5FB7">
            <w:pPr>
              <w:pStyle w:val="S8Gazettetableheading"/>
            </w:pPr>
            <w:r>
              <w:t>Active constituent</w:t>
            </w:r>
          </w:p>
        </w:tc>
        <w:tc>
          <w:tcPr>
            <w:tcW w:w="3900" w:type="pct"/>
            <w:shd w:val="clear" w:color="auto" w:fill="FFFFFF"/>
          </w:tcPr>
          <w:p w14:paraId="192F018F" w14:textId="40209D20" w:rsidR="00C04981" w:rsidRPr="00C04981" w:rsidRDefault="00DF5FB7" w:rsidP="00DF5FB7">
            <w:pPr>
              <w:pStyle w:val="S8Gazettetabletext"/>
            </w:pPr>
            <w:r>
              <w:t>2 mg/mL hydroxocobalamin (as hydroxocobalamin acetate vitamin B12)</w:t>
            </w:r>
          </w:p>
        </w:tc>
      </w:tr>
      <w:tr w:rsidR="00C04981" w:rsidRPr="00C04981" w14:paraId="24F4F82D" w14:textId="77777777" w:rsidTr="00BF5997">
        <w:trPr>
          <w:cantSplit/>
        </w:trPr>
        <w:tc>
          <w:tcPr>
            <w:tcW w:w="1100" w:type="pct"/>
            <w:shd w:val="clear" w:color="auto" w:fill="D9D9D9"/>
          </w:tcPr>
          <w:p w14:paraId="44499C84" w14:textId="1D3117EF" w:rsidR="00C04981" w:rsidRPr="00C04981" w:rsidRDefault="00DF5FB7" w:rsidP="00DF5FB7">
            <w:pPr>
              <w:pStyle w:val="S8Gazettetableheading"/>
            </w:pPr>
            <w:r>
              <w:t>Applicant name</w:t>
            </w:r>
          </w:p>
        </w:tc>
        <w:tc>
          <w:tcPr>
            <w:tcW w:w="3900" w:type="pct"/>
            <w:shd w:val="clear" w:color="auto" w:fill="FFFFFF"/>
          </w:tcPr>
          <w:p w14:paraId="57063A3C" w14:textId="045D218D" w:rsidR="00C04981" w:rsidRPr="00C04981" w:rsidRDefault="00DF5FB7" w:rsidP="00DF5FB7">
            <w:pPr>
              <w:pStyle w:val="S8Gazettetabletext"/>
            </w:pPr>
            <w:r>
              <w:t>Elanco Australasia Pty Ltd</w:t>
            </w:r>
          </w:p>
        </w:tc>
      </w:tr>
      <w:tr w:rsidR="00C04981" w:rsidRPr="00C04981" w14:paraId="1AAAEB1F" w14:textId="77777777" w:rsidTr="00BF5997">
        <w:trPr>
          <w:cantSplit/>
        </w:trPr>
        <w:tc>
          <w:tcPr>
            <w:tcW w:w="1100" w:type="pct"/>
            <w:shd w:val="clear" w:color="auto" w:fill="D9D9D9"/>
          </w:tcPr>
          <w:p w14:paraId="64E18ACC" w14:textId="485D1D99" w:rsidR="00C04981" w:rsidRPr="00C04981" w:rsidRDefault="00DF5FB7" w:rsidP="00DF5FB7">
            <w:pPr>
              <w:pStyle w:val="S8Gazettetableheading"/>
            </w:pPr>
            <w:r>
              <w:t>Applicant ACN</w:t>
            </w:r>
          </w:p>
        </w:tc>
        <w:tc>
          <w:tcPr>
            <w:tcW w:w="3900" w:type="pct"/>
            <w:shd w:val="clear" w:color="auto" w:fill="FFFFFF"/>
          </w:tcPr>
          <w:p w14:paraId="3B9693A5" w14:textId="786D5970" w:rsidR="00C04981" w:rsidRPr="00C04981" w:rsidRDefault="00DF5FB7" w:rsidP="00DF5FB7">
            <w:pPr>
              <w:pStyle w:val="S8Gazettetabletext"/>
            </w:pPr>
            <w:r>
              <w:t>076 745 198</w:t>
            </w:r>
          </w:p>
        </w:tc>
      </w:tr>
      <w:tr w:rsidR="00C04981" w:rsidRPr="00C04981" w14:paraId="50FAE721" w14:textId="77777777" w:rsidTr="00BF5997">
        <w:trPr>
          <w:cantSplit/>
        </w:trPr>
        <w:tc>
          <w:tcPr>
            <w:tcW w:w="1100" w:type="pct"/>
            <w:shd w:val="clear" w:color="auto" w:fill="D9D9D9"/>
          </w:tcPr>
          <w:p w14:paraId="2A0AD75C" w14:textId="10B38068" w:rsidR="00C04981" w:rsidRPr="00C04981" w:rsidRDefault="00DF5FB7" w:rsidP="00DF5FB7">
            <w:pPr>
              <w:pStyle w:val="S8Gazettetableheading"/>
            </w:pPr>
            <w:r>
              <w:t>Date of registration</w:t>
            </w:r>
          </w:p>
        </w:tc>
        <w:tc>
          <w:tcPr>
            <w:tcW w:w="3900" w:type="pct"/>
            <w:shd w:val="clear" w:color="auto" w:fill="FFFFFF"/>
          </w:tcPr>
          <w:p w14:paraId="7CF4A8C1" w14:textId="48E7E30E" w:rsidR="00C04981" w:rsidRPr="00C04981" w:rsidRDefault="00DF5FB7" w:rsidP="00DF5FB7">
            <w:pPr>
              <w:pStyle w:val="S8Gazettetabletext"/>
            </w:pPr>
            <w:r>
              <w:t>4 May 2026</w:t>
            </w:r>
          </w:p>
        </w:tc>
      </w:tr>
      <w:tr w:rsidR="00C04981" w:rsidRPr="00C04981" w14:paraId="4E858F63" w14:textId="77777777" w:rsidTr="00BF5997">
        <w:trPr>
          <w:cantSplit/>
        </w:trPr>
        <w:tc>
          <w:tcPr>
            <w:tcW w:w="1100" w:type="pct"/>
            <w:shd w:val="clear" w:color="auto" w:fill="D9D9D9"/>
          </w:tcPr>
          <w:p w14:paraId="4481AFEF" w14:textId="75075CB5" w:rsidR="00C04981" w:rsidRPr="00C04981" w:rsidRDefault="00DF5FB7" w:rsidP="00DF5FB7">
            <w:pPr>
              <w:pStyle w:val="S8Gazettetableheading"/>
            </w:pPr>
            <w:r>
              <w:t>Product registration no.</w:t>
            </w:r>
          </w:p>
        </w:tc>
        <w:tc>
          <w:tcPr>
            <w:tcW w:w="3900" w:type="pct"/>
            <w:shd w:val="clear" w:color="auto" w:fill="FFFFFF"/>
          </w:tcPr>
          <w:p w14:paraId="3E474096" w14:textId="60C4D944" w:rsidR="00C04981" w:rsidRPr="00C04981" w:rsidRDefault="00DF5FB7" w:rsidP="00DF5FB7">
            <w:pPr>
              <w:pStyle w:val="S8Gazettetabletext"/>
            </w:pPr>
            <w:r>
              <w:t>61466</w:t>
            </w:r>
          </w:p>
        </w:tc>
      </w:tr>
      <w:tr w:rsidR="00C04981" w:rsidRPr="00C04981" w14:paraId="1F0DDBF4" w14:textId="77777777" w:rsidTr="00BF5997">
        <w:trPr>
          <w:cantSplit/>
        </w:trPr>
        <w:tc>
          <w:tcPr>
            <w:tcW w:w="1100" w:type="pct"/>
            <w:shd w:val="clear" w:color="auto" w:fill="D9D9D9"/>
          </w:tcPr>
          <w:p w14:paraId="74DA9B15" w14:textId="137D8C25" w:rsidR="00C04981" w:rsidRPr="00C04981" w:rsidRDefault="00DF5FB7" w:rsidP="00DF5FB7">
            <w:pPr>
              <w:pStyle w:val="S8Gazettetableheading"/>
            </w:pPr>
            <w:r>
              <w:t>Label approval no.</w:t>
            </w:r>
          </w:p>
        </w:tc>
        <w:tc>
          <w:tcPr>
            <w:tcW w:w="3900" w:type="pct"/>
            <w:shd w:val="clear" w:color="auto" w:fill="FFFFFF"/>
          </w:tcPr>
          <w:p w14:paraId="017C77D5" w14:textId="1A99DC86" w:rsidR="00C04981" w:rsidRPr="00C04981" w:rsidRDefault="00DF5FB7" w:rsidP="00DF5FB7">
            <w:pPr>
              <w:pStyle w:val="S8Gazettetabletext"/>
            </w:pPr>
            <w:r>
              <w:t>61466/149940</w:t>
            </w:r>
          </w:p>
        </w:tc>
      </w:tr>
      <w:tr w:rsidR="00C04981" w:rsidRPr="00C04981" w14:paraId="753896D0" w14:textId="77777777" w:rsidTr="00BF5997">
        <w:trPr>
          <w:cantSplit/>
        </w:trPr>
        <w:tc>
          <w:tcPr>
            <w:tcW w:w="1100" w:type="pct"/>
            <w:shd w:val="clear" w:color="auto" w:fill="D9D9D9"/>
          </w:tcPr>
          <w:p w14:paraId="71BBF49C" w14:textId="758E4A0A" w:rsidR="00C04981" w:rsidRPr="00C04981" w:rsidRDefault="00DF5FB7" w:rsidP="00DF5FB7">
            <w:pPr>
              <w:pStyle w:val="S8Gazettetableheading"/>
            </w:pPr>
            <w:r>
              <w:t>Description of the application and its purpose, including the intended use of the chemical product</w:t>
            </w:r>
          </w:p>
        </w:tc>
        <w:tc>
          <w:tcPr>
            <w:tcW w:w="3900" w:type="pct"/>
            <w:shd w:val="clear" w:color="auto" w:fill="FFFFFF"/>
          </w:tcPr>
          <w:p w14:paraId="52A3E943" w14:textId="179FE556" w:rsidR="00C04981" w:rsidRPr="00C04981" w:rsidRDefault="00DF5FB7" w:rsidP="00DF5FB7">
            <w:pPr>
              <w:pStyle w:val="S8Gazettetabletext"/>
            </w:pPr>
            <w:r>
              <w:t xml:space="preserve">Variation to the relevant particulars of a registered chemical product and label approval by updating the dosage and administration section and aligning to current </w:t>
            </w:r>
            <w:r w:rsidR="00767A7D">
              <w:t>Veterinary Labelling Code</w:t>
            </w:r>
          </w:p>
        </w:tc>
      </w:tr>
    </w:tbl>
    <w:p w14:paraId="61C4CADB" w14:textId="77777777" w:rsidR="00C04981" w:rsidRDefault="00C04981" w:rsidP="00C04981">
      <w:pPr>
        <w:pStyle w:val="GazetteHeading1"/>
        <w:sectPr w:rsidR="00C04981" w:rsidSect="00C04981">
          <w:headerReference w:type="even" r:id="rId23"/>
          <w:headerReference w:type="default" r:id="rId24"/>
          <w:pgSz w:w="11906" w:h="16838"/>
          <w:pgMar w:top="1440" w:right="1134" w:bottom="1440" w:left="1134" w:header="680" w:footer="737" w:gutter="0"/>
          <w:cols w:space="708"/>
          <w:docGrid w:linePitch="360"/>
        </w:sectPr>
      </w:pPr>
    </w:p>
    <w:p w14:paraId="17551AF0" w14:textId="77777777" w:rsidR="00C04981" w:rsidRPr="00C04981" w:rsidRDefault="00C04981" w:rsidP="004B1937">
      <w:pPr>
        <w:pStyle w:val="GazetteHeading1"/>
      </w:pPr>
      <w:bookmarkStart w:id="21" w:name="_Toc230012186"/>
      <w:r w:rsidRPr="00C04981">
        <w:lastRenderedPageBreak/>
        <w:t>Approved active constituents</w:t>
      </w:r>
      <w:bookmarkEnd w:id="21"/>
    </w:p>
    <w:p w14:paraId="36F72BA6" w14:textId="77777777" w:rsidR="00C04981" w:rsidRPr="004B1937" w:rsidRDefault="00C04981" w:rsidP="004B1937">
      <w:pPr>
        <w:pStyle w:val="GazetteNormalText"/>
      </w:pPr>
      <w:r w:rsidRPr="004B1937">
        <w:t xml:space="preserve">Pursuant to the Agricultural and Veterinary Chemicals Code scheduled to the </w:t>
      </w:r>
      <w:r w:rsidRPr="004B1937">
        <w:rPr>
          <w:i/>
          <w:iCs/>
        </w:rPr>
        <w:t>Agricultural and Veterinary Chemicals Code Act 1994</w:t>
      </w:r>
      <w:r w:rsidRPr="004B1937">
        <w:t>, the APVMA hereby gives notice that it has approved or varied the relevant particulars or conditions of the approval of the following active constituents, with effect from the dates shown.</w:t>
      </w:r>
    </w:p>
    <w:p w14:paraId="43525D91" w14:textId="59D74A7F" w:rsidR="00C04981" w:rsidRPr="00C04981" w:rsidRDefault="00C04981" w:rsidP="004B1937">
      <w:pPr>
        <w:pStyle w:val="Caption"/>
      </w:pPr>
      <w:r w:rsidRPr="00C04981">
        <w:t xml:space="preserve">Table </w:t>
      </w:r>
      <w:fldSimple w:instr=" SEQ Table \* ARABIC ">
        <w:r w:rsidR="004B1937">
          <w:rPr>
            <w:noProof/>
          </w:rPr>
          <w:t>7</w:t>
        </w:r>
      </w:fldSimple>
      <w:r w:rsidRPr="00C04981">
        <w:t>: Approved active constituents</w:t>
      </w: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9"/>
        <w:gridCol w:w="7511"/>
      </w:tblGrid>
      <w:tr w:rsidR="00C04981" w:rsidRPr="00C04981" w14:paraId="74835D48" w14:textId="77777777" w:rsidTr="00BF5997">
        <w:trPr>
          <w:cantSplit/>
        </w:trPr>
        <w:tc>
          <w:tcPr>
            <w:tcW w:w="1100" w:type="pct"/>
            <w:shd w:val="clear" w:color="auto" w:fill="D9D9D9"/>
          </w:tcPr>
          <w:p w14:paraId="49DC4A7C" w14:textId="38534F8D" w:rsidR="00C04981" w:rsidRPr="00C04981" w:rsidRDefault="00DF5FB7" w:rsidP="00DF5FB7">
            <w:pPr>
              <w:pStyle w:val="S8Gazettetableheading"/>
            </w:pPr>
            <w:r>
              <w:t>Application no.</w:t>
            </w:r>
          </w:p>
        </w:tc>
        <w:tc>
          <w:tcPr>
            <w:tcW w:w="3900" w:type="pct"/>
            <w:shd w:val="clear" w:color="auto" w:fill="FFFFFF"/>
          </w:tcPr>
          <w:p w14:paraId="2322437A" w14:textId="76660268" w:rsidR="00C04981" w:rsidRPr="00C04981" w:rsidRDefault="00DF5FB7" w:rsidP="00DF5FB7">
            <w:pPr>
              <w:pStyle w:val="S8Gazettetabletext"/>
            </w:pPr>
            <w:r>
              <w:t>140711</w:t>
            </w:r>
          </w:p>
        </w:tc>
      </w:tr>
      <w:tr w:rsidR="00C04981" w:rsidRPr="00C04981" w14:paraId="5152D5CA" w14:textId="77777777" w:rsidTr="00BF5997">
        <w:trPr>
          <w:cantSplit/>
        </w:trPr>
        <w:tc>
          <w:tcPr>
            <w:tcW w:w="1100" w:type="pct"/>
            <w:shd w:val="clear" w:color="auto" w:fill="D9D9D9"/>
          </w:tcPr>
          <w:p w14:paraId="6E9E9BAC" w14:textId="74F9B717" w:rsidR="00C04981" w:rsidRPr="00C04981" w:rsidRDefault="00DF5FB7" w:rsidP="00DF5FB7">
            <w:pPr>
              <w:pStyle w:val="S8Gazettetableheading"/>
            </w:pPr>
            <w:r>
              <w:t>Active constituent</w:t>
            </w:r>
          </w:p>
        </w:tc>
        <w:tc>
          <w:tcPr>
            <w:tcW w:w="3900" w:type="pct"/>
            <w:shd w:val="clear" w:color="auto" w:fill="FFFFFF"/>
          </w:tcPr>
          <w:p w14:paraId="55C713E3" w14:textId="1A6AA45B" w:rsidR="00C04981" w:rsidRPr="00C04981" w:rsidRDefault="00DF5FB7" w:rsidP="00DF5FB7">
            <w:pPr>
              <w:pStyle w:val="S8Gazettetabletext"/>
            </w:pPr>
            <w:r>
              <w:t>(Z,E)-7,9,11-dodecatrienyl formate</w:t>
            </w:r>
          </w:p>
        </w:tc>
      </w:tr>
      <w:tr w:rsidR="00C04981" w:rsidRPr="00C04981" w14:paraId="33CEF2CF" w14:textId="77777777" w:rsidTr="00BF5997">
        <w:trPr>
          <w:cantSplit/>
        </w:trPr>
        <w:tc>
          <w:tcPr>
            <w:tcW w:w="1100" w:type="pct"/>
            <w:shd w:val="clear" w:color="auto" w:fill="D9D9D9"/>
          </w:tcPr>
          <w:p w14:paraId="71E0768E" w14:textId="3472D6D8" w:rsidR="00C04981" w:rsidRPr="00C04981" w:rsidRDefault="00DF5FB7" w:rsidP="00DF5FB7">
            <w:pPr>
              <w:pStyle w:val="S8Gazettetableheading"/>
            </w:pPr>
            <w:r>
              <w:t>Applicant name</w:t>
            </w:r>
          </w:p>
        </w:tc>
        <w:tc>
          <w:tcPr>
            <w:tcW w:w="3900" w:type="pct"/>
            <w:shd w:val="clear" w:color="auto" w:fill="FFFFFF"/>
          </w:tcPr>
          <w:p w14:paraId="4B310D10" w14:textId="4E9F81A9" w:rsidR="00C04981" w:rsidRPr="00C04981" w:rsidRDefault="00DF5FB7" w:rsidP="00DF5FB7">
            <w:pPr>
              <w:pStyle w:val="S8Gazettetabletext"/>
            </w:pPr>
            <w:r>
              <w:t>Semios Australia Pty Ltd</w:t>
            </w:r>
          </w:p>
        </w:tc>
      </w:tr>
      <w:tr w:rsidR="00C04981" w:rsidRPr="00C04981" w14:paraId="4FDF1F0C" w14:textId="77777777" w:rsidTr="00BF5997">
        <w:trPr>
          <w:cantSplit/>
        </w:trPr>
        <w:tc>
          <w:tcPr>
            <w:tcW w:w="1100" w:type="pct"/>
            <w:shd w:val="clear" w:color="auto" w:fill="D9D9D9"/>
          </w:tcPr>
          <w:p w14:paraId="2545BA6E" w14:textId="5D1EA85C" w:rsidR="00C04981" w:rsidRPr="00C04981" w:rsidRDefault="00DF5FB7" w:rsidP="00DF5FB7">
            <w:pPr>
              <w:pStyle w:val="S8Gazettetableheading"/>
            </w:pPr>
            <w:r>
              <w:t>Applicant ACN</w:t>
            </w:r>
          </w:p>
        </w:tc>
        <w:tc>
          <w:tcPr>
            <w:tcW w:w="3900" w:type="pct"/>
            <w:shd w:val="clear" w:color="auto" w:fill="FFFFFF"/>
          </w:tcPr>
          <w:p w14:paraId="7F0DCF85" w14:textId="7F12DAE1" w:rsidR="00C04981" w:rsidRPr="00C04981" w:rsidRDefault="00DF5FB7" w:rsidP="00DF5FB7">
            <w:pPr>
              <w:pStyle w:val="S8Gazettetabletext"/>
            </w:pPr>
            <w:r>
              <w:t>643 980 723</w:t>
            </w:r>
          </w:p>
        </w:tc>
      </w:tr>
      <w:tr w:rsidR="00C04981" w:rsidRPr="00C04981" w14:paraId="040E484B" w14:textId="77777777" w:rsidTr="00BF5997">
        <w:trPr>
          <w:cantSplit/>
        </w:trPr>
        <w:tc>
          <w:tcPr>
            <w:tcW w:w="1100" w:type="pct"/>
            <w:shd w:val="clear" w:color="auto" w:fill="D9D9D9"/>
          </w:tcPr>
          <w:p w14:paraId="3DB6E168" w14:textId="40661C0F" w:rsidR="00C04981" w:rsidRPr="00C04981" w:rsidRDefault="00DF5FB7" w:rsidP="00DF5FB7">
            <w:pPr>
              <w:pStyle w:val="S8Gazettetableheading"/>
            </w:pPr>
            <w:r>
              <w:t>Date of approval</w:t>
            </w:r>
          </w:p>
        </w:tc>
        <w:tc>
          <w:tcPr>
            <w:tcW w:w="3900" w:type="pct"/>
            <w:shd w:val="clear" w:color="auto" w:fill="FFFFFF"/>
          </w:tcPr>
          <w:p w14:paraId="2BF228A7" w14:textId="01EBB309" w:rsidR="00C04981" w:rsidRPr="00C04981" w:rsidRDefault="00DF5FB7" w:rsidP="00DF5FB7">
            <w:pPr>
              <w:pStyle w:val="S8Gazettetabletext"/>
            </w:pPr>
            <w:r>
              <w:t>29 April 2026</w:t>
            </w:r>
          </w:p>
        </w:tc>
      </w:tr>
      <w:tr w:rsidR="00C04981" w:rsidRPr="00C04981" w14:paraId="5D121EF3" w14:textId="77777777" w:rsidTr="00BF5997">
        <w:trPr>
          <w:cantSplit/>
        </w:trPr>
        <w:tc>
          <w:tcPr>
            <w:tcW w:w="1100" w:type="pct"/>
            <w:shd w:val="clear" w:color="auto" w:fill="D9D9D9"/>
          </w:tcPr>
          <w:p w14:paraId="32F80C82" w14:textId="181FAE1B" w:rsidR="00C04981" w:rsidRPr="00C04981" w:rsidRDefault="00DF5FB7" w:rsidP="00DF5FB7">
            <w:pPr>
              <w:pStyle w:val="S8Gazettetableheading"/>
            </w:pPr>
            <w:r>
              <w:t>Approval no.</w:t>
            </w:r>
          </w:p>
        </w:tc>
        <w:tc>
          <w:tcPr>
            <w:tcW w:w="3900" w:type="pct"/>
            <w:shd w:val="clear" w:color="auto" w:fill="FFFFFF"/>
          </w:tcPr>
          <w:p w14:paraId="7104B7F5" w14:textId="14AE6E3E" w:rsidR="00C04981" w:rsidRPr="00C04981" w:rsidRDefault="00DF5FB7" w:rsidP="00DF5FB7">
            <w:pPr>
              <w:pStyle w:val="S8Gazettetabletext"/>
            </w:pPr>
            <w:r>
              <w:t>93855</w:t>
            </w:r>
          </w:p>
        </w:tc>
      </w:tr>
      <w:tr w:rsidR="00C04981" w:rsidRPr="00C04981" w14:paraId="4960EE4E" w14:textId="77777777" w:rsidTr="00BF5997">
        <w:trPr>
          <w:cantSplit/>
        </w:trPr>
        <w:tc>
          <w:tcPr>
            <w:tcW w:w="1100" w:type="pct"/>
            <w:shd w:val="clear" w:color="auto" w:fill="D9D9D9"/>
          </w:tcPr>
          <w:p w14:paraId="1B3A2E51" w14:textId="4F46CEE0"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220F8B55" w14:textId="14231370" w:rsidR="00C04981" w:rsidRPr="00C04981" w:rsidRDefault="00DF5FB7" w:rsidP="00DF5FB7">
            <w:pPr>
              <w:pStyle w:val="S8Gazettetabletext"/>
            </w:pPr>
            <w:r>
              <w:t>Approval of the active constituent (Z,E)-7,9,11-dodecatrienyl formate for use in agricultural chemical products</w:t>
            </w:r>
          </w:p>
        </w:tc>
      </w:tr>
    </w:tbl>
    <w:p w14:paraId="26A3098B"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9"/>
        <w:gridCol w:w="7511"/>
      </w:tblGrid>
      <w:tr w:rsidR="00C04981" w:rsidRPr="00C04981" w14:paraId="4CD98DD3" w14:textId="77777777" w:rsidTr="00BF5997">
        <w:trPr>
          <w:cantSplit/>
        </w:trPr>
        <w:tc>
          <w:tcPr>
            <w:tcW w:w="1100" w:type="pct"/>
            <w:shd w:val="clear" w:color="auto" w:fill="D9D9D9"/>
          </w:tcPr>
          <w:p w14:paraId="57B1DFDA" w14:textId="34EF9086" w:rsidR="00C04981" w:rsidRPr="00C04981" w:rsidRDefault="00DF5FB7" w:rsidP="00DF5FB7">
            <w:pPr>
              <w:pStyle w:val="S8Gazettetableheading"/>
            </w:pPr>
            <w:r>
              <w:t>Application no.</w:t>
            </w:r>
          </w:p>
        </w:tc>
        <w:tc>
          <w:tcPr>
            <w:tcW w:w="3900" w:type="pct"/>
            <w:shd w:val="clear" w:color="auto" w:fill="FFFFFF"/>
          </w:tcPr>
          <w:p w14:paraId="5DE59D8A" w14:textId="216CD173" w:rsidR="00C04981" w:rsidRPr="00C04981" w:rsidRDefault="00DF5FB7" w:rsidP="00DF5FB7">
            <w:pPr>
              <w:pStyle w:val="S8Gazettetabletext"/>
            </w:pPr>
            <w:r>
              <w:t>148194</w:t>
            </w:r>
          </w:p>
        </w:tc>
      </w:tr>
      <w:tr w:rsidR="00C04981" w:rsidRPr="00C04981" w14:paraId="6E656FF2" w14:textId="77777777" w:rsidTr="00BF5997">
        <w:trPr>
          <w:cantSplit/>
        </w:trPr>
        <w:tc>
          <w:tcPr>
            <w:tcW w:w="1100" w:type="pct"/>
            <w:shd w:val="clear" w:color="auto" w:fill="D9D9D9"/>
          </w:tcPr>
          <w:p w14:paraId="5122B78F" w14:textId="6E18AE26" w:rsidR="00C04981" w:rsidRPr="00C04981" w:rsidRDefault="00DF5FB7" w:rsidP="00DF5FB7">
            <w:pPr>
              <w:pStyle w:val="S8Gazettetableheading"/>
            </w:pPr>
            <w:r>
              <w:t>Active constituent</w:t>
            </w:r>
          </w:p>
        </w:tc>
        <w:tc>
          <w:tcPr>
            <w:tcW w:w="3900" w:type="pct"/>
            <w:shd w:val="clear" w:color="auto" w:fill="FFFFFF"/>
          </w:tcPr>
          <w:p w14:paraId="3BE8D5F8" w14:textId="3CA8B4F2" w:rsidR="00C04981" w:rsidRPr="00C04981" w:rsidRDefault="005C4E3B" w:rsidP="00DF5FB7">
            <w:pPr>
              <w:pStyle w:val="S8Gazettetabletext"/>
            </w:pPr>
            <w:r>
              <w:t>E</w:t>
            </w:r>
            <w:r w:rsidR="00DF5FB7">
              <w:t>mamectin benzoate</w:t>
            </w:r>
          </w:p>
        </w:tc>
      </w:tr>
      <w:tr w:rsidR="00C04981" w:rsidRPr="00C04981" w14:paraId="7ED4D9F1" w14:textId="77777777" w:rsidTr="00BF5997">
        <w:trPr>
          <w:cantSplit/>
        </w:trPr>
        <w:tc>
          <w:tcPr>
            <w:tcW w:w="1100" w:type="pct"/>
            <w:shd w:val="clear" w:color="auto" w:fill="D9D9D9"/>
          </w:tcPr>
          <w:p w14:paraId="4484837C" w14:textId="655AA34F" w:rsidR="00C04981" w:rsidRPr="00C04981" w:rsidRDefault="00DF5FB7" w:rsidP="00DF5FB7">
            <w:pPr>
              <w:pStyle w:val="S8Gazettetableheading"/>
            </w:pPr>
            <w:r>
              <w:t>Applicant name</w:t>
            </w:r>
          </w:p>
        </w:tc>
        <w:tc>
          <w:tcPr>
            <w:tcW w:w="3900" w:type="pct"/>
            <w:shd w:val="clear" w:color="auto" w:fill="FFFFFF"/>
          </w:tcPr>
          <w:p w14:paraId="2AB50D88" w14:textId="3A21BAA4" w:rsidR="00C04981" w:rsidRPr="00C04981" w:rsidRDefault="00DF5FB7" w:rsidP="00DF5FB7">
            <w:pPr>
              <w:pStyle w:val="S8Gazettetabletext"/>
            </w:pPr>
            <w:r>
              <w:t>Syngenta Australia Pty Ltd</w:t>
            </w:r>
          </w:p>
        </w:tc>
      </w:tr>
      <w:tr w:rsidR="00C04981" w:rsidRPr="00C04981" w14:paraId="6D752187" w14:textId="77777777" w:rsidTr="00BF5997">
        <w:trPr>
          <w:cantSplit/>
        </w:trPr>
        <w:tc>
          <w:tcPr>
            <w:tcW w:w="1100" w:type="pct"/>
            <w:shd w:val="clear" w:color="auto" w:fill="D9D9D9"/>
          </w:tcPr>
          <w:p w14:paraId="46B9F3F4" w14:textId="5429BAA4" w:rsidR="00C04981" w:rsidRPr="00C04981" w:rsidRDefault="00DF5FB7" w:rsidP="00DF5FB7">
            <w:pPr>
              <w:pStyle w:val="S8Gazettetableheading"/>
            </w:pPr>
            <w:r>
              <w:t>Applicant ACN</w:t>
            </w:r>
          </w:p>
        </w:tc>
        <w:tc>
          <w:tcPr>
            <w:tcW w:w="3900" w:type="pct"/>
            <w:shd w:val="clear" w:color="auto" w:fill="FFFFFF"/>
          </w:tcPr>
          <w:p w14:paraId="66D0A5CA" w14:textId="2FE15312" w:rsidR="00C04981" w:rsidRPr="00C04981" w:rsidRDefault="00DF5FB7" w:rsidP="00DF5FB7">
            <w:pPr>
              <w:pStyle w:val="S8Gazettetabletext"/>
            </w:pPr>
            <w:r>
              <w:t>002 933 717</w:t>
            </w:r>
          </w:p>
        </w:tc>
      </w:tr>
      <w:tr w:rsidR="00C04981" w:rsidRPr="00C04981" w14:paraId="72FD536C" w14:textId="77777777" w:rsidTr="00BF5997">
        <w:trPr>
          <w:cantSplit/>
        </w:trPr>
        <w:tc>
          <w:tcPr>
            <w:tcW w:w="1100" w:type="pct"/>
            <w:shd w:val="clear" w:color="auto" w:fill="D9D9D9"/>
          </w:tcPr>
          <w:p w14:paraId="41942E81" w14:textId="19A1311E" w:rsidR="00C04981" w:rsidRPr="00C04981" w:rsidRDefault="00DF5FB7" w:rsidP="00DF5FB7">
            <w:pPr>
              <w:pStyle w:val="S8Gazettetableheading"/>
            </w:pPr>
            <w:r>
              <w:t>Date of approval</w:t>
            </w:r>
          </w:p>
        </w:tc>
        <w:tc>
          <w:tcPr>
            <w:tcW w:w="3900" w:type="pct"/>
            <w:shd w:val="clear" w:color="auto" w:fill="FFFFFF"/>
          </w:tcPr>
          <w:p w14:paraId="6CC8EB72" w14:textId="2EA80A5B" w:rsidR="00C04981" w:rsidRPr="00C04981" w:rsidRDefault="00DF5FB7" w:rsidP="00DF5FB7">
            <w:pPr>
              <w:pStyle w:val="S8Gazettetabletext"/>
            </w:pPr>
            <w:r>
              <w:t>29 April 2026</w:t>
            </w:r>
          </w:p>
        </w:tc>
      </w:tr>
      <w:tr w:rsidR="00C04981" w:rsidRPr="00C04981" w14:paraId="696A08CE" w14:textId="77777777" w:rsidTr="00BF5997">
        <w:trPr>
          <w:cantSplit/>
        </w:trPr>
        <w:tc>
          <w:tcPr>
            <w:tcW w:w="1100" w:type="pct"/>
            <w:shd w:val="clear" w:color="auto" w:fill="D9D9D9"/>
          </w:tcPr>
          <w:p w14:paraId="7B763C5C" w14:textId="09B62D29" w:rsidR="00C04981" w:rsidRPr="00C04981" w:rsidRDefault="00DF5FB7" w:rsidP="00DF5FB7">
            <w:pPr>
              <w:pStyle w:val="S8Gazettetableheading"/>
            </w:pPr>
            <w:r>
              <w:t>Approval no.</w:t>
            </w:r>
          </w:p>
        </w:tc>
        <w:tc>
          <w:tcPr>
            <w:tcW w:w="3900" w:type="pct"/>
            <w:shd w:val="clear" w:color="auto" w:fill="FFFFFF"/>
          </w:tcPr>
          <w:p w14:paraId="01F68572" w14:textId="70D84913" w:rsidR="00C04981" w:rsidRPr="00C04981" w:rsidRDefault="00DF5FB7" w:rsidP="00DF5FB7">
            <w:pPr>
              <w:pStyle w:val="S8Gazettetabletext"/>
            </w:pPr>
            <w:r>
              <w:t>96108</w:t>
            </w:r>
          </w:p>
        </w:tc>
      </w:tr>
      <w:tr w:rsidR="00C04981" w:rsidRPr="00C04981" w14:paraId="63E0E71E" w14:textId="77777777" w:rsidTr="00BF5997">
        <w:trPr>
          <w:cantSplit/>
        </w:trPr>
        <w:tc>
          <w:tcPr>
            <w:tcW w:w="1100" w:type="pct"/>
            <w:shd w:val="clear" w:color="auto" w:fill="D9D9D9"/>
          </w:tcPr>
          <w:p w14:paraId="23E0AEFE" w14:textId="087446EC"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7DA5FCD1" w14:textId="52D36EBF" w:rsidR="00C04981" w:rsidRPr="00C04981" w:rsidRDefault="00DF5FB7" w:rsidP="00DF5FB7">
            <w:pPr>
              <w:pStyle w:val="S8Gazettetabletext"/>
            </w:pPr>
            <w:r>
              <w:t>Approval of the active constituent emamectin benzoate for use in agricultural chemical products</w:t>
            </w:r>
          </w:p>
        </w:tc>
      </w:tr>
    </w:tbl>
    <w:p w14:paraId="460F5A37"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9"/>
        <w:gridCol w:w="7511"/>
      </w:tblGrid>
      <w:tr w:rsidR="00C04981" w:rsidRPr="00C04981" w14:paraId="2F9A331F" w14:textId="77777777" w:rsidTr="00BF5997">
        <w:trPr>
          <w:cantSplit/>
        </w:trPr>
        <w:tc>
          <w:tcPr>
            <w:tcW w:w="1100" w:type="pct"/>
            <w:shd w:val="clear" w:color="auto" w:fill="D9D9D9"/>
          </w:tcPr>
          <w:p w14:paraId="5604D489" w14:textId="3A7F062C" w:rsidR="00C04981" w:rsidRPr="00C04981" w:rsidRDefault="00DF5FB7" w:rsidP="00DF5FB7">
            <w:pPr>
              <w:pStyle w:val="S8Gazettetableheading"/>
            </w:pPr>
            <w:r>
              <w:t>Application no.</w:t>
            </w:r>
          </w:p>
        </w:tc>
        <w:tc>
          <w:tcPr>
            <w:tcW w:w="3900" w:type="pct"/>
            <w:shd w:val="clear" w:color="auto" w:fill="FFFFFF"/>
          </w:tcPr>
          <w:p w14:paraId="125A5C78" w14:textId="58AD5F45" w:rsidR="00C04981" w:rsidRPr="00C04981" w:rsidRDefault="00DF5FB7" w:rsidP="00DF5FB7">
            <w:pPr>
              <w:pStyle w:val="S8Gazettetabletext"/>
            </w:pPr>
            <w:r>
              <w:t>147911</w:t>
            </w:r>
          </w:p>
        </w:tc>
      </w:tr>
      <w:tr w:rsidR="00C04981" w:rsidRPr="00C04981" w14:paraId="73DC6409" w14:textId="77777777" w:rsidTr="00BF5997">
        <w:trPr>
          <w:cantSplit/>
        </w:trPr>
        <w:tc>
          <w:tcPr>
            <w:tcW w:w="1100" w:type="pct"/>
            <w:shd w:val="clear" w:color="auto" w:fill="D9D9D9"/>
          </w:tcPr>
          <w:p w14:paraId="49A809B2" w14:textId="670999E7" w:rsidR="00C04981" w:rsidRPr="00C04981" w:rsidRDefault="00DF5FB7" w:rsidP="00DF5FB7">
            <w:pPr>
              <w:pStyle w:val="S8Gazettetableheading"/>
            </w:pPr>
            <w:r>
              <w:t>Active constituent</w:t>
            </w:r>
          </w:p>
        </w:tc>
        <w:tc>
          <w:tcPr>
            <w:tcW w:w="3900" w:type="pct"/>
            <w:shd w:val="clear" w:color="auto" w:fill="FFFFFF"/>
          </w:tcPr>
          <w:p w14:paraId="4E88DEE9" w14:textId="375B007D" w:rsidR="00C04981" w:rsidRPr="00C04981" w:rsidRDefault="005C4E3B" w:rsidP="00DF5FB7">
            <w:pPr>
              <w:pStyle w:val="S8Gazettetabletext"/>
            </w:pPr>
            <w:r>
              <w:t>F</w:t>
            </w:r>
            <w:r w:rsidR="00DF5FB7">
              <w:t>luxapyroxad</w:t>
            </w:r>
          </w:p>
        </w:tc>
      </w:tr>
      <w:tr w:rsidR="00C04981" w:rsidRPr="00C04981" w14:paraId="453D3E96" w14:textId="77777777" w:rsidTr="00BF5997">
        <w:trPr>
          <w:cantSplit/>
        </w:trPr>
        <w:tc>
          <w:tcPr>
            <w:tcW w:w="1100" w:type="pct"/>
            <w:shd w:val="clear" w:color="auto" w:fill="D9D9D9"/>
          </w:tcPr>
          <w:p w14:paraId="68F6B3D7" w14:textId="24D0964E" w:rsidR="00C04981" w:rsidRPr="00C04981" w:rsidRDefault="00DF5FB7" w:rsidP="00DF5FB7">
            <w:pPr>
              <w:pStyle w:val="S8Gazettetableheading"/>
            </w:pPr>
            <w:r>
              <w:t>Applicant name</w:t>
            </w:r>
          </w:p>
        </w:tc>
        <w:tc>
          <w:tcPr>
            <w:tcW w:w="3900" w:type="pct"/>
            <w:shd w:val="clear" w:color="auto" w:fill="FFFFFF"/>
          </w:tcPr>
          <w:p w14:paraId="5B5E21A3" w14:textId="6403E5CD" w:rsidR="00C04981" w:rsidRPr="00C04981" w:rsidRDefault="00DF5FB7" w:rsidP="00DF5FB7">
            <w:pPr>
              <w:pStyle w:val="S8Gazettetabletext"/>
            </w:pPr>
            <w:r>
              <w:t>Kingtai Chemicals Co., Limited</w:t>
            </w:r>
          </w:p>
        </w:tc>
      </w:tr>
      <w:tr w:rsidR="00C04981" w:rsidRPr="00C04981" w14:paraId="5C51A112" w14:textId="77777777" w:rsidTr="00BF5997">
        <w:trPr>
          <w:cantSplit/>
        </w:trPr>
        <w:tc>
          <w:tcPr>
            <w:tcW w:w="1100" w:type="pct"/>
            <w:shd w:val="clear" w:color="auto" w:fill="D9D9D9"/>
          </w:tcPr>
          <w:p w14:paraId="5996C833" w14:textId="33CFA4B3" w:rsidR="00C04981" w:rsidRPr="00C04981" w:rsidRDefault="00DF5FB7" w:rsidP="00DF5FB7">
            <w:pPr>
              <w:pStyle w:val="S8Gazettetableheading"/>
            </w:pPr>
            <w:r>
              <w:t>Applicant ACN</w:t>
            </w:r>
          </w:p>
        </w:tc>
        <w:tc>
          <w:tcPr>
            <w:tcW w:w="3900" w:type="pct"/>
            <w:shd w:val="clear" w:color="auto" w:fill="FFFFFF"/>
          </w:tcPr>
          <w:p w14:paraId="088B1FDA" w14:textId="32F90DC9" w:rsidR="00C04981" w:rsidRPr="00C04981" w:rsidRDefault="00DF5FB7" w:rsidP="00DF5FB7">
            <w:pPr>
              <w:pStyle w:val="S8Gazettetabletext"/>
            </w:pPr>
            <w:r>
              <w:t>N/A</w:t>
            </w:r>
          </w:p>
        </w:tc>
      </w:tr>
      <w:tr w:rsidR="00C04981" w:rsidRPr="00C04981" w14:paraId="20754257" w14:textId="77777777" w:rsidTr="00BF5997">
        <w:trPr>
          <w:cantSplit/>
        </w:trPr>
        <w:tc>
          <w:tcPr>
            <w:tcW w:w="1100" w:type="pct"/>
            <w:shd w:val="clear" w:color="auto" w:fill="D9D9D9"/>
          </w:tcPr>
          <w:p w14:paraId="429D1631" w14:textId="71289D51" w:rsidR="00C04981" w:rsidRPr="00C04981" w:rsidRDefault="00DF5FB7" w:rsidP="00DF5FB7">
            <w:pPr>
              <w:pStyle w:val="S8Gazettetableheading"/>
            </w:pPr>
            <w:r>
              <w:t>Date of approval</w:t>
            </w:r>
          </w:p>
        </w:tc>
        <w:tc>
          <w:tcPr>
            <w:tcW w:w="3900" w:type="pct"/>
            <w:shd w:val="clear" w:color="auto" w:fill="FFFFFF"/>
          </w:tcPr>
          <w:p w14:paraId="1F6929CC" w14:textId="23D24A6E" w:rsidR="00C04981" w:rsidRPr="00C04981" w:rsidRDefault="00DF5FB7" w:rsidP="00DF5FB7">
            <w:pPr>
              <w:pStyle w:val="S8Gazettetabletext"/>
            </w:pPr>
            <w:r>
              <w:t>30 April 2026</w:t>
            </w:r>
          </w:p>
        </w:tc>
      </w:tr>
      <w:tr w:rsidR="00C04981" w:rsidRPr="00C04981" w14:paraId="38DD90CF" w14:textId="77777777" w:rsidTr="00BF5997">
        <w:trPr>
          <w:cantSplit/>
        </w:trPr>
        <w:tc>
          <w:tcPr>
            <w:tcW w:w="1100" w:type="pct"/>
            <w:shd w:val="clear" w:color="auto" w:fill="D9D9D9"/>
          </w:tcPr>
          <w:p w14:paraId="4D7EC52B" w14:textId="63D1006E" w:rsidR="00C04981" w:rsidRPr="00C04981" w:rsidRDefault="00DF5FB7" w:rsidP="00DF5FB7">
            <w:pPr>
              <w:pStyle w:val="S8Gazettetableheading"/>
            </w:pPr>
            <w:r>
              <w:t>Approval no.</w:t>
            </w:r>
          </w:p>
        </w:tc>
        <w:tc>
          <w:tcPr>
            <w:tcW w:w="3900" w:type="pct"/>
            <w:shd w:val="clear" w:color="auto" w:fill="FFFFFF"/>
          </w:tcPr>
          <w:p w14:paraId="135ED9FE" w14:textId="7F4D5FD1" w:rsidR="00C04981" w:rsidRPr="00C04981" w:rsidRDefault="00DF5FB7" w:rsidP="00DF5FB7">
            <w:pPr>
              <w:pStyle w:val="S8Gazettetabletext"/>
            </w:pPr>
            <w:r>
              <w:t>96015</w:t>
            </w:r>
          </w:p>
        </w:tc>
      </w:tr>
      <w:tr w:rsidR="00C04981" w:rsidRPr="00C04981" w14:paraId="1A7E01DC" w14:textId="77777777" w:rsidTr="00BF5997">
        <w:trPr>
          <w:cantSplit/>
        </w:trPr>
        <w:tc>
          <w:tcPr>
            <w:tcW w:w="1100" w:type="pct"/>
            <w:shd w:val="clear" w:color="auto" w:fill="D9D9D9"/>
          </w:tcPr>
          <w:p w14:paraId="27091D22" w14:textId="023D0489"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23AF6337" w14:textId="2E177D74" w:rsidR="00C04981" w:rsidRPr="00C04981" w:rsidRDefault="00DF5FB7" w:rsidP="00DF5FB7">
            <w:pPr>
              <w:pStyle w:val="S8Gazettetabletext"/>
            </w:pPr>
            <w:r>
              <w:t>Approval of the active constituent fluxapyroxad for use in agricultural chemical products</w:t>
            </w:r>
          </w:p>
        </w:tc>
      </w:tr>
    </w:tbl>
    <w:p w14:paraId="6F1A1655"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71C35B4E" w14:textId="77777777" w:rsidTr="00BF5997">
        <w:trPr>
          <w:cantSplit/>
          <w:tblHeader/>
        </w:trPr>
        <w:tc>
          <w:tcPr>
            <w:tcW w:w="1100" w:type="pct"/>
            <w:shd w:val="clear" w:color="auto" w:fill="D9D9D9"/>
          </w:tcPr>
          <w:p w14:paraId="56D7AAAC" w14:textId="37B93BC2" w:rsidR="00C04981" w:rsidRPr="00C04981" w:rsidRDefault="00DF5FB7" w:rsidP="00DF5FB7">
            <w:pPr>
              <w:pStyle w:val="S8Gazettetableheading"/>
            </w:pPr>
            <w:r>
              <w:lastRenderedPageBreak/>
              <w:t>Application no.</w:t>
            </w:r>
          </w:p>
        </w:tc>
        <w:tc>
          <w:tcPr>
            <w:tcW w:w="3900" w:type="pct"/>
            <w:shd w:val="clear" w:color="auto" w:fill="FFFFFF"/>
          </w:tcPr>
          <w:p w14:paraId="2ABB62A0" w14:textId="39CFB349" w:rsidR="00C04981" w:rsidRPr="00C04981" w:rsidRDefault="00DF5FB7" w:rsidP="00DF5FB7">
            <w:pPr>
              <w:pStyle w:val="S8Gazettetabletext"/>
            </w:pPr>
            <w:r>
              <w:t>148927</w:t>
            </w:r>
          </w:p>
        </w:tc>
      </w:tr>
      <w:tr w:rsidR="00C04981" w:rsidRPr="00C04981" w14:paraId="3E4536E2" w14:textId="77777777" w:rsidTr="00BF5997">
        <w:trPr>
          <w:cantSplit/>
          <w:tblHeader/>
        </w:trPr>
        <w:tc>
          <w:tcPr>
            <w:tcW w:w="1100" w:type="pct"/>
            <w:shd w:val="clear" w:color="auto" w:fill="D9D9D9"/>
          </w:tcPr>
          <w:p w14:paraId="6E92AE9A" w14:textId="4318068B" w:rsidR="00C04981" w:rsidRPr="00C04981" w:rsidRDefault="00DF5FB7" w:rsidP="00DF5FB7">
            <w:pPr>
              <w:pStyle w:val="S8Gazettetableheading"/>
            </w:pPr>
            <w:r>
              <w:t>Active constituent</w:t>
            </w:r>
          </w:p>
        </w:tc>
        <w:tc>
          <w:tcPr>
            <w:tcW w:w="3900" w:type="pct"/>
            <w:shd w:val="clear" w:color="auto" w:fill="FFFFFF"/>
          </w:tcPr>
          <w:p w14:paraId="0C41401C" w14:textId="09298D8C" w:rsidR="00C04981" w:rsidRPr="00C04981" w:rsidRDefault="005C4E3B" w:rsidP="00DF5FB7">
            <w:pPr>
              <w:pStyle w:val="S8Gazettetabletext"/>
            </w:pPr>
            <w:r>
              <w:t>P</w:t>
            </w:r>
            <w:r w:rsidR="00DF5FB7">
              <w:t>yraclostrobin</w:t>
            </w:r>
          </w:p>
        </w:tc>
      </w:tr>
      <w:tr w:rsidR="00C04981" w:rsidRPr="00C04981" w14:paraId="5952B67B" w14:textId="77777777" w:rsidTr="00BF5997">
        <w:trPr>
          <w:cantSplit/>
          <w:tblHeader/>
        </w:trPr>
        <w:tc>
          <w:tcPr>
            <w:tcW w:w="1100" w:type="pct"/>
            <w:shd w:val="clear" w:color="auto" w:fill="D9D9D9"/>
          </w:tcPr>
          <w:p w14:paraId="0057453C" w14:textId="22A21A76" w:rsidR="00C04981" w:rsidRPr="00C04981" w:rsidRDefault="00DF5FB7" w:rsidP="00DF5FB7">
            <w:pPr>
              <w:pStyle w:val="S8Gazettetableheading"/>
            </w:pPr>
            <w:r>
              <w:t>Applicant name</w:t>
            </w:r>
          </w:p>
        </w:tc>
        <w:tc>
          <w:tcPr>
            <w:tcW w:w="3900" w:type="pct"/>
            <w:shd w:val="clear" w:color="auto" w:fill="FFFFFF"/>
          </w:tcPr>
          <w:p w14:paraId="2F07CD10" w14:textId="3F865ED8" w:rsidR="00C04981" w:rsidRPr="00C04981" w:rsidRDefault="00DF5FB7" w:rsidP="00DF5FB7">
            <w:pPr>
              <w:pStyle w:val="S8Gazettetabletext"/>
            </w:pPr>
            <w:r>
              <w:t>Hunan Haili Chemical Industry Co., Ltd</w:t>
            </w:r>
          </w:p>
        </w:tc>
      </w:tr>
      <w:tr w:rsidR="00C04981" w:rsidRPr="00C04981" w14:paraId="0FDCA3FE" w14:textId="77777777" w:rsidTr="00BF5997">
        <w:trPr>
          <w:cantSplit/>
          <w:tblHeader/>
        </w:trPr>
        <w:tc>
          <w:tcPr>
            <w:tcW w:w="1100" w:type="pct"/>
            <w:shd w:val="clear" w:color="auto" w:fill="D9D9D9"/>
          </w:tcPr>
          <w:p w14:paraId="552F627A" w14:textId="655D1E26" w:rsidR="00C04981" w:rsidRPr="00C04981" w:rsidRDefault="00DF5FB7" w:rsidP="00DF5FB7">
            <w:pPr>
              <w:pStyle w:val="S8Gazettetableheading"/>
            </w:pPr>
            <w:r>
              <w:t>Applicant ACN</w:t>
            </w:r>
          </w:p>
        </w:tc>
        <w:tc>
          <w:tcPr>
            <w:tcW w:w="3900" w:type="pct"/>
            <w:shd w:val="clear" w:color="auto" w:fill="FFFFFF"/>
          </w:tcPr>
          <w:p w14:paraId="15E1BB57" w14:textId="69509267" w:rsidR="00C04981" w:rsidRPr="00C04981" w:rsidRDefault="00DF5FB7" w:rsidP="00DF5FB7">
            <w:pPr>
              <w:pStyle w:val="S8Gazettetabletext"/>
            </w:pPr>
            <w:r>
              <w:t>N/A</w:t>
            </w:r>
          </w:p>
        </w:tc>
      </w:tr>
      <w:tr w:rsidR="00C04981" w:rsidRPr="00C04981" w14:paraId="790A2A1C" w14:textId="77777777" w:rsidTr="00BF5997">
        <w:trPr>
          <w:cantSplit/>
          <w:tblHeader/>
        </w:trPr>
        <w:tc>
          <w:tcPr>
            <w:tcW w:w="1100" w:type="pct"/>
            <w:shd w:val="clear" w:color="auto" w:fill="D9D9D9"/>
          </w:tcPr>
          <w:p w14:paraId="1E8C0145" w14:textId="4608658E" w:rsidR="00C04981" w:rsidRPr="00C04981" w:rsidRDefault="00DF5FB7" w:rsidP="00DF5FB7">
            <w:pPr>
              <w:pStyle w:val="S8Gazettetableheading"/>
            </w:pPr>
            <w:r>
              <w:t>Date of approval</w:t>
            </w:r>
          </w:p>
        </w:tc>
        <w:tc>
          <w:tcPr>
            <w:tcW w:w="3900" w:type="pct"/>
            <w:shd w:val="clear" w:color="auto" w:fill="FFFFFF"/>
          </w:tcPr>
          <w:p w14:paraId="7C197E2B" w14:textId="12DEE245" w:rsidR="00C04981" w:rsidRPr="00C04981" w:rsidRDefault="00DF5FB7" w:rsidP="00DF5FB7">
            <w:pPr>
              <w:pStyle w:val="S8Gazettetabletext"/>
            </w:pPr>
            <w:r>
              <w:t>30 April 2026</w:t>
            </w:r>
          </w:p>
        </w:tc>
      </w:tr>
      <w:tr w:rsidR="00C04981" w:rsidRPr="00C04981" w14:paraId="3A5BB57C" w14:textId="77777777" w:rsidTr="00BF5997">
        <w:trPr>
          <w:cantSplit/>
          <w:tblHeader/>
        </w:trPr>
        <w:tc>
          <w:tcPr>
            <w:tcW w:w="1100" w:type="pct"/>
            <w:shd w:val="clear" w:color="auto" w:fill="D9D9D9"/>
          </w:tcPr>
          <w:p w14:paraId="15FE62FE" w14:textId="5CDDD740" w:rsidR="00C04981" w:rsidRPr="00C04981" w:rsidRDefault="00DF5FB7" w:rsidP="00DF5FB7">
            <w:pPr>
              <w:pStyle w:val="S8Gazettetableheading"/>
            </w:pPr>
            <w:r>
              <w:t>Approval no.</w:t>
            </w:r>
          </w:p>
        </w:tc>
        <w:tc>
          <w:tcPr>
            <w:tcW w:w="3900" w:type="pct"/>
            <w:shd w:val="clear" w:color="auto" w:fill="FFFFFF"/>
          </w:tcPr>
          <w:p w14:paraId="5B2876A0" w14:textId="61CF210F" w:rsidR="00C04981" w:rsidRPr="00C04981" w:rsidRDefault="00DF5FB7" w:rsidP="00DF5FB7">
            <w:pPr>
              <w:pStyle w:val="S8Gazettetabletext"/>
            </w:pPr>
            <w:r>
              <w:t>96321</w:t>
            </w:r>
          </w:p>
        </w:tc>
      </w:tr>
      <w:tr w:rsidR="00C04981" w:rsidRPr="00C04981" w14:paraId="7A9866F3" w14:textId="77777777" w:rsidTr="00BF5997">
        <w:trPr>
          <w:cantSplit/>
          <w:tblHeader/>
        </w:trPr>
        <w:tc>
          <w:tcPr>
            <w:tcW w:w="1100" w:type="pct"/>
            <w:shd w:val="clear" w:color="auto" w:fill="D9D9D9"/>
          </w:tcPr>
          <w:p w14:paraId="6B4E3C52" w14:textId="08276E6E"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336D13AB" w14:textId="60F9730B" w:rsidR="00C04981" w:rsidRPr="00C04981" w:rsidRDefault="00DF5FB7" w:rsidP="00DF5FB7">
            <w:pPr>
              <w:pStyle w:val="S8Gazettetabletext"/>
            </w:pPr>
            <w:r>
              <w:t>Approval of the active constituent pyraclostrobin for use in agricultural chemical products</w:t>
            </w:r>
          </w:p>
        </w:tc>
      </w:tr>
    </w:tbl>
    <w:p w14:paraId="43B284B1"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1E4E92D6" w14:textId="77777777" w:rsidTr="00BF5997">
        <w:trPr>
          <w:cantSplit/>
        </w:trPr>
        <w:tc>
          <w:tcPr>
            <w:tcW w:w="1100" w:type="pct"/>
            <w:shd w:val="clear" w:color="auto" w:fill="D9D9D9"/>
          </w:tcPr>
          <w:p w14:paraId="3299636D" w14:textId="35A21CA6" w:rsidR="00C04981" w:rsidRPr="00C04981" w:rsidRDefault="00DF5FB7" w:rsidP="00DF5FB7">
            <w:pPr>
              <w:pStyle w:val="S8Gazettetableheading"/>
            </w:pPr>
            <w:r>
              <w:t>Application no.</w:t>
            </w:r>
          </w:p>
        </w:tc>
        <w:tc>
          <w:tcPr>
            <w:tcW w:w="3900" w:type="pct"/>
            <w:shd w:val="clear" w:color="auto" w:fill="FFFFFF"/>
          </w:tcPr>
          <w:p w14:paraId="4188205E" w14:textId="4142A082" w:rsidR="00C04981" w:rsidRPr="00C04981" w:rsidRDefault="00DF5FB7" w:rsidP="00DF5FB7">
            <w:pPr>
              <w:pStyle w:val="S8Gazettetabletext"/>
            </w:pPr>
            <w:r>
              <w:t>150011</w:t>
            </w:r>
          </w:p>
        </w:tc>
      </w:tr>
      <w:tr w:rsidR="00C04981" w:rsidRPr="00C04981" w14:paraId="550E9B3F" w14:textId="77777777" w:rsidTr="00BF5997">
        <w:trPr>
          <w:cantSplit/>
        </w:trPr>
        <w:tc>
          <w:tcPr>
            <w:tcW w:w="1100" w:type="pct"/>
            <w:shd w:val="clear" w:color="auto" w:fill="D9D9D9"/>
          </w:tcPr>
          <w:p w14:paraId="4763E9AB" w14:textId="10E452F4" w:rsidR="00C04981" w:rsidRPr="00C04981" w:rsidRDefault="00DF5FB7" w:rsidP="00DF5FB7">
            <w:pPr>
              <w:pStyle w:val="S8Gazettetableheading"/>
            </w:pPr>
            <w:r>
              <w:t>Active constituent</w:t>
            </w:r>
          </w:p>
        </w:tc>
        <w:tc>
          <w:tcPr>
            <w:tcW w:w="3900" w:type="pct"/>
            <w:shd w:val="clear" w:color="auto" w:fill="FFFFFF"/>
          </w:tcPr>
          <w:p w14:paraId="5F081B5D" w14:textId="2A918CDF" w:rsidR="00C04981" w:rsidRPr="00C04981" w:rsidRDefault="005C4E3B" w:rsidP="00DF5FB7">
            <w:pPr>
              <w:pStyle w:val="S8Gazettetabletext"/>
            </w:pPr>
            <w:r>
              <w:t>P</w:t>
            </w:r>
            <w:r w:rsidR="00DF5FB7">
              <w:t>yroxasulfone</w:t>
            </w:r>
          </w:p>
        </w:tc>
      </w:tr>
      <w:tr w:rsidR="00C04981" w:rsidRPr="00C04981" w14:paraId="26022DD3" w14:textId="77777777" w:rsidTr="00BF5997">
        <w:trPr>
          <w:cantSplit/>
        </w:trPr>
        <w:tc>
          <w:tcPr>
            <w:tcW w:w="1100" w:type="pct"/>
            <w:shd w:val="clear" w:color="auto" w:fill="D9D9D9"/>
          </w:tcPr>
          <w:p w14:paraId="2C669F46" w14:textId="0192DD24" w:rsidR="00C04981" w:rsidRPr="00C04981" w:rsidRDefault="00DF5FB7" w:rsidP="00DF5FB7">
            <w:pPr>
              <w:pStyle w:val="S8Gazettetableheading"/>
            </w:pPr>
            <w:r>
              <w:t>Applicant name</w:t>
            </w:r>
          </w:p>
        </w:tc>
        <w:tc>
          <w:tcPr>
            <w:tcW w:w="3900" w:type="pct"/>
            <w:shd w:val="clear" w:color="auto" w:fill="FFFFFF"/>
          </w:tcPr>
          <w:p w14:paraId="77F8FCAB" w14:textId="2AE02BBB" w:rsidR="00C04981" w:rsidRPr="00C04981" w:rsidRDefault="00DF5FB7" w:rsidP="00DF5FB7">
            <w:pPr>
              <w:pStyle w:val="S8Gazettetabletext"/>
            </w:pPr>
            <w:r>
              <w:t>Sipcam Pacific Australia Pty. Limited</w:t>
            </w:r>
          </w:p>
        </w:tc>
      </w:tr>
      <w:tr w:rsidR="00C04981" w:rsidRPr="00C04981" w14:paraId="637E9F2A" w14:textId="77777777" w:rsidTr="00BF5997">
        <w:trPr>
          <w:cantSplit/>
        </w:trPr>
        <w:tc>
          <w:tcPr>
            <w:tcW w:w="1100" w:type="pct"/>
            <w:shd w:val="clear" w:color="auto" w:fill="D9D9D9"/>
          </w:tcPr>
          <w:p w14:paraId="3CA4BB50" w14:textId="43D0BDCC" w:rsidR="00C04981" w:rsidRPr="00C04981" w:rsidRDefault="00DF5FB7" w:rsidP="00DF5FB7">
            <w:pPr>
              <w:pStyle w:val="S8Gazettetableheading"/>
            </w:pPr>
            <w:r>
              <w:t>Applicant ACN</w:t>
            </w:r>
          </w:p>
        </w:tc>
        <w:tc>
          <w:tcPr>
            <w:tcW w:w="3900" w:type="pct"/>
            <w:shd w:val="clear" w:color="auto" w:fill="FFFFFF"/>
          </w:tcPr>
          <w:p w14:paraId="16B2C6BB" w14:textId="4B296A39" w:rsidR="00C04981" w:rsidRPr="00C04981" w:rsidRDefault="00DF5FB7" w:rsidP="00DF5FB7">
            <w:pPr>
              <w:pStyle w:val="S8Gazettetabletext"/>
            </w:pPr>
            <w:r>
              <w:t>073 176 888</w:t>
            </w:r>
          </w:p>
        </w:tc>
      </w:tr>
      <w:tr w:rsidR="00C04981" w:rsidRPr="00C04981" w14:paraId="37311259" w14:textId="77777777" w:rsidTr="00BF5997">
        <w:trPr>
          <w:cantSplit/>
        </w:trPr>
        <w:tc>
          <w:tcPr>
            <w:tcW w:w="1100" w:type="pct"/>
            <w:shd w:val="clear" w:color="auto" w:fill="D9D9D9"/>
          </w:tcPr>
          <w:p w14:paraId="0BAD070C" w14:textId="4B2F1E69" w:rsidR="00C04981" w:rsidRPr="00C04981" w:rsidRDefault="00DF5FB7" w:rsidP="00DF5FB7">
            <w:pPr>
              <w:pStyle w:val="S8Gazettetableheading"/>
            </w:pPr>
            <w:r>
              <w:t>Date of approval</w:t>
            </w:r>
          </w:p>
        </w:tc>
        <w:tc>
          <w:tcPr>
            <w:tcW w:w="3900" w:type="pct"/>
            <w:shd w:val="clear" w:color="auto" w:fill="FFFFFF"/>
          </w:tcPr>
          <w:p w14:paraId="07F40359" w14:textId="670DB640" w:rsidR="00C04981" w:rsidRPr="00C04981" w:rsidRDefault="00DF5FB7" w:rsidP="00DF5FB7">
            <w:pPr>
              <w:pStyle w:val="S8Gazettetabletext"/>
            </w:pPr>
            <w:r>
              <w:t>30 April 2026</w:t>
            </w:r>
          </w:p>
        </w:tc>
      </w:tr>
      <w:tr w:rsidR="00C04981" w:rsidRPr="00C04981" w14:paraId="0DD92083" w14:textId="77777777" w:rsidTr="00BF5997">
        <w:trPr>
          <w:cantSplit/>
        </w:trPr>
        <w:tc>
          <w:tcPr>
            <w:tcW w:w="1100" w:type="pct"/>
            <w:shd w:val="clear" w:color="auto" w:fill="D9D9D9"/>
          </w:tcPr>
          <w:p w14:paraId="7099AFD4" w14:textId="1C585D6C" w:rsidR="00C04981" w:rsidRPr="00C04981" w:rsidRDefault="00DF5FB7" w:rsidP="00DF5FB7">
            <w:pPr>
              <w:pStyle w:val="S8Gazettetableheading"/>
            </w:pPr>
            <w:r>
              <w:t>Approval no.</w:t>
            </w:r>
          </w:p>
        </w:tc>
        <w:tc>
          <w:tcPr>
            <w:tcW w:w="3900" w:type="pct"/>
            <w:shd w:val="clear" w:color="auto" w:fill="FFFFFF"/>
          </w:tcPr>
          <w:p w14:paraId="52FB4D81" w14:textId="235E0733" w:rsidR="00C04981" w:rsidRPr="00C04981" w:rsidRDefault="00DF5FB7" w:rsidP="00DF5FB7">
            <w:pPr>
              <w:pStyle w:val="S8Gazettetabletext"/>
            </w:pPr>
            <w:r>
              <w:t>96608</w:t>
            </w:r>
          </w:p>
        </w:tc>
      </w:tr>
      <w:tr w:rsidR="00C04981" w:rsidRPr="00C04981" w14:paraId="2F2D8EA7" w14:textId="77777777" w:rsidTr="00BF5997">
        <w:trPr>
          <w:cantSplit/>
        </w:trPr>
        <w:tc>
          <w:tcPr>
            <w:tcW w:w="1100" w:type="pct"/>
            <w:shd w:val="clear" w:color="auto" w:fill="D9D9D9"/>
          </w:tcPr>
          <w:p w14:paraId="5DC1027A" w14:textId="622010C5"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5088E7B3" w14:textId="6F7CC210" w:rsidR="00C04981" w:rsidRPr="00C04981" w:rsidRDefault="00DF5FB7" w:rsidP="00DF5FB7">
            <w:pPr>
              <w:pStyle w:val="S8Gazettetabletext"/>
            </w:pPr>
            <w:r>
              <w:t>Approval of the active constituent pyroxasulfone for use in agricultural chemical products</w:t>
            </w:r>
          </w:p>
        </w:tc>
      </w:tr>
    </w:tbl>
    <w:p w14:paraId="01C6613B"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9"/>
        <w:gridCol w:w="7511"/>
      </w:tblGrid>
      <w:tr w:rsidR="00C04981" w:rsidRPr="00C04981" w14:paraId="0820398F" w14:textId="77777777" w:rsidTr="00BF5997">
        <w:trPr>
          <w:cantSplit/>
        </w:trPr>
        <w:tc>
          <w:tcPr>
            <w:tcW w:w="1100" w:type="pct"/>
            <w:shd w:val="clear" w:color="auto" w:fill="D9D9D9"/>
          </w:tcPr>
          <w:p w14:paraId="328CCFA1" w14:textId="74257CFD" w:rsidR="00C04981" w:rsidRPr="00C04981" w:rsidRDefault="00DF5FB7" w:rsidP="00DF5FB7">
            <w:pPr>
              <w:pStyle w:val="S8Gazettetableheading"/>
            </w:pPr>
            <w:r>
              <w:t>Application no.</w:t>
            </w:r>
          </w:p>
        </w:tc>
        <w:tc>
          <w:tcPr>
            <w:tcW w:w="3900" w:type="pct"/>
            <w:shd w:val="clear" w:color="auto" w:fill="FFFFFF"/>
          </w:tcPr>
          <w:p w14:paraId="5F0619FF" w14:textId="5CCD203B" w:rsidR="00C04981" w:rsidRPr="00C04981" w:rsidRDefault="00DF5FB7" w:rsidP="00DF5FB7">
            <w:pPr>
              <w:pStyle w:val="S8Gazettetabletext"/>
            </w:pPr>
            <w:r>
              <w:t>138155</w:t>
            </w:r>
          </w:p>
        </w:tc>
      </w:tr>
      <w:tr w:rsidR="00C04981" w:rsidRPr="00C04981" w14:paraId="2B873D53" w14:textId="77777777" w:rsidTr="00BF5997">
        <w:trPr>
          <w:cantSplit/>
        </w:trPr>
        <w:tc>
          <w:tcPr>
            <w:tcW w:w="1100" w:type="pct"/>
            <w:shd w:val="clear" w:color="auto" w:fill="D9D9D9"/>
          </w:tcPr>
          <w:p w14:paraId="574CE855" w14:textId="5BD50F18" w:rsidR="00C04981" w:rsidRPr="00C04981" w:rsidRDefault="00DF5FB7" w:rsidP="00DF5FB7">
            <w:pPr>
              <w:pStyle w:val="S8Gazettetableheading"/>
            </w:pPr>
            <w:r>
              <w:t>Active constituent</w:t>
            </w:r>
          </w:p>
        </w:tc>
        <w:tc>
          <w:tcPr>
            <w:tcW w:w="3900" w:type="pct"/>
            <w:shd w:val="clear" w:color="auto" w:fill="FFFFFF"/>
          </w:tcPr>
          <w:p w14:paraId="3C79E65C" w14:textId="0531B6D9" w:rsidR="00C04981" w:rsidRPr="00C04981" w:rsidRDefault="005C4E3B" w:rsidP="00DF5FB7">
            <w:pPr>
              <w:pStyle w:val="S8Gazettetabletext"/>
            </w:pPr>
            <w:r>
              <w:t>B</w:t>
            </w:r>
            <w:r w:rsidR="00DF5FB7">
              <w:t>acillus amyloliquefaciens strain FZB24</w:t>
            </w:r>
          </w:p>
        </w:tc>
      </w:tr>
      <w:tr w:rsidR="00C04981" w:rsidRPr="00C04981" w14:paraId="1F84FAB5" w14:textId="77777777" w:rsidTr="00BF5997">
        <w:trPr>
          <w:cantSplit/>
        </w:trPr>
        <w:tc>
          <w:tcPr>
            <w:tcW w:w="1100" w:type="pct"/>
            <w:shd w:val="clear" w:color="auto" w:fill="D9D9D9"/>
          </w:tcPr>
          <w:p w14:paraId="7E487430" w14:textId="673F8E53" w:rsidR="00C04981" w:rsidRPr="00C04981" w:rsidRDefault="00DF5FB7" w:rsidP="00DF5FB7">
            <w:pPr>
              <w:pStyle w:val="S8Gazettetableheading"/>
            </w:pPr>
            <w:r>
              <w:t>Applicant name</w:t>
            </w:r>
          </w:p>
        </w:tc>
        <w:tc>
          <w:tcPr>
            <w:tcW w:w="3900" w:type="pct"/>
            <w:shd w:val="clear" w:color="auto" w:fill="FFFFFF"/>
          </w:tcPr>
          <w:p w14:paraId="3C9E49E0" w14:textId="2502ED48" w:rsidR="00C04981" w:rsidRPr="00C04981" w:rsidRDefault="00DF5FB7" w:rsidP="00DF5FB7">
            <w:pPr>
              <w:pStyle w:val="S8Gazettetabletext"/>
            </w:pPr>
            <w:r>
              <w:t>Syngenta Australia Pty Ltd</w:t>
            </w:r>
          </w:p>
        </w:tc>
      </w:tr>
      <w:tr w:rsidR="00C04981" w:rsidRPr="00C04981" w14:paraId="2E81C110" w14:textId="77777777" w:rsidTr="00BF5997">
        <w:trPr>
          <w:cantSplit/>
        </w:trPr>
        <w:tc>
          <w:tcPr>
            <w:tcW w:w="1100" w:type="pct"/>
            <w:shd w:val="clear" w:color="auto" w:fill="D9D9D9"/>
          </w:tcPr>
          <w:p w14:paraId="4B92AD8C" w14:textId="7C6660AA" w:rsidR="00C04981" w:rsidRPr="00C04981" w:rsidRDefault="00DF5FB7" w:rsidP="00DF5FB7">
            <w:pPr>
              <w:pStyle w:val="S8Gazettetableheading"/>
            </w:pPr>
            <w:r>
              <w:t>Applicant ACN</w:t>
            </w:r>
          </w:p>
        </w:tc>
        <w:tc>
          <w:tcPr>
            <w:tcW w:w="3900" w:type="pct"/>
            <w:shd w:val="clear" w:color="auto" w:fill="FFFFFF"/>
          </w:tcPr>
          <w:p w14:paraId="5518ABC0" w14:textId="0E718EFB" w:rsidR="00C04981" w:rsidRPr="00C04981" w:rsidRDefault="00DF5FB7" w:rsidP="00DF5FB7">
            <w:pPr>
              <w:pStyle w:val="S8Gazettetabletext"/>
            </w:pPr>
            <w:r>
              <w:t>002 933 717</w:t>
            </w:r>
          </w:p>
        </w:tc>
      </w:tr>
      <w:tr w:rsidR="00C04981" w:rsidRPr="00C04981" w14:paraId="32E7433E" w14:textId="77777777" w:rsidTr="00BF5997">
        <w:trPr>
          <w:cantSplit/>
        </w:trPr>
        <w:tc>
          <w:tcPr>
            <w:tcW w:w="1100" w:type="pct"/>
            <w:shd w:val="clear" w:color="auto" w:fill="D9D9D9"/>
          </w:tcPr>
          <w:p w14:paraId="42D85442" w14:textId="146B2623" w:rsidR="00C04981" w:rsidRPr="00C04981" w:rsidRDefault="00DF5FB7" w:rsidP="00DF5FB7">
            <w:pPr>
              <w:pStyle w:val="S8Gazettetableheading"/>
            </w:pPr>
            <w:r>
              <w:t>Date of approval</w:t>
            </w:r>
          </w:p>
        </w:tc>
        <w:tc>
          <w:tcPr>
            <w:tcW w:w="3900" w:type="pct"/>
            <w:shd w:val="clear" w:color="auto" w:fill="FFFFFF"/>
          </w:tcPr>
          <w:p w14:paraId="002552D4" w14:textId="191E192E" w:rsidR="00C04981" w:rsidRPr="00C04981" w:rsidRDefault="00DF5FB7" w:rsidP="00DF5FB7">
            <w:pPr>
              <w:pStyle w:val="S8Gazettetabletext"/>
            </w:pPr>
            <w:r>
              <w:t>4 May 2026</w:t>
            </w:r>
          </w:p>
        </w:tc>
      </w:tr>
      <w:tr w:rsidR="00C04981" w:rsidRPr="00C04981" w14:paraId="59A10155" w14:textId="77777777" w:rsidTr="00BF5997">
        <w:trPr>
          <w:cantSplit/>
        </w:trPr>
        <w:tc>
          <w:tcPr>
            <w:tcW w:w="1100" w:type="pct"/>
            <w:shd w:val="clear" w:color="auto" w:fill="D9D9D9"/>
          </w:tcPr>
          <w:p w14:paraId="6D0B6C27" w14:textId="7473BE1A" w:rsidR="00C04981" w:rsidRPr="00C04981" w:rsidRDefault="00DF5FB7" w:rsidP="00DF5FB7">
            <w:pPr>
              <w:pStyle w:val="S8Gazettetableheading"/>
            </w:pPr>
            <w:r>
              <w:t>Approval no.</w:t>
            </w:r>
          </w:p>
        </w:tc>
        <w:tc>
          <w:tcPr>
            <w:tcW w:w="3900" w:type="pct"/>
            <w:shd w:val="clear" w:color="auto" w:fill="FFFFFF"/>
          </w:tcPr>
          <w:p w14:paraId="6A40F918" w14:textId="16CECCA8" w:rsidR="00C04981" w:rsidRPr="00C04981" w:rsidRDefault="00DF5FB7" w:rsidP="00DF5FB7">
            <w:pPr>
              <w:pStyle w:val="S8Gazettetabletext"/>
            </w:pPr>
            <w:r>
              <w:t>93174</w:t>
            </w:r>
          </w:p>
        </w:tc>
      </w:tr>
      <w:tr w:rsidR="00C04981" w:rsidRPr="00C04981" w14:paraId="48A23F25" w14:textId="77777777" w:rsidTr="00BF5997">
        <w:trPr>
          <w:cantSplit/>
        </w:trPr>
        <w:tc>
          <w:tcPr>
            <w:tcW w:w="1100" w:type="pct"/>
            <w:shd w:val="clear" w:color="auto" w:fill="D9D9D9"/>
          </w:tcPr>
          <w:p w14:paraId="10BCFE23" w14:textId="631696A0"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3D6E398A" w14:textId="555DBFDF" w:rsidR="00C04981" w:rsidRPr="00C04981" w:rsidRDefault="00DF5FB7" w:rsidP="00DF5FB7">
            <w:pPr>
              <w:pStyle w:val="S8Gazettetabletext"/>
            </w:pPr>
            <w:r>
              <w:t>Approval of the active constituent bacillus amyloliquefaciens strain FZB24 for use in agricultural chemical products</w:t>
            </w:r>
          </w:p>
        </w:tc>
      </w:tr>
    </w:tbl>
    <w:p w14:paraId="135D4A62"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1"/>
      </w:tblGrid>
      <w:tr w:rsidR="00C04981" w:rsidRPr="00C04981" w14:paraId="6728AAC2" w14:textId="77777777" w:rsidTr="00BF5997">
        <w:trPr>
          <w:cantSplit/>
        </w:trPr>
        <w:tc>
          <w:tcPr>
            <w:tcW w:w="1100" w:type="pct"/>
            <w:shd w:val="clear" w:color="auto" w:fill="D9D9D9"/>
          </w:tcPr>
          <w:p w14:paraId="7CFB4034" w14:textId="18785370" w:rsidR="00C04981" w:rsidRPr="00C04981" w:rsidRDefault="00DF5FB7" w:rsidP="00DF5FB7">
            <w:pPr>
              <w:pStyle w:val="S8Gazettetableheading"/>
            </w:pPr>
            <w:r>
              <w:t>Application no.</w:t>
            </w:r>
          </w:p>
        </w:tc>
        <w:tc>
          <w:tcPr>
            <w:tcW w:w="3900" w:type="pct"/>
            <w:shd w:val="clear" w:color="auto" w:fill="FFFFFF"/>
          </w:tcPr>
          <w:p w14:paraId="4DDB0A58" w14:textId="4E0852E5" w:rsidR="00C04981" w:rsidRPr="00C04981" w:rsidRDefault="00DF5FB7" w:rsidP="00DF5FB7">
            <w:pPr>
              <w:pStyle w:val="S8Gazettetabletext"/>
            </w:pPr>
            <w:r>
              <w:t>147588</w:t>
            </w:r>
          </w:p>
        </w:tc>
      </w:tr>
      <w:tr w:rsidR="00C04981" w:rsidRPr="00C04981" w14:paraId="41A2EBCE" w14:textId="77777777" w:rsidTr="00BF5997">
        <w:trPr>
          <w:cantSplit/>
        </w:trPr>
        <w:tc>
          <w:tcPr>
            <w:tcW w:w="1100" w:type="pct"/>
            <w:shd w:val="clear" w:color="auto" w:fill="D9D9D9"/>
          </w:tcPr>
          <w:p w14:paraId="1E2BB7AF" w14:textId="1362BD0C" w:rsidR="00C04981" w:rsidRPr="00C04981" w:rsidRDefault="00DF5FB7" w:rsidP="00DF5FB7">
            <w:pPr>
              <w:pStyle w:val="S8Gazettetableheading"/>
            </w:pPr>
            <w:r>
              <w:t>Active constituent</w:t>
            </w:r>
          </w:p>
        </w:tc>
        <w:tc>
          <w:tcPr>
            <w:tcW w:w="3900" w:type="pct"/>
            <w:shd w:val="clear" w:color="auto" w:fill="FFFFFF"/>
          </w:tcPr>
          <w:p w14:paraId="0E327AEF" w14:textId="480C6994" w:rsidR="00C04981" w:rsidRPr="00C04981" w:rsidRDefault="005C4E3B" w:rsidP="00DF5FB7">
            <w:pPr>
              <w:pStyle w:val="S8Gazettetabletext"/>
            </w:pPr>
            <w:r>
              <w:t>C</w:t>
            </w:r>
            <w:r w:rsidR="00DF5FB7">
              <w:t>hlorhexidine gluconate 20% solution</w:t>
            </w:r>
          </w:p>
        </w:tc>
      </w:tr>
      <w:tr w:rsidR="00C04981" w:rsidRPr="00C04981" w14:paraId="45CC7D4C" w14:textId="77777777" w:rsidTr="00BF5997">
        <w:trPr>
          <w:cantSplit/>
        </w:trPr>
        <w:tc>
          <w:tcPr>
            <w:tcW w:w="1100" w:type="pct"/>
            <w:shd w:val="clear" w:color="auto" w:fill="D9D9D9"/>
          </w:tcPr>
          <w:p w14:paraId="223D1488" w14:textId="18DDED3D" w:rsidR="00C04981" w:rsidRPr="00C04981" w:rsidRDefault="00DF5FB7" w:rsidP="00DF5FB7">
            <w:pPr>
              <w:pStyle w:val="S8Gazettetableheading"/>
            </w:pPr>
            <w:r>
              <w:t>Applicant name</w:t>
            </w:r>
          </w:p>
        </w:tc>
        <w:tc>
          <w:tcPr>
            <w:tcW w:w="3900" w:type="pct"/>
            <w:shd w:val="clear" w:color="auto" w:fill="FFFFFF"/>
          </w:tcPr>
          <w:p w14:paraId="1C495EF4" w14:textId="638C53FC" w:rsidR="00C04981" w:rsidRPr="00C04981" w:rsidRDefault="00DF5FB7" w:rsidP="00DF5FB7">
            <w:pPr>
              <w:pStyle w:val="S8Gazettetabletext"/>
            </w:pPr>
            <w:r>
              <w:t>Headway Investments Pty Ltd</w:t>
            </w:r>
          </w:p>
        </w:tc>
      </w:tr>
      <w:tr w:rsidR="00C04981" w:rsidRPr="00C04981" w14:paraId="111CF219" w14:textId="77777777" w:rsidTr="00BF5997">
        <w:trPr>
          <w:cantSplit/>
        </w:trPr>
        <w:tc>
          <w:tcPr>
            <w:tcW w:w="1100" w:type="pct"/>
            <w:shd w:val="clear" w:color="auto" w:fill="D9D9D9"/>
          </w:tcPr>
          <w:p w14:paraId="50EFB176" w14:textId="32F570F6" w:rsidR="00C04981" w:rsidRPr="00C04981" w:rsidRDefault="00DF5FB7" w:rsidP="00DF5FB7">
            <w:pPr>
              <w:pStyle w:val="S8Gazettetableheading"/>
            </w:pPr>
            <w:r>
              <w:t>Applicant ACN</w:t>
            </w:r>
          </w:p>
        </w:tc>
        <w:tc>
          <w:tcPr>
            <w:tcW w:w="3900" w:type="pct"/>
            <w:shd w:val="clear" w:color="auto" w:fill="FFFFFF"/>
          </w:tcPr>
          <w:p w14:paraId="1677E871" w14:textId="210CCC73" w:rsidR="00C04981" w:rsidRPr="00C04981" w:rsidRDefault="00DF5FB7" w:rsidP="00DF5FB7">
            <w:pPr>
              <w:pStyle w:val="S8Gazettetabletext"/>
            </w:pPr>
            <w:r>
              <w:t>655 095 855</w:t>
            </w:r>
          </w:p>
        </w:tc>
      </w:tr>
      <w:tr w:rsidR="00C04981" w:rsidRPr="00C04981" w14:paraId="3157ECB8" w14:textId="77777777" w:rsidTr="00BF5997">
        <w:trPr>
          <w:cantSplit/>
        </w:trPr>
        <w:tc>
          <w:tcPr>
            <w:tcW w:w="1100" w:type="pct"/>
            <w:shd w:val="clear" w:color="auto" w:fill="D9D9D9"/>
          </w:tcPr>
          <w:p w14:paraId="1E8061A8" w14:textId="020CB7C9" w:rsidR="00C04981" w:rsidRPr="00C04981" w:rsidRDefault="00DF5FB7" w:rsidP="00DF5FB7">
            <w:pPr>
              <w:pStyle w:val="S8Gazettetableheading"/>
            </w:pPr>
            <w:r>
              <w:t>Date of approval</w:t>
            </w:r>
          </w:p>
        </w:tc>
        <w:tc>
          <w:tcPr>
            <w:tcW w:w="3900" w:type="pct"/>
            <w:shd w:val="clear" w:color="auto" w:fill="FFFFFF"/>
          </w:tcPr>
          <w:p w14:paraId="3E2F22D4" w14:textId="5EA5D626" w:rsidR="00C04981" w:rsidRPr="00C04981" w:rsidRDefault="00DF5FB7" w:rsidP="00DF5FB7">
            <w:pPr>
              <w:pStyle w:val="S8Gazettetabletext"/>
            </w:pPr>
            <w:r>
              <w:t>6 May 2026</w:t>
            </w:r>
          </w:p>
        </w:tc>
      </w:tr>
      <w:tr w:rsidR="00C04981" w:rsidRPr="00C04981" w14:paraId="51866F07" w14:textId="77777777" w:rsidTr="00BF5997">
        <w:trPr>
          <w:cantSplit/>
        </w:trPr>
        <w:tc>
          <w:tcPr>
            <w:tcW w:w="1100" w:type="pct"/>
            <w:shd w:val="clear" w:color="auto" w:fill="D9D9D9"/>
          </w:tcPr>
          <w:p w14:paraId="1521102F" w14:textId="1C01A1BE" w:rsidR="00C04981" w:rsidRPr="00C04981" w:rsidRDefault="00DF5FB7" w:rsidP="00DF5FB7">
            <w:pPr>
              <w:pStyle w:val="S8Gazettetableheading"/>
            </w:pPr>
            <w:r>
              <w:t>Approval no.</w:t>
            </w:r>
          </w:p>
        </w:tc>
        <w:tc>
          <w:tcPr>
            <w:tcW w:w="3900" w:type="pct"/>
            <w:shd w:val="clear" w:color="auto" w:fill="FFFFFF"/>
          </w:tcPr>
          <w:p w14:paraId="30769D89" w14:textId="69679B24" w:rsidR="00C04981" w:rsidRPr="00C04981" w:rsidRDefault="00DF5FB7" w:rsidP="00DF5FB7">
            <w:pPr>
              <w:pStyle w:val="S8Gazettetabletext"/>
            </w:pPr>
            <w:r>
              <w:t>95913</w:t>
            </w:r>
          </w:p>
        </w:tc>
      </w:tr>
      <w:tr w:rsidR="00C04981" w:rsidRPr="00C04981" w14:paraId="6241AC9C" w14:textId="77777777" w:rsidTr="00BF5997">
        <w:trPr>
          <w:cantSplit/>
        </w:trPr>
        <w:tc>
          <w:tcPr>
            <w:tcW w:w="1100" w:type="pct"/>
            <w:shd w:val="clear" w:color="auto" w:fill="D9D9D9"/>
          </w:tcPr>
          <w:p w14:paraId="2D5E4CB7" w14:textId="0B3C5D01"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15B1D4E9" w14:textId="1BF3D11A" w:rsidR="00C04981" w:rsidRPr="00C04981" w:rsidRDefault="00DF5FB7" w:rsidP="00DF5FB7">
            <w:pPr>
              <w:pStyle w:val="S8Gazettetabletext"/>
            </w:pPr>
            <w:r>
              <w:t>Approval of the active constituent chlorhexidine gluconate 20% solution for use in veterinary chemical products</w:t>
            </w:r>
          </w:p>
        </w:tc>
      </w:tr>
    </w:tbl>
    <w:p w14:paraId="0C87BED5" w14:textId="77777777" w:rsidR="00C04981" w:rsidRPr="00C04981" w:rsidRDefault="00C04981" w:rsidP="008B2919">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9"/>
        <w:gridCol w:w="7511"/>
      </w:tblGrid>
      <w:tr w:rsidR="00C04981" w:rsidRPr="00C04981" w14:paraId="1B79EAAB" w14:textId="77777777" w:rsidTr="00BF5997">
        <w:trPr>
          <w:cantSplit/>
        </w:trPr>
        <w:tc>
          <w:tcPr>
            <w:tcW w:w="1100" w:type="pct"/>
            <w:shd w:val="clear" w:color="auto" w:fill="D9D9D9"/>
          </w:tcPr>
          <w:p w14:paraId="4EB0A2E8" w14:textId="7B7C4664" w:rsidR="00C04981" w:rsidRPr="00C04981" w:rsidRDefault="00DF5FB7" w:rsidP="00DF5FB7">
            <w:pPr>
              <w:pStyle w:val="S8Gazettetableheading"/>
            </w:pPr>
            <w:r>
              <w:lastRenderedPageBreak/>
              <w:t>Application no.</w:t>
            </w:r>
          </w:p>
        </w:tc>
        <w:tc>
          <w:tcPr>
            <w:tcW w:w="3900" w:type="pct"/>
            <w:shd w:val="clear" w:color="auto" w:fill="FFFFFF"/>
          </w:tcPr>
          <w:p w14:paraId="69667A97" w14:textId="4FD2EC3C" w:rsidR="00C04981" w:rsidRPr="00C04981" w:rsidRDefault="00DF5FB7" w:rsidP="00DF5FB7">
            <w:pPr>
              <w:pStyle w:val="S8Gazettetabletext"/>
            </w:pPr>
            <w:r>
              <w:t>150415</w:t>
            </w:r>
          </w:p>
        </w:tc>
      </w:tr>
      <w:tr w:rsidR="00C04981" w:rsidRPr="00C04981" w14:paraId="3D6C9C2F" w14:textId="77777777" w:rsidTr="00BF5997">
        <w:trPr>
          <w:cantSplit/>
        </w:trPr>
        <w:tc>
          <w:tcPr>
            <w:tcW w:w="1100" w:type="pct"/>
            <w:shd w:val="clear" w:color="auto" w:fill="D9D9D9"/>
          </w:tcPr>
          <w:p w14:paraId="2F2C669B" w14:textId="75414559" w:rsidR="00C04981" w:rsidRPr="00C04981" w:rsidRDefault="00DF5FB7" w:rsidP="00DF5FB7">
            <w:pPr>
              <w:pStyle w:val="S8Gazettetableheading"/>
            </w:pPr>
            <w:r>
              <w:t>Active constituent</w:t>
            </w:r>
          </w:p>
        </w:tc>
        <w:tc>
          <w:tcPr>
            <w:tcW w:w="3900" w:type="pct"/>
            <w:shd w:val="clear" w:color="auto" w:fill="FFFFFF"/>
          </w:tcPr>
          <w:p w14:paraId="556922E5" w14:textId="53BB6815" w:rsidR="00C04981" w:rsidRPr="00C04981" w:rsidRDefault="005C4E3B" w:rsidP="00DF5FB7">
            <w:pPr>
              <w:pStyle w:val="S8Gazettetabletext"/>
            </w:pPr>
            <w:r>
              <w:t>L</w:t>
            </w:r>
            <w:r w:rsidR="00DF5FB7">
              <w:t>incomycin hydrochloride</w:t>
            </w:r>
          </w:p>
        </w:tc>
      </w:tr>
      <w:tr w:rsidR="00C04981" w:rsidRPr="00C04981" w14:paraId="51EEE369" w14:textId="77777777" w:rsidTr="00BF5997">
        <w:trPr>
          <w:cantSplit/>
        </w:trPr>
        <w:tc>
          <w:tcPr>
            <w:tcW w:w="1100" w:type="pct"/>
            <w:shd w:val="clear" w:color="auto" w:fill="D9D9D9"/>
          </w:tcPr>
          <w:p w14:paraId="0AB08D9F" w14:textId="7D7FF738" w:rsidR="00C04981" w:rsidRPr="00C04981" w:rsidRDefault="00DF5FB7" w:rsidP="00DF5FB7">
            <w:pPr>
              <w:pStyle w:val="S8Gazettetableheading"/>
            </w:pPr>
            <w:r>
              <w:t>Applicant name</w:t>
            </w:r>
          </w:p>
        </w:tc>
        <w:tc>
          <w:tcPr>
            <w:tcW w:w="3900" w:type="pct"/>
            <w:shd w:val="clear" w:color="auto" w:fill="FFFFFF"/>
          </w:tcPr>
          <w:p w14:paraId="3235B85F" w14:textId="69767C55" w:rsidR="00C04981" w:rsidRPr="00C04981" w:rsidRDefault="00DF5FB7" w:rsidP="00DF5FB7">
            <w:pPr>
              <w:pStyle w:val="S8Gazettetabletext"/>
            </w:pPr>
            <w:r>
              <w:t>Phibro Animal Health Pty Limited</w:t>
            </w:r>
          </w:p>
        </w:tc>
      </w:tr>
      <w:tr w:rsidR="00C04981" w:rsidRPr="00C04981" w14:paraId="64B675C1" w14:textId="77777777" w:rsidTr="00BF5997">
        <w:trPr>
          <w:cantSplit/>
        </w:trPr>
        <w:tc>
          <w:tcPr>
            <w:tcW w:w="1100" w:type="pct"/>
            <w:shd w:val="clear" w:color="auto" w:fill="D9D9D9"/>
          </w:tcPr>
          <w:p w14:paraId="5497173F" w14:textId="0EE03544" w:rsidR="00C04981" w:rsidRPr="00C04981" w:rsidRDefault="00DF5FB7" w:rsidP="00DF5FB7">
            <w:pPr>
              <w:pStyle w:val="S8Gazettetableheading"/>
            </w:pPr>
            <w:r>
              <w:t>Applicant ACN</w:t>
            </w:r>
          </w:p>
        </w:tc>
        <w:tc>
          <w:tcPr>
            <w:tcW w:w="3900" w:type="pct"/>
            <w:shd w:val="clear" w:color="auto" w:fill="FFFFFF"/>
          </w:tcPr>
          <w:p w14:paraId="4363BF80" w14:textId="16CC2561" w:rsidR="00C04981" w:rsidRPr="00C04981" w:rsidRDefault="00DF5FB7" w:rsidP="00DF5FB7">
            <w:pPr>
              <w:pStyle w:val="S8Gazettetabletext"/>
            </w:pPr>
            <w:r>
              <w:t>093 869 991</w:t>
            </w:r>
          </w:p>
        </w:tc>
      </w:tr>
      <w:tr w:rsidR="00C04981" w:rsidRPr="00C04981" w14:paraId="28BDD87C" w14:textId="77777777" w:rsidTr="00BF5997">
        <w:trPr>
          <w:cantSplit/>
        </w:trPr>
        <w:tc>
          <w:tcPr>
            <w:tcW w:w="1100" w:type="pct"/>
            <w:shd w:val="clear" w:color="auto" w:fill="D9D9D9"/>
          </w:tcPr>
          <w:p w14:paraId="46D0484D" w14:textId="3BC506A8" w:rsidR="00C04981" w:rsidRPr="00C04981" w:rsidRDefault="00DF5FB7" w:rsidP="00DF5FB7">
            <w:pPr>
              <w:pStyle w:val="S8Gazettetableheading"/>
            </w:pPr>
            <w:r>
              <w:t>Date of approval</w:t>
            </w:r>
          </w:p>
        </w:tc>
        <w:tc>
          <w:tcPr>
            <w:tcW w:w="3900" w:type="pct"/>
            <w:shd w:val="clear" w:color="auto" w:fill="FFFFFF"/>
          </w:tcPr>
          <w:p w14:paraId="3F728DFC" w14:textId="78501435" w:rsidR="00C04981" w:rsidRPr="00C04981" w:rsidRDefault="00DF5FB7" w:rsidP="00DF5FB7">
            <w:pPr>
              <w:pStyle w:val="S8Gazettetabletext"/>
            </w:pPr>
            <w:r>
              <w:t>6 May 2026</w:t>
            </w:r>
          </w:p>
        </w:tc>
      </w:tr>
      <w:tr w:rsidR="00C04981" w:rsidRPr="00C04981" w14:paraId="25518937" w14:textId="77777777" w:rsidTr="00BF5997">
        <w:trPr>
          <w:cantSplit/>
        </w:trPr>
        <w:tc>
          <w:tcPr>
            <w:tcW w:w="1100" w:type="pct"/>
            <w:shd w:val="clear" w:color="auto" w:fill="D9D9D9"/>
          </w:tcPr>
          <w:p w14:paraId="1626E205" w14:textId="10572D7E" w:rsidR="00C04981" w:rsidRPr="00C04981" w:rsidRDefault="00DF5FB7" w:rsidP="00DF5FB7">
            <w:pPr>
              <w:pStyle w:val="S8Gazettetableheading"/>
            </w:pPr>
            <w:r>
              <w:t>Approval no.</w:t>
            </w:r>
          </w:p>
        </w:tc>
        <w:tc>
          <w:tcPr>
            <w:tcW w:w="3900" w:type="pct"/>
            <w:shd w:val="clear" w:color="auto" w:fill="FFFFFF"/>
          </w:tcPr>
          <w:p w14:paraId="6CB98C8A" w14:textId="6887085C" w:rsidR="00C04981" w:rsidRPr="00C04981" w:rsidRDefault="00DF5FB7" w:rsidP="00DF5FB7">
            <w:pPr>
              <w:pStyle w:val="S8Gazettetabletext"/>
            </w:pPr>
            <w:r>
              <w:t>96688</w:t>
            </w:r>
          </w:p>
        </w:tc>
      </w:tr>
      <w:tr w:rsidR="00C04981" w:rsidRPr="00C04981" w14:paraId="20416C3E" w14:textId="77777777" w:rsidTr="00BF5997">
        <w:trPr>
          <w:cantSplit/>
        </w:trPr>
        <w:tc>
          <w:tcPr>
            <w:tcW w:w="1100" w:type="pct"/>
            <w:shd w:val="clear" w:color="auto" w:fill="D9D9D9"/>
          </w:tcPr>
          <w:p w14:paraId="4409B8DB" w14:textId="27ABE3EC"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4405740A" w14:textId="03C30826" w:rsidR="00C04981" w:rsidRPr="00C04981" w:rsidRDefault="00DF5FB7" w:rsidP="00DF5FB7">
            <w:pPr>
              <w:pStyle w:val="S8Gazettetabletext"/>
            </w:pPr>
            <w:r>
              <w:t>Approval of the active constituent lincomycin hydrochloride for use in veterinary chemical products</w:t>
            </w:r>
          </w:p>
        </w:tc>
      </w:tr>
    </w:tbl>
    <w:tbl>
      <w:tblPr>
        <w:tblStyle w:val="TableGrid"/>
        <w:tblpPr w:leftFromText="180" w:rightFromText="180" w:vertAnchor="text" w:horzAnchor="margin" w:tblpY="3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2C437E" w:rsidRPr="00C04981" w14:paraId="094C617E" w14:textId="77777777" w:rsidTr="002C437E">
        <w:trPr>
          <w:cantSplit/>
        </w:trPr>
        <w:tc>
          <w:tcPr>
            <w:tcW w:w="1100" w:type="pct"/>
            <w:shd w:val="clear" w:color="auto" w:fill="D9D9D9"/>
          </w:tcPr>
          <w:p w14:paraId="3E2454AE" w14:textId="77777777" w:rsidR="002C437E" w:rsidRPr="00C04981" w:rsidRDefault="002C437E" w:rsidP="002C437E">
            <w:pPr>
              <w:pStyle w:val="S8Gazettetableheading"/>
            </w:pPr>
            <w:r>
              <w:t>Application no.</w:t>
            </w:r>
          </w:p>
        </w:tc>
        <w:tc>
          <w:tcPr>
            <w:tcW w:w="3900" w:type="pct"/>
            <w:shd w:val="clear" w:color="auto" w:fill="FFFFFF"/>
          </w:tcPr>
          <w:p w14:paraId="12D17A45" w14:textId="77777777" w:rsidR="002C437E" w:rsidRPr="00C04981" w:rsidRDefault="002C437E" w:rsidP="002C437E">
            <w:pPr>
              <w:pStyle w:val="S8Gazettetabletext"/>
            </w:pPr>
            <w:r>
              <w:t>151308</w:t>
            </w:r>
          </w:p>
        </w:tc>
      </w:tr>
      <w:tr w:rsidR="002C437E" w:rsidRPr="00C04981" w14:paraId="51354FB2" w14:textId="77777777" w:rsidTr="002C437E">
        <w:trPr>
          <w:cantSplit/>
        </w:trPr>
        <w:tc>
          <w:tcPr>
            <w:tcW w:w="1100" w:type="pct"/>
            <w:shd w:val="clear" w:color="auto" w:fill="D9D9D9"/>
          </w:tcPr>
          <w:p w14:paraId="5244C9A2" w14:textId="77777777" w:rsidR="002C437E" w:rsidRPr="00C04981" w:rsidRDefault="002C437E" w:rsidP="002C437E">
            <w:pPr>
              <w:pStyle w:val="S8Gazettetableheading"/>
            </w:pPr>
            <w:r>
              <w:t>Active constituent</w:t>
            </w:r>
          </w:p>
        </w:tc>
        <w:tc>
          <w:tcPr>
            <w:tcW w:w="3900" w:type="pct"/>
            <w:shd w:val="clear" w:color="auto" w:fill="FFFFFF"/>
          </w:tcPr>
          <w:p w14:paraId="33F821CC" w14:textId="77777777" w:rsidR="002C437E" w:rsidRPr="00C04981" w:rsidRDefault="002C437E" w:rsidP="002C437E">
            <w:pPr>
              <w:pStyle w:val="S8Gazettetabletext"/>
            </w:pPr>
            <w:r>
              <w:t>Ceftiofur sodium</w:t>
            </w:r>
          </w:p>
        </w:tc>
      </w:tr>
      <w:tr w:rsidR="002C437E" w:rsidRPr="00C04981" w14:paraId="33098C04" w14:textId="77777777" w:rsidTr="002C437E">
        <w:trPr>
          <w:cantSplit/>
        </w:trPr>
        <w:tc>
          <w:tcPr>
            <w:tcW w:w="1100" w:type="pct"/>
            <w:shd w:val="clear" w:color="auto" w:fill="D9D9D9"/>
          </w:tcPr>
          <w:p w14:paraId="053F4F89" w14:textId="77777777" w:rsidR="002C437E" w:rsidRPr="00C04981" w:rsidRDefault="002C437E" w:rsidP="002C437E">
            <w:pPr>
              <w:pStyle w:val="S8Gazettetableheading"/>
            </w:pPr>
            <w:r>
              <w:t>Applicant name</w:t>
            </w:r>
          </w:p>
        </w:tc>
        <w:tc>
          <w:tcPr>
            <w:tcW w:w="3900" w:type="pct"/>
            <w:shd w:val="clear" w:color="auto" w:fill="FFFFFF"/>
          </w:tcPr>
          <w:p w14:paraId="68DAF583" w14:textId="77777777" w:rsidR="002C437E" w:rsidRPr="00C04981" w:rsidRDefault="002C437E" w:rsidP="002C437E">
            <w:pPr>
              <w:pStyle w:val="S8Gazettetabletext"/>
            </w:pPr>
            <w:r>
              <w:t>The United Animal Healthcare (Zhuhai) Co., Ltd.</w:t>
            </w:r>
          </w:p>
        </w:tc>
      </w:tr>
      <w:tr w:rsidR="002C437E" w:rsidRPr="00C04981" w14:paraId="233DC3ED" w14:textId="77777777" w:rsidTr="002C437E">
        <w:trPr>
          <w:cantSplit/>
        </w:trPr>
        <w:tc>
          <w:tcPr>
            <w:tcW w:w="1100" w:type="pct"/>
            <w:shd w:val="clear" w:color="auto" w:fill="D9D9D9"/>
          </w:tcPr>
          <w:p w14:paraId="104D3EBC" w14:textId="77777777" w:rsidR="002C437E" w:rsidRPr="00C04981" w:rsidRDefault="002C437E" w:rsidP="002C437E">
            <w:pPr>
              <w:pStyle w:val="S8Gazettetableheading"/>
            </w:pPr>
            <w:r>
              <w:t>Applicant ACN</w:t>
            </w:r>
          </w:p>
        </w:tc>
        <w:tc>
          <w:tcPr>
            <w:tcW w:w="3900" w:type="pct"/>
            <w:shd w:val="clear" w:color="auto" w:fill="FFFFFF"/>
          </w:tcPr>
          <w:p w14:paraId="7E6C7E7F" w14:textId="77777777" w:rsidR="002C437E" w:rsidRPr="00C04981" w:rsidRDefault="002C437E" w:rsidP="002C437E">
            <w:pPr>
              <w:pStyle w:val="S8Gazettetabletext"/>
            </w:pPr>
            <w:r>
              <w:t>N/A</w:t>
            </w:r>
          </w:p>
        </w:tc>
      </w:tr>
      <w:tr w:rsidR="002C437E" w:rsidRPr="00C04981" w14:paraId="2ADBAF1E" w14:textId="77777777" w:rsidTr="002C437E">
        <w:trPr>
          <w:cantSplit/>
        </w:trPr>
        <w:tc>
          <w:tcPr>
            <w:tcW w:w="1100" w:type="pct"/>
            <w:shd w:val="clear" w:color="auto" w:fill="D9D9D9"/>
          </w:tcPr>
          <w:p w14:paraId="13922342" w14:textId="77777777" w:rsidR="002C437E" w:rsidRPr="00C04981" w:rsidRDefault="002C437E" w:rsidP="002C437E">
            <w:pPr>
              <w:pStyle w:val="S8Gazettetableheading"/>
            </w:pPr>
            <w:r>
              <w:t>Date of approval</w:t>
            </w:r>
          </w:p>
        </w:tc>
        <w:tc>
          <w:tcPr>
            <w:tcW w:w="3900" w:type="pct"/>
            <w:shd w:val="clear" w:color="auto" w:fill="FFFFFF"/>
          </w:tcPr>
          <w:p w14:paraId="685F4B61" w14:textId="77777777" w:rsidR="002C437E" w:rsidRPr="00C04981" w:rsidRDefault="002C437E" w:rsidP="002C437E">
            <w:pPr>
              <w:pStyle w:val="S8Gazettetabletext"/>
            </w:pPr>
            <w:r>
              <w:t>6 May 2026</w:t>
            </w:r>
          </w:p>
        </w:tc>
      </w:tr>
      <w:tr w:rsidR="002C437E" w:rsidRPr="00C04981" w14:paraId="07718947" w14:textId="77777777" w:rsidTr="002C437E">
        <w:trPr>
          <w:cantSplit/>
        </w:trPr>
        <w:tc>
          <w:tcPr>
            <w:tcW w:w="1100" w:type="pct"/>
            <w:shd w:val="clear" w:color="auto" w:fill="D9D9D9"/>
          </w:tcPr>
          <w:p w14:paraId="48D9D46F" w14:textId="77777777" w:rsidR="002C437E" w:rsidRPr="00C04981" w:rsidRDefault="002C437E" w:rsidP="002C437E">
            <w:pPr>
              <w:pStyle w:val="S8Gazettetableheading"/>
            </w:pPr>
            <w:r>
              <w:t>Approval no.</w:t>
            </w:r>
          </w:p>
        </w:tc>
        <w:tc>
          <w:tcPr>
            <w:tcW w:w="3900" w:type="pct"/>
            <w:shd w:val="clear" w:color="auto" w:fill="FFFFFF"/>
          </w:tcPr>
          <w:p w14:paraId="67B78B8D" w14:textId="77777777" w:rsidR="002C437E" w:rsidRPr="00C04981" w:rsidRDefault="002C437E" w:rsidP="002C437E">
            <w:pPr>
              <w:pStyle w:val="S8Gazettetabletext"/>
            </w:pPr>
            <w:r>
              <w:t>96943</w:t>
            </w:r>
          </w:p>
        </w:tc>
      </w:tr>
      <w:tr w:rsidR="002C437E" w:rsidRPr="00C04981" w14:paraId="1B74B714" w14:textId="77777777" w:rsidTr="002C437E">
        <w:trPr>
          <w:cantSplit/>
        </w:trPr>
        <w:tc>
          <w:tcPr>
            <w:tcW w:w="1100" w:type="pct"/>
            <w:shd w:val="clear" w:color="auto" w:fill="D9D9D9"/>
          </w:tcPr>
          <w:p w14:paraId="29AC0F3C" w14:textId="77777777" w:rsidR="002C437E" w:rsidRPr="00C04981" w:rsidRDefault="002C437E" w:rsidP="002C437E">
            <w:pPr>
              <w:pStyle w:val="S8Gazettetableheading"/>
            </w:pPr>
            <w:r>
              <w:t>Description of the application and its purpose, including the intended use of the active constituent</w:t>
            </w:r>
          </w:p>
        </w:tc>
        <w:tc>
          <w:tcPr>
            <w:tcW w:w="3900" w:type="pct"/>
            <w:shd w:val="clear" w:color="auto" w:fill="FFFFFF"/>
          </w:tcPr>
          <w:p w14:paraId="48D12B3E" w14:textId="77777777" w:rsidR="002C437E" w:rsidRPr="00C04981" w:rsidRDefault="002C437E" w:rsidP="002C437E">
            <w:pPr>
              <w:pStyle w:val="S8Gazettetabletext"/>
            </w:pPr>
            <w:r>
              <w:t>Approval of the active constituent ceftiofur sodium for use in veterinary chemical products</w:t>
            </w:r>
          </w:p>
        </w:tc>
      </w:tr>
    </w:tbl>
    <w:p w14:paraId="7C21F5CB" w14:textId="77777777" w:rsidR="002C437E" w:rsidRPr="002C437E" w:rsidRDefault="002C437E" w:rsidP="002C437E">
      <w:pPr>
        <w:pStyle w:val="S8Gazettetabletext"/>
      </w:pPr>
    </w:p>
    <w:p w14:paraId="10D4A797" w14:textId="77777777" w:rsidR="002C437E" w:rsidRPr="008B2919" w:rsidRDefault="002C437E" w:rsidP="008B291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C04981" w:rsidRPr="00C04981" w14:paraId="2532159E" w14:textId="77777777" w:rsidTr="008B2919">
        <w:trPr>
          <w:cantSplit/>
        </w:trPr>
        <w:tc>
          <w:tcPr>
            <w:tcW w:w="1100" w:type="pct"/>
            <w:shd w:val="clear" w:color="auto" w:fill="D9D9D9"/>
          </w:tcPr>
          <w:p w14:paraId="5C836819" w14:textId="7C6629D3" w:rsidR="00C04981" w:rsidRPr="00C04981" w:rsidRDefault="00DF5FB7" w:rsidP="00DF5FB7">
            <w:pPr>
              <w:pStyle w:val="S8Gazettetableheading"/>
            </w:pPr>
            <w:r>
              <w:t>Application no.</w:t>
            </w:r>
          </w:p>
        </w:tc>
        <w:tc>
          <w:tcPr>
            <w:tcW w:w="3900" w:type="pct"/>
            <w:shd w:val="clear" w:color="auto" w:fill="FFFFFF"/>
          </w:tcPr>
          <w:p w14:paraId="383D5D53" w14:textId="4380C336" w:rsidR="00C04981" w:rsidRPr="00C04981" w:rsidRDefault="00DF5FB7" w:rsidP="00DF5FB7">
            <w:pPr>
              <w:pStyle w:val="S8Gazettetabletext"/>
            </w:pPr>
            <w:r>
              <w:t>149511</w:t>
            </w:r>
          </w:p>
        </w:tc>
      </w:tr>
      <w:tr w:rsidR="00C04981" w:rsidRPr="00C04981" w14:paraId="31C701A9" w14:textId="77777777" w:rsidTr="008B2919">
        <w:trPr>
          <w:cantSplit/>
        </w:trPr>
        <w:tc>
          <w:tcPr>
            <w:tcW w:w="1100" w:type="pct"/>
            <w:shd w:val="clear" w:color="auto" w:fill="D9D9D9"/>
          </w:tcPr>
          <w:p w14:paraId="0D74076C" w14:textId="01BBAE42" w:rsidR="00C04981" w:rsidRPr="00C04981" w:rsidRDefault="00DF5FB7" w:rsidP="00DF5FB7">
            <w:pPr>
              <w:pStyle w:val="S8Gazettetableheading"/>
            </w:pPr>
            <w:r>
              <w:t>Active constituent</w:t>
            </w:r>
          </w:p>
        </w:tc>
        <w:tc>
          <w:tcPr>
            <w:tcW w:w="3900" w:type="pct"/>
            <w:shd w:val="clear" w:color="auto" w:fill="FFFFFF"/>
          </w:tcPr>
          <w:p w14:paraId="374D767A" w14:textId="21907D42" w:rsidR="00C04981" w:rsidRPr="00C04981" w:rsidRDefault="005C4E3B" w:rsidP="00DF5FB7">
            <w:pPr>
              <w:pStyle w:val="S8Gazettetabletext"/>
            </w:pPr>
            <w:r>
              <w:t>M</w:t>
            </w:r>
            <w:r w:rsidR="00DF5FB7">
              <w:t>andipropamid</w:t>
            </w:r>
          </w:p>
        </w:tc>
      </w:tr>
      <w:tr w:rsidR="00C04981" w:rsidRPr="00C04981" w14:paraId="16F18876" w14:textId="77777777" w:rsidTr="008B2919">
        <w:trPr>
          <w:cantSplit/>
        </w:trPr>
        <w:tc>
          <w:tcPr>
            <w:tcW w:w="1100" w:type="pct"/>
            <w:shd w:val="clear" w:color="auto" w:fill="D9D9D9"/>
          </w:tcPr>
          <w:p w14:paraId="3A9773FB" w14:textId="1289DA0C" w:rsidR="00C04981" w:rsidRPr="00C04981" w:rsidRDefault="00DF5FB7" w:rsidP="00DF5FB7">
            <w:pPr>
              <w:pStyle w:val="S8Gazettetableheading"/>
            </w:pPr>
            <w:r>
              <w:t>Applicant name</w:t>
            </w:r>
          </w:p>
        </w:tc>
        <w:tc>
          <w:tcPr>
            <w:tcW w:w="3900" w:type="pct"/>
            <w:shd w:val="clear" w:color="auto" w:fill="FFFFFF"/>
          </w:tcPr>
          <w:p w14:paraId="5F4937E0" w14:textId="23F17774" w:rsidR="00C04981" w:rsidRPr="00C04981" w:rsidRDefault="00DF5FB7" w:rsidP="00DF5FB7">
            <w:pPr>
              <w:pStyle w:val="S8Gazettetabletext"/>
            </w:pPr>
            <w:r>
              <w:t>Agrobeats Tech Co. Ltd.</w:t>
            </w:r>
          </w:p>
        </w:tc>
      </w:tr>
      <w:tr w:rsidR="00C04981" w:rsidRPr="00C04981" w14:paraId="174F5F57" w14:textId="77777777" w:rsidTr="008B2919">
        <w:trPr>
          <w:cantSplit/>
        </w:trPr>
        <w:tc>
          <w:tcPr>
            <w:tcW w:w="1100" w:type="pct"/>
            <w:shd w:val="clear" w:color="auto" w:fill="D9D9D9"/>
          </w:tcPr>
          <w:p w14:paraId="4B0CC28D" w14:textId="22AE5B47" w:rsidR="00C04981" w:rsidRPr="00C04981" w:rsidRDefault="00DF5FB7" w:rsidP="00DF5FB7">
            <w:pPr>
              <w:pStyle w:val="S8Gazettetableheading"/>
            </w:pPr>
            <w:r>
              <w:t>Applicant ACN</w:t>
            </w:r>
          </w:p>
        </w:tc>
        <w:tc>
          <w:tcPr>
            <w:tcW w:w="3900" w:type="pct"/>
            <w:shd w:val="clear" w:color="auto" w:fill="FFFFFF"/>
          </w:tcPr>
          <w:p w14:paraId="43907117" w14:textId="17CCD1FE" w:rsidR="00C04981" w:rsidRPr="00C04981" w:rsidRDefault="00DF5FB7" w:rsidP="00DF5FB7">
            <w:pPr>
              <w:pStyle w:val="S8Gazettetabletext"/>
            </w:pPr>
            <w:r>
              <w:t>N/A</w:t>
            </w:r>
          </w:p>
        </w:tc>
      </w:tr>
      <w:tr w:rsidR="00C04981" w:rsidRPr="00C04981" w14:paraId="3310BA34" w14:textId="77777777" w:rsidTr="008B2919">
        <w:trPr>
          <w:cantSplit/>
        </w:trPr>
        <w:tc>
          <w:tcPr>
            <w:tcW w:w="1100" w:type="pct"/>
            <w:shd w:val="clear" w:color="auto" w:fill="D9D9D9"/>
          </w:tcPr>
          <w:p w14:paraId="5B095A3B" w14:textId="0BEC923B" w:rsidR="00C04981" w:rsidRPr="00C04981" w:rsidRDefault="00DF5FB7" w:rsidP="00DF5FB7">
            <w:pPr>
              <w:pStyle w:val="S8Gazettetableheading"/>
            </w:pPr>
            <w:r>
              <w:t>Date of approval</w:t>
            </w:r>
          </w:p>
        </w:tc>
        <w:tc>
          <w:tcPr>
            <w:tcW w:w="3900" w:type="pct"/>
            <w:shd w:val="clear" w:color="auto" w:fill="FFFFFF"/>
          </w:tcPr>
          <w:p w14:paraId="10D76A2B" w14:textId="3F321BEE" w:rsidR="00C04981" w:rsidRPr="00C04981" w:rsidRDefault="00DF5FB7" w:rsidP="00DF5FB7">
            <w:pPr>
              <w:pStyle w:val="S8Gazettetabletext"/>
            </w:pPr>
            <w:r>
              <w:t>7 May 2026</w:t>
            </w:r>
          </w:p>
        </w:tc>
      </w:tr>
      <w:tr w:rsidR="00C04981" w:rsidRPr="00C04981" w14:paraId="06AAEACC" w14:textId="77777777" w:rsidTr="008B2919">
        <w:trPr>
          <w:cantSplit/>
        </w:trPr>
        <w:tc>
          <w:tcPr>
            <w:tcW w:w="1100" w:type="pct"/>
            <w:shd w:val="clear" w:color="auto" w:fill="D9D9D9"/>
          </w:tcPr>
          <w:p w14:paraId="23C43AC7" w14:textId="66245021" w:rsidR="00C04981" w:rsidRPr="00C04981" w:rsidRDefault="00DF5FB7" w:rsidP="00DF5FB7">
            <w:pPr>
              <w:pStyle w:val="S8Gazettetableheading"/>
            </w:pPr>
            <w:r>
              <w:t>Approval no.</w:t>
            </w:r>
          </w:p>
        </w:tc>
        <w:tc>
          <w:tcPr>
            <w:tcW w:w="3900" w:type="pct"/>
            <w:shd w:val="clear" w:color="auto" w:fill="FFFFFF"/>
          </w:tcPr>
          <w:p w14:paraId="3A0FAE9F" w14:textId="6C1008DC" w:rsidR="00C04981" w:rsidRPr="00C04981" w:rsidRDefault="00DF5FB7" w:rsidP="00DF5FB7">
            <w:pPr>
              <w:pStyle w:val="S8Gazettetabletext"/>
            </w:pPr>
            <w:r>
              <w:t>96483</w:t>
            </w:r>
          </w:p>
        </w:tc>
      </w:tr>
      <w:tr w:rsidR="00C04981" w:rsidRPr="00C04981" w14:paraId="05E01114" w14:textId="77777777" w:rsidTr="008B2919">
        <w:trPr>
          <w:cantSplit/>
        </w:trPr>
        <w:tc>
          <w:tcPr>
            <w:tcW w:w="1100" w:type="pct"/>
            <w:shd w:val="clear" w:color="auto" w:fill="D9D9D9"/>
          </w:tcPr>
          <w:p w14:paraId="65FE5033" w14:textId="5E6F33CD"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6857A84A" w14:textId="784B8917" w:rsidR="00C04981" w:rsidRPr="00C04981" w:rsidRDefault="00DF5FB7" w:rsidP="00DF5FB7">
            <w:pPr>
              <w:pStyle w:val="S8Gazettetabletext"/>
            </w:pPr>
            <w:r>
              <w:t>Approval of the active constituent mandipropamid for use in agricultural chemical products</w:t>
            </w:r>
          </w:p>
        </w:tc>
      </w:tr>
    </w:tbl>
    <w:p w14:paraId="7FFBD8D8" w14:textId="77777777" w:rsidR="00C04981" w:rsidRPr="00C04981" w:rsidRDefault="00C04981" w:rsidP="008B291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04981" w:rsidRPr="00C04981" w14:paraId="3F17F779" w14:textId="77777777" w:rsidTr="008B2919">
        <w:trPr>
          <w:cantSplit/>
        </w:trPr>
        <w:tc>
          <w:tcPr>
            <w:tcW w:w="1100" w:type="pct"/>
            <w:shd w:val="clear" w:color="auto" w:fill="D9D9D9"/>
          </w:tcPr>
          <w:p w14:paraId="7BBAD997" w14:textId="5758B0D9" w:rsidR="00C04981" w:rsidRPr="00C04981" w:rsidRDefault="00DF5FB7" w:rsidP="00DF5FB7">
            <w:pPr>
              <w:pStyle w:val="S8Gazettetableheading"/>
            </w:pPr>
            <w:r>
              <w:t>Application no.</w:t>
            </w:r>
          </w:p>
        </w:tc>
        <w:tc>
          <w:tcPr>
            <w:tcW w:w="3900" w:type="pct"/>
            <w:shd w:val="clear" w:color="auto" w:fill="FFFFFF"/>
          </w:tcPr>
          <w:p w14:paraId="4A3A7143" w14:textId="4E958DB7" w:rsidR="00C04981" w:rsidRPr="00C04981" w:rsidRDefault="00DF5FB7" w:rsidP="00DF5FB7">
            <w:pPr>
              <w:pStyle w:val="S8Gazettetabletext"/>
            </w:pPr>
            <w:r>
              <w:t>150259</w:t>
            </w:r>
          </w:p>
        </w:tc>
      </w:tr>
      <w:tr w:rsidR="00C04981" w:rsidRPr="00C04981" w14:paraId="4C053288" w14:textId="77777777" w:rsidTr="008B2919">
        <w:trPr>
          <w:cantSplit/>
        </w:trPr>
        <w:tc>
          <w:tcPr>
            <w:tcW w:w="1100" w:type="pct"/>
            <w:shd w:val="clear" w:color="auto" w:fill="D9D9D9"/>
          </w:tcPr>
          <w:p w14:paraId="157DB886" w14:textId="5B925C75" w:rsidR="00C04981" w:rsidRPr="00C04981" w:rsidRDefault="00DF5FB7" w:rsidP="00DF5FB7">
            <w:pPr>
              <w:pStyle w:val="S8Gazettetableheading"/>
            </w:pPr>
            <w:r>
              <w:t>Active constituent</w:t>
            </w:r>
          </w:p>
        </w:tc>
        <w:tc>
          <w:tcPr>
            <w:tcW w:w="3900" w:type="pct"/>
            <w:shd w:val="clear" w:color="auto" w:fill="FFFFFF"/>
          </w:tcPr>
          <w:p w14:paraId="131C9ECF" w14:textId="5D845250" w:rsidR="00C04981" w:rsidRPr="00C04981" w:rsidRDefault="005C4E3B" w:rsidP="00DF5FB7">
            <w:pPr>
              <w:pStyle w:val="S8Gazettetabletext"/>
            </w:pPr>
            <w:r>
              <w:t>P</w:t>
            </w:r>
            <w:r w:rsidR="00DF5FB7">
              <w:t>yroxasulfone</w:t>
            </w:r>
          </w:p>
        </w:tc>
      </w:tr>
      <w:tr w:rsidR="00C04981" w:rsidRPr="00C04981" w14:paraId="20D402DD" w14:textId="77777777" w:rsidTr="008B2919">
        <w:trPr>
          <w:cantSplit/>
        </w:trPr>
        <w:tc>
          <w:tcPr>
            <w:tcW w:w="1100" w:type="pct"/>
            <w:shd w:val="clear" w:color="auto" w:fill="D9D9D9"/>
          </w:tcPr>
          <w:p w14:paraId="7E70623F" w14:textId="218E1BDE" w:rsidR="00C04981" w:rsidRPr="00C04981" w:rsidRDefault="00DF5FB7" w:rsidP="00DF5FB7">
            <w:pPr>
              <w:pStyle w:val="S8Gazettetableheading"/>
            </w:pPr>
            <w:r>
              <w:t>Applicant name</w:t>
            </w:r>
          </w:p>
        </w:tc>
        <w:tc>
          <w:tcPr>
            <w:tcW w:w="3900" w:type="pct"/>
            <w:shd w:val="clear" w:color="auto" w:fill="FFFFFF"/>
          </w:tcPr>
          <w:p w14:paraId="3875F8BB" w14:textId="70C6E9CE" w:rsidR="00C04981" w:rsidRPr="00C04981" w:rsidRDefault="00DF5FB7" w:rsidP="00DF5FB7">
            <w:pPr>
              <w:pStyle w:val="S8Gazettetabletext"/>
            </w:pPr>
            <w:r>
              <w:t>Senkem Chemicals Co., Ltd.</w:t>
            </w:r>
          </w:p>
        </w:tc>
      </w:tr>
      <w:tr w:rsidR="00C04981" w:rsidRPr="00C04981" w14:paraId="7C342079" w14:textId="77777777" w:rsidTr="008B2919">
        <w:trPr>
          <w:cantSplit/>
        </w:trPr>
        <w:tc>
          <w:tcPr>
            <w:tcW w:w="1100" w:type="pct"/>
            <w:shd w:val="clear" w:color="auto" w:fill="D9D9D9"/>
          </w:tcPr>
          <w:p w14:paraId="007EA577" w14:textId="5990A6C6" w:rsidR="00C04981" w:rsidRPr="00C04981" w:rsidRDefault="00DF5FB7" w:rsidP="00DF5FB7">
            <w:pPr>
              <w:pStyle w:val="S8Gazettetableheading"/>
            </w:pPr>
            <w:r>
              <w:t>Applicant ACN</w:t>
            </w:r>
          </w:p>
        </w:tc>
        <w:tc>
          <w:tcPr>
            <w:tcW w:w="3900" w:type="pct"/>
            <w:shd w:val="clear" w:color="auto" w:fill="FFFFFF"/>
          </w:tcPr>
          <w:p w14:paraId="159E7D28" w14:textId="38EDEFC2" w:rsidR="00C04981" w:rsidRPr="00C04981" w:rsidRDefault="00DF5FB7" w:rsidP="00DF5FB7">
            <w:pPr>
              <w:pStyle w:val="S8Gazettetabletext"/>
            </w:pPr>
            <w:r>
              <w:t>N/A</w:t>
            </w:r>
          </w:p>
        </w:tc>
      </w:tr>
      <w:tr w:rsidR="00C04981" w:rsidRPr="00C04981" w14:paraId="62F0FF89" w14:textId="77777777" w:rsidTr="008B2919">
        <w:trPr>
          <w:cantSplit/>
        </w:trPr>
        <w:tc>
          <w:tcPr>
            <w:tcW w:w="1100" w:type="pct"/>
            <w:shd w:val="clear" w:color="auto" w:fill="D9D9D9"/>
          </w:tcPr>
          <w:p w14:paraId="76CECF75" w14:textId="0C380D1B" w:rsidR="00C04981" w:rsidRPr="00C04981" w:rsidRDefault="00DF5FB7" w:rsidP="00DF5FB7">
            <w:pPr>
              <w:pStyle w:val="S8Gazettetableheading"/>
            </w:pPr>
            <w:r>
              <w:t>Date of approval</w:t>
            </w:r>
          </w:p>
        </w:tc>
        <w:tc>
          <w:tcPr>
            <w:tcW w:w="3900" w:type="pct"/>
            <w:shd w:val="clear" w:color="auto" w:fill="FFFFFF"/>
          </w:tcPr>
          <w:p w14:paraId="76F9A9B8" w14:textId="15CD528F" w:rsidR="00C04981" w:rsidRPr="00C04981" w:rsidRDefault="00DF5FB7" w:rsidP="00DF5FB7">
            <w:pPr>
              <w:pStyle w:val="S8Gazettetabletext"/>
            </w:pPr>
            <w:r>
              <w:t>7 May 2026</w:t>
            </w:r>
          </w:p>
        </w:tc>
      </w:tr>
      <w:tr w:rsidR="00C04981" w:rsidRPr="00C04981" w14:paraId="40A53201" w14:textId="77777777" w:rsidTr="008B2919">
        <w:trPr>
          <w:cantSplit/>
        </w:trPr>
        <w:tc>
          <w:tcPr>
            <w:tcW w:w="1100" w:type="pct"/>
            <w:shd w:val="clear" w:color="auto" w:fill="D9D9D9"/>
          </w:tcPr>
          <w:p w14:paraId="5288292C" w14:textId="7A39F1B4" w:rsidR="00C04981" w:rsidRPr="00C04981" w:rsidRDefault="00DF5FB7" w:rsidP="00DF5FB7">
            <w:pPr>
              <w:pStyle w:val="S8Gazettetableheading"/>
            </w:pPr>
            <w:r>
              <w:t>Approval no.</w:t>
            </w:r>
          </w:p>
        </w:tc>
        <w:tc>
          <w:tcPr>
            <w:tcW w:w="3900" w:type="pct"/>
            <w:shd w:val="clear" w:color="auto" w:fill="FFFFFF"/>
          </w:tcPr>
          <w:p w14:paraId="4CA0673B" w14:textId="6D4B26C9" w:rsidR="00C04981" w:rsidRPr="00C04981" w:rsidRDefault="00DF5FB7" w:rsidP="00DF5FB7">
            <w:pPr>
              <w:pStyle w:val="S8Gazettetabletext"/>
            </w:pPr>
            <w:r>
              <w:t>96648</w:t>
            </w:r>
          </w:p>
        </w:tc>
      </w:tr>
      <w:tr w:rsidR="00C04981" w:rsidRPr="00C04981" w14:paraId="69A253C4" w14:textId="77777777" w:rsidTr="008B2919">
        <w:trPr>
          <w:cantSplit/>
        </w:trPr>
        <w:tc>
          <w:tcPr>
            <w:tcW w:w="1100" w:type="pct"/>
            <w:shd w:val="clear" w:color="auto" w:fill="D9D9D9"/>
          </w:tcPr>
          <w:p w14:paraId="1C7C1599" w14:textId="09B5D293"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5F556220" w14:textId="3A648C66" w:rsidR="00C04981" w:rsidRPr="00C04981" w:rsidRDefault="00DF5FB7" w:rsidP="00DF5FB7">
            <w:pPr>
              <w:pStyle w:val="S8Gazettetabletext"/>
            </w:pPr>
            <w:r>
              <w:t>Approval of the active constituent pyroxasulfone for use in agricultural chemical products</w:t>
            </w:r>
          </w:p>
        </w:tc>
      </w:tr>
    </w:tbl>
    <w:p w14:paraId="137486DC" w14:textId="77777777" w:rsidR="00C04981" w:rsidRPr="00C04981" w:rsidRDefault="00C04981" w:rsidP="008B291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04981" w:rsidRPr="00C04981" w14:paraId="7BF6FCEB" w14:textId="77777777" w:rsidTr="008B2919">
        <w:trPr>
          <w:cantSplit/>
        </w:trPr>
        <w:tc>
          <w:tcPr>
            <w:tcW w:w="1100" w:type="pct"/>
            <w:shd w:val="clear" w:color="auto" w:fill="D9D9D9"/>
          </w:tcPr>
          <w:p w14:paraId="786654AD" w14:textId="0D306F1C" w:rsidR="00C04981" w:rsidRPr="00C04981" w:rsidRDefault="00DF5FB7" w:rsidP="00DF5FB7">
            <w:pPr>
              <w:pStyle w:val="S8Gazettetableheading"/>
            </w:pPr>
            <w:r>
              <w:lastRenderedPageBreak/>
              <w:t>Application no.</w:t>
            </w:r>
          </w:p>
        </w:tc>
        <w:tc>
          <w:tcPr>
            <w:tcW w:w="3900" w:type="pct"/>
            <w:shd w:val="clear" w:color="auto" w:fill="FFFFFF"/>
          </w:tcPr>
          <w:p w14:paraId="08CB57E1" w14:textId="2E3D9AB7" w:rsidR="00C04981" w:rsidRPr="00C04981" w:rsidRDefault="00DF5FB7" w:rsidP="00DF5FB7">
            <w:pPr>
              <w:pStyle w:val="S8Gazettetabletext"/>
            </w:pPr>
            <w:r>
              <w:t>150456</w:t>
            </w:r>
          </w:p>
        </w:tc>
      </w:tr>
      <w:tr w:rsidR="00C04981" w:rsidRPr="00C04981" w14:paraId="593F3945" w14:textId="77777777" w:rsidTr="008B2919">
        <w:trPr>
          <w:cantSplit/>
        </w:trPr>
        <w:tc>
          <w:tcPr>
            <w:tcW w:w="1100" w:type="pct"/>
            <w:shd w:val="clear" w:color="auto" w:fill="D9D9D9"/>
          </w:tcPr>
          <w:p w14:paraId="4D51CDB0" w14:textId="7580FBEC" w:rsidR="00C04981" w:rsidRPr="00C04981" w:rsidRDefault="00DF5FB7" w:rsidP="00DF5FB7">
            <w:pPr>
              <w:pStyle w:val="S8Gazettetableheading"/>
            </w:pPr>
            <w:r>
              <w:t>Active constituent</w:t>
            </w:r>
          </w:p>
        </w:tc>
        <w:tc>
          <w:tcPr>
            <w:tcW w:w="3900" w:type="pct"/>
            <w:shd w:val="clear" w:color="auto" w:fill="FFFFFF"/>
          </w:tcPr>
          <w:p w14:paraId="564CBEC4" w14:textId="13DE6103" w:rsidR="00C04981" w:rsidRPr="00C04981" w:rsidRDefault="005C4E3B" w:rsidP="00DF5FB7">
            <w:pPr>
              <w:pStyle w:val="S8Gazettetabletext"/>
            </w:pPr>
            <w:r>
              <w:t>B</w:t>
            </w:r>
            <w:r w:rsidR="00DF5FB7">
              <w:t>utroxydim</w:t>
            </w:r>
          </w:p>
        </w:tc>
      </w:tr>
      <w:tr w:rsidR="00C04981" w:rsidRPr="00C04981" w14:paraId="79C6EF33" w14:textId="77777777" w:rsidTr="008B2919">
        <w:trPr>
          <w:cantSplit/>
        </w:trPr>
        <w:tc>
          <w:tcPr>
            <w:tcW w:w="1100" w:type="pct"/>
            <w:shd w:val="clear" w:color="auto" w:fill="D9D9D9"/>
          </w:tcPr>
          <w:p w14:paraId="698504A0" w14:textId="030633D6" w:rsidR="00C04981" w:rsidRPr="00C04981" w:rsidRDefault="00DF5FB7" w:rsidP="00DF5FB7">
            <w:pPr>
              <w:pStyle w:val="S8Gazettetableheading"/>
            </w:pPr>
            <w:r>
              <w:t>Applicant name</w:t>
            </w:r>
          </w:p>
        </w:tc>
        <w:tc>
          <w:tcPr>
            <w:tcW w:w="3900" w:type="pct"/>
            <w:shd w:val="clear" w:color="auto" w:fill="FFFFFF"/>
          </w:tcPr>
          <w:p w14:paraId="2F0F51EE" w14:textId="6FA24957" w:rsidR="00C04981" w:rsidRPr="00C04981" w:rsidRDefault="00DF5FB7" w:rsidP="00DF5FB7">
            <w:pPr>
              <w:pStyle w:val="S8Gazettetabletext"/>
            </w:pPr>
            <w:r>
              <w:t>Kingtai Chemicals Co., Limited</w:t>
            </w:r>
          </w:p>
        </w:tc>
      </w:tr>
      <w:tr w:rsidR="00C04981" w:rsidRPr="00C04981" w14:paraId="45B8142B" w14:textId="77777777" w:rsidTr="008B2919">
        <w:trPr>
          <w:cantSplit/>
        </w:trPr>
        <w:tc>
          <w:tcPr>
            <w:tcW w:w="1100" w:type="pct"/>
            <w:shd w:val="clear" w:color="auto" w:fill="D9D9D9"/>
          </w:tcPr>
          <w:p w14:paraId="5FD36C44" w14:textId="707EC7DD" w:rsidR="00C04981" w:rsidRPr="00C04981" w:rsidRDefault="00DF5FB7" w:rsidP="00DF5FB7">
            <w:pPr>
              <w:pStyle w:val="S8Gazettetableheading"/>
            </w:pPr>
            <w:r>
              <w:t>Applicant ACN</w:t>
            </w:r>
          </w:p>
        </w:tc>
        <w:tc>
          <w:tcPr>
            <w:tcW w:w="3900" w:type="pct"/>
            <w:shd w:val="clear" w:color="auto" w:fill="FFFFFF"/>
          </w:tcPr>
          <w:p w14:paraId="4CED468B" w14:textId="74A93F77" w:rsidR="00C04981" w:rsidRPr="00C04981" w:rsidRDefault="00DF5FB7" w:rsidP="00DF5FB7">
            <w:pPr>
              <w:pStyle w:val="S8Gazettetabletext"/>
            </w:pPr>
            <w:r>
              <w:t>N/A</w:t>
            </w:r>
          </w:p>
        </w:tc>
      </w:tr>
      <w:tr w:rsidR="00C04981" w:rsidRPr="00C04981" w14:paraId="044CD32F" w14:textId="77777777" w:rsidTr="008B2919">
        <w:trPr>
          <w:cantSplit/>
        </w:trPr>
        <w:tc>
          <w:tcPr>
            <w:tcW w:w="1100" w:type="pct"/>
            <w:shd w:val="clear" w:color="auto" w:fill="D9D9D9"/>
          </w:tcPr>
          <w:p w14:paraId="41EA8F03" w14:textId="64B67FF6" w:rsidR="00C04981" w:rsidRPr="00C04981" w:rsidRDefault="00DF5FB7" w:rsidP="00DF5FB7">
            <w:pPr>
              <w:pStyle w:val="S8Gazettetableheading"/>
            </w:pPr>
            <w:r>
              <w:t>Date of approval</w:t>
            </w:r>
          </w:p>
        </w:tc>
        <w:tc>
          <w:tcPr>
            <w:tcW w:w="3900" w:type="pct"/>
            <w:shd w:val="clear" w:color="auto" w:fill="FFFFFF"/>
          </w:tcPr>
          <w:p w14:paraId="5E7D3450" w14:textId="0E6D43F8" w:rsidR="00C04981" w:rsidRPr="00C04981" w:rsidRDefault="00DF5FB7" w:rsidP="00DF5FB7">
            <w:pPr>
              <w:pStyle w:val="S8Gazettetabletext"/>
            </w:pPr>
            <w:r>
              <w:t>7 May 2026</w:t>
            </w:r>
          </w:p>
        </w:tc>
      </w:tr>
      <w:tr w:rsidR="00C04981" w:rsidRPr="00C04981" w14:paraId="6AABDBCE" w14:textId="77777777" w:rsidTr="008B2919">
        <w:trPr>
          <w:cantSplit/>
        </w:trPr>
        <w:tc>
          <w:tcPr>
            <w:tcW w:w="1100" w:type="pct"/>
            <w:shd w:val="clear" w:color="auto" w:fill="D9D9D9"/>
          </w:tcPr>
          <w:p w14:paraId="124E57B1" w14:textId="1938057F" w:rsidR="00C04981" w:rsidRPr="00C04981" w:rsidRDefault="00DF5FB7" w:rsidP="00DF5FB7">
            <w:pPr>
              <w:pStyle w:val="S8Gazettetableheading"/>
            </w:pPr>
            <w:r>
              <w:t>Approval no.</w:t>
            </w:r>
          </w:p>
        </w:tc>
        <w:tc>
          <w:tcPr>
            <w:tcW w:w="3900" w:type="pct"/>
            <w:shd w:val="clear" w:color="auto" w:fill="FFFFFF"/>
          </w:tcPr>
          <w:p w14:paraId="6286DBD1" w14:textId="1ADDFD6F" w:rsidR="00C04981" w:rsidRPr="00C04981" w:rsidRDefault="00DF5FB7" w:rsidP="00DF5FB7">
            <w:pPr>
              <w:pStyle w:val="S8Gazettetabletext"/>
            </w:pPr>
            <w:r>
              <w:t>96702</w:t>
            </w:r>
          </w:p>
        </w:tc>
      </w:tr>
      <w:tr w:rsidR="00C04981" w:rsidRPr="00C04981" w14:paraId="63732AD9" w14:textId="77777777" w:rsidTr="008B2919">
        <w:trPr>
          <w:cantSplit/>
        </w:trPr>
        <w:tc>
          <w:tcPr>
            <w:tcW w:w="1100" w:type="pct"/>
            <w:shd w:val="clear" w:color="auto" w:fill="D9D9D9"/>
          </w:tcPr>
          <w:p w14:paraId="5E1C69D7" w14:textId="63785322"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03154E8D" w14:textId="678561D5" w:rsidR="00C04981" w:rsidRPr="00C04981" w:rsidRDefault="00DF5FB7" w:rsidP="00DF5FB7">
            <w:pPr>
              <w:pStyle w:val="S8Gazettetabletext"/>
            </w:pPr>
            <w:r>
              <w:t>Approval of the active constituent butroxydim for use in agricultural chemical products</w:t>
            </w:r>
          </w:p>
        </w:tc>
      </w:tr>
    </w:tbl>
    <w:p w14:paraId="543FA671" w14:textId="77777777" w:rsidR="00C04981" w:rsidRPr="00C04981" w:rsidRDefault="00C04981" w:rsidP="008B291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C04981" w:rsidRPr="00C04981" w14:paraId="6B1ADB01" w14:textId="77777777" w:rsidTr="008B2919">
        <w:trPr>
          <w:cantSplit/>
        </w:trPr>
        <w:tc>
          <w:tcPr>
            <w:tcW w:w="1100" w:type="pct"/>
            <w:shd w:val="clear" w:color="auto" w:fill="D9D9D9"/>
          </w:tcPr>
          <w:p w14:paraId="28E12534" w14:textId="31FCCA53" w:rsidR="00C04981" w:rsidRPr="00C04981" w:rsidRDefault="00DF5FB7" w:rsidP="00DF5FB7">
            <w:pPr>
              <w:pStyle w:val="S8Gazettetableheading"/>
            </w:pPr>
            <w:r>
              <w:t>Application no.</w:t>
            </w:r>
          </w:p>
        </w:tc>
        <w:tc>
          <w:tcPr>
            <w:tcW w:w="3900" w:type="pct"/>
            <w:shd w:val="clear" w:color="auto" w:fill="FFFFFF"/>
          </w:tcPr>
          <w:p w14:paraId="605D01CC" w14:textId="509ABEAD" w:rsidR="00C04981" w:rsidRPr="00C04981" w:rsidRDefault="00DF5FB7" w:rsidP="00DF5FB7">
            <w:pPr>
              <w:pStyle w:val="S8Gazettetabletext"/>
            </w:pPr>
            <w:r>
              <w:t>150154</w:t>
            </w:r>
          </w:p>
        </w:tc>
      </w:tr>
      <w:tr w:rsidR="00C04981" w:rsidRPr="00C04981" w14:paraId="79D46115" w14:textId="77777777" w:rsidTr="008B2919">
        <w:trPr>
          <w:cantSplit/>
        </w:trPr>
        <w:tc>
          <w:tcPr>
            <w:tcW w:w="1100" w:type="pct"/>
            <w:shd w:val="clear" w:color="auto" w:fill="D9D9D9"/>
          </w:tcPr>
          <w:p w14:paraId="0050A4C9" w14:textId="3820F8DE" w:rsidR="00C04981" w:rsidRPr="00C04981" w:rsidRDefault="00DF5FB7" w:rsidP="00DF5FB7">
            <w:pPr>
              <w:pStyle w:val="S8Gazettetableheading"/>
            </w:pPr>
            <w:r>
              <w:t>Active constituent</w:t>
            </w:r>
          </w:p>
        </w:tc>
        <w:tc>
          <w:tcPr>
            <w:tcW w:w="3900" w:type="pct"/>
            <w:shd w:val="clear" w:color="auto" w:fill="FFFFFF"/>
          </w:tcPr>
          <w:p w14:paraId="30CE6A65" w14:textId="369A0E84" w:rsidR="00C04981" w:rsidRPr="00C04981" w:rsidRDefault="005C4E3B" w:rsidP="00DF5FB7">
            <w:pPr>
              <w:pStyle w:val="S8Gazettetabletext"/>
            </w:pPr>
            <w:r>
              <w:t>C</w:t>
            </w:r>
            <w:r w:rsidR="00DF5FB7">
              <w:t>lorsulon</w:t>
            </w:r>
          </w:p>
        </w:tc>
      </w:tr>
      <w:tr w:rsidR="00C04981" w:rsidRPr="00C04981" w14:paraId="08F11F73" w14:textId="77777777" w:rsidTr="008B2919">
        <w:trPr>
          <w:cantSplit/>
        </w:trPr>
        <w:tc>
          <w:tcPr>
            <w:tcW w:w="1100" w:type="pct"/>
            <w:shd w:val="clear" w:color="auto" w:fill="D9D9D9"/>
          </w:tcPr>
          <w:p w14:paraId="639D5A4A" w14:textId="78F7E708" w:rsidR="00C04981" w:rsidRPr="00C04981" w:rsidRDefault="00DF5FB7" w:rsidP="00DF5FB7">
            <w:pPr>
              <w:pStyle w:val="S8Gazettetableheading"/>
            </w:pPr>
            <w:r>
              <w:t>Applicant name</w:t>
            </w:r>
          </w:p>
        </w:tc>
        <w:tc>
          <w:tcPr>
            <w:tcW w:w="3900" w:type="pct"/>
            <w:shd w:val="clear" w:color="auto" w:fill="FFFFFF"/>
          </w:tcPr>
          <w:p w14:paraId="269DA5DF" w14:textId="7CC16115" w:rsidR="00C04981" w:rsidRPr="00C04981" w:rsidRDefault="00DF5FB7" w:rsidP="00DF5FB7">
            <w:pPr>
              <w:pStyle w:val="S8Gazettetabletext"/>
            </w:pPr>
            <w:r>
              <w:t>Elanco Australasia Pty Ltd</w:t>
            </w:r>
          </w:p>
        </w:tc>
      </w:tr>
      <w:tr w:rsidR="00C04981" w:rsidRPr="00C04981" w14:paraId="3581EC3B" w14:textId="77777777" w:rsidTr="008B2919">
        <w:trPr>
          <w:cantSplit/>
        </w:trPr>
        <w:tc>
          <w:tcPr>
            <w:tcW w:w="1100" w:type="pct"/>
            <w:shd w:val="clear" w:color="auto" w:fill="D9D9D9"/>
          </w:tcPr>
          <w:p w14:paraId="2550448A" w14:textId="0387F6C0" w:rsidR="00C04981" w:rsidRPr="00C04981" w:rsidRDefault="00DF5FB7" w:rsidP="00DF5FB7">
            <w:pPr>
              <w:pStyle w:val="S8Gazettetableheading"/>
            </w:pPr>
            <w:r>
              <w:t>Applicant ACN</w:t>
            </w:r>
          </w:p>
        </w:tc>
        <w:tc>
          <w:tcPr>
            <w:tcW w:w="3900" w:type="pct"/>
            <w:shd w:val="clear" w:color="auto" w:fill="FFFFFF"/>
          </w:tcPr>
          <w:p w14:paraId="136219BC" w14:textId="0F22243C" w:rsidR="00C04981" w:rsidRPr="00C04981" w:rsidRDefault="00DF5FB7" w:rsidP="00DF5FB7">
            <w:pPr>
              <w:pStyle w:val="S8Gazettetabletext"/>
            </w:pPr>
            <w:r>
              <w:t>076 745 198</w:t>
            </w:r>
          </w:p>
        </w:tc>
      </w:tr>
      <w:tr w:rsidR="00C04981" w:rsidRPr="00C04981" w14:paraId="7827FC59" w14:textId="77777777" w:rsidTr="008B2919">
        <w:trPr>
          <w:cantSplit/>
        </w:trPr>
        <w:tc>
          <w:tcPr>
            <w:tcW w:w="1100" w:type="pct"/>
            <w:shd w:val="clear" w:color="auto" w:fill="D9D9D9"/>
          </w:tcPr>
          <w:p w14:paraId="54507058" w14:textId="04D75154" w:rsidR="00C04981" w:rsidRPr="00C04981" w:rsidRDefault="00DF5FB7" w:rsidP="00DF5FB7">
            <w:pPr>
              <w:pStyle w:val="S8Gazettetableheading"/>
            </w:pPr>
            <w:r>
              <w:t>Date of approval</w:t>
            </w:r>
          </w:p>
        </w:tc>
        <w:tc>
          <w:tcPr>
            <w:tcW w:w="3900" w:type="pct"/>
            <w:shd w:val="clear" w:color="auto" w:fill="FFFFFF"/>
          </w:tcPr>
          <w:p w14:paraId="2CF2C2CD" w14:textId="1059E517" w:rsidR="00C04981" w:rsidRPr="00C04981" w:rsidRDefault="00DF5FB7" w:rsidP="00DF5FB7">
            <w:pPr>
              <w:pStyle w:val="S8Gazettetabletext"/>
            </w:pPr>
            <w:r>
              <w:t>8 May 2026</w:t>
            </w:r>
          </w:p>
        </w:tc>
      </w:tr>
      <w:tr w:rsidR="00C04981" w:rsidRPr="00C04981" w14:paraId="20081DD9" w14:textId="77777777" w:rsidTr="008B2919">
        <w:trPr>
          <w:cantSplit/>
        </w:trPr>
        <w:tc>
          <w:tcPr>
            <w:tcW w:w="1100" w:type="pct"/>
            <w:shd w:val="clear" w:color="auto" w:fill="D9D9D9"/>
          </w:tcPr>
          <w:p w14:paraId="3108E648" w14:textId="0208708C" w:rsidR="00C04981" w:rsidRPr="00C04981" w:rsidRDefault="00DF5FB7" w:rsidP="00DF5FB7">
            <w:pPr>
              <w:pStyle w:val="S8Gazettetableheading"/>
            </w:pPr>
            <w:r>
              <w:t>Approval no.</w:t>
            </w:r>
          </w:p>
        </w:tc>
        <w:tc>
          <w:tcPr>
            <w:tcW w:w="3900" w:type="pct"/>
            <w:shd w:val="clear" w:color="auto" w:fill="FFFFFF"/>
          </w:tcPr>
          <w:p w14:paraId="3D772D0D" w14:textId="358F06F4" w:rsidR="00C04981" w:rsidRPr="00C04981" w:rsidRDefault="00DF5FB7" w:rsidP="00DF5FB7">
            <w:pPr>
              <w:pStyle w:val="S8Gazettetabletext"/>
            </w:pPr>
            <w:r>
              <w:t>96631</w:t>
            </w:r>
          </w:p>
        </w:tc>
      </w:tr>
      <w:tr w:rsidR="00C04981" w:rsidRPr="00C04981" w14:paraId="35AA32AE" w14:textId="77777777" w:rsidTr="008B2919">
        <w:trPr>
          <w:cantSplit/>
        </w:trPr>
        <w:tc>
          <w:tcPr>
            <w:tcW w:w="1100" w:type="pct"/>
            <w:shd w:val="clear" w:color="auto" w:fill="D9D9D9"/>
          </w:tcPr>
          <w:p w14:paraId="726DC44D" w14:textId="2734E16F" w:rsidR="00C04981" w:rsidRPr="00C04981" w:rsidRDefault="00DF5FB7" w:rsidP="00DF5FB7">
            <w:pPr>
              <w:pStyle w:val="S8Gazettetableheading"/>
            </w:pPr>
            <w:r>
              <w:t>Description of the application and its purpose, including the intended use of the active constituent</w:t>
            </w:r>
          </w:p>
        </w:tc>
        <w:tc>
          <w:tcPr>
            <w:tcW w:w="3900" w:type="pct"/>
            <w:shd w:val="clear" w:color="auto" w:fill="FFFFFF"/>
          </w:tcPr>
          <w:p w14:paraId="7810C032" w14:textId="68D826EE" w:rsidR="00C04981" w:rsidRPr="00C04981" w:rsidRDefault="00DF5FB7" w:rsidP="00DF5FB7">
            <w:pPr>
              <w:pStyle w:val="S8Gazettetabletext"/>
            </w:pPr>
            <w:r>
              <w:t>Approval of the active constituent clorsulon for use in veterinary chemical products</w:t>
            </w:r>
          </w:p>
        </w:tc>
      </w:tr>
    </w:tbl>
    <w:p w14:paraId="55CC4662" w14:textId="77777777" w:rsidR="000167E7" w:rsidRDefault="000167E7" w:rsidP="009E06D3">
      <w:pPr>
        <w:pStyle w:val="GazetteTableText"/>
        <w:sectPr w:rsidR="000167E7" w:rsidSect="00C04981">
          <w:headerReference w:type="even" r:id="rId25"/>
          <w:headerReference w:type="default" r:id="rId26"/>
          <w:pgSz w:w="11906" w:h="16838"/>
          <w:pgMar w:top="1440" w:right="1134" w:bottom="1440" w:left="1134" w:header="680" w:footer="737" w:gutter="0"/>
          <w:cols w:space="708"/>
          <w:docGrid w:linePitch="360"/>
        </w:sectPr>
      </w:pPr>
    </w:p>
    <w:p w14:paraId="45906CB3" w14:textId="77777777" w:rsidR="00FC7B78" w:rsidRPr="00FC7B78" w:rsidRDefault="00FC7B78" w:rsidP="001845EF">
      <w:pPr>
        <w:pStyle w:val="GazetteHeading1"/>
      </w:pPr>
      <w:bookmarkStart w:id="22" w:name="_Toc230012187"/>
      <w:r w:rsidRPr="00FC7B78">
        <w:lastRenderedPageBreak/>
        <w:t>New veterinary chemical products containing a new veterinary active constituent</w:t>
      </w:r>
      <w:bookmarkEnd w:id="22"/>
    </w:p>
    <w:p w14:paraId="50A6DF93" w14:textId="77777777" w:rsidR="00FC7B78" w:rsidRPr="00FC7B78" w:rsidRDefault="00FC7B78" w:rsidP="001845EF">
      <w:pPr>
        <w:pStyle w:val="GazetteNormalText"/>
      </w:pPr>
      <w:r w:rsidRPr="00FC7B78">
        <w:t xml:space="preserve">The Australian Pesticides and Veterinary Medicines Authority (APVMA) has before it an application for the approval of new active constituents, </w:t>
      </w:r>
      <w:r w:rsidRPr="00FC7B78">
        <w:rPr>
          <w:b/>
          <w:bCs/>
        </w:rPr>
        <w:t xml:space="preserve">Inactivated </w:t>
      </w:r>
      <w:r w:rsidRPr="00FC7B78">
        <w:rPr>
          <w:b/>
          <w:bCs/>
          <w:i/>
        </w:rPr>
        <w:t>Leptospira interrogans</w:t>
      </w:r>
      <w:r w:rsidRPr="00FC7B78">
        <w:rPr>
          <w:b/>
          <w:bCs/>
        </w:rPr>
        <w:t xml:space="preserve"> serogroup and serovar Grippotyphosa strain Grippo Mal 1540</w:t>
      </w:r>
      <w:r w:rsidRPr="00FC7B78">
        <w:t xml:space="preserve"> and </w:t>
      </w:r>
      <w:r w:rsidRPr="00FC7B78">
        <w:rPr>
          <w:b/>
          <w:bCs/>
        </w:rPr>
        <w:t xml:space="preserve">Inactivated </w:t>
      </w:r>
      <w:r w:rsidRPr="00FC7B78">
        <w:rPr>
          <w:b/>
          <w:bCs/>
          <w:i/>
        </w:rPr>
        <w:t>Leptospira interrogans</w:t>
      </w:r>
      <w:r w:rsidRPr="00FC7B78">
        <w:rPr>
          <w:b/>
          <w:bCs/>
        </w:rPr>
        <w:t xml:space="preserve"> serogroup and serovar Canicola strain 16070</w:t>
      </w:r>
      <w:r w:rsidRPr="00FC7B78">
        <w:t xml:space="preserve"> and an application for the registration of a new product containing the new active constituents, </w:t>
      </w:r>
      <w:r w:rsidRPr="00FC7B78">
        <w:rPr>
          <w:b/>
          <w:bCs/>
        </w:rPr>
        <w:t>Protech Lepto 4 Inactivated Vaccine for Dogs</w:t>
      </w:r>
      <w:r w:rsidRPr="00FC7B78">
        <w:t>.</w:t>
      </w:r>
    </w:p>
    <w:p w14:paraId="2CDBEE5C" w14:textId="77777777" w:rsidR="00FC7B78" w:rsidRPr="00FC7B78" w:rsidRDefault="00FC7B78" w:rsidP="001845EF">
      <w:pPr>
        <w:pStyle w:val="GazetteNormalText"/>
      </w:pPr>
      <w:r w:rsidRPr="00FC7B78">
        <w:t xml:space="preserve">The new product, </w:t>
      </w:r>
      <w:r w:rsidRPr="00FC7B78">
        <w:rPr>
          <w:b/>
          <w:bCs/>
        </w:rPr>
        <w:t>Protech Lepto 4 Inactivated Vaccine for Dogs</w:t>
      </w:r>
      <w:r w:rsidRPr="00FC7B78">
        <w:t xml:space="preserve"> contains two new active sources of Inactivated </w:t>
      </w:r>
      <w:r w:rsidRPr="00FC7B78">
        <w:rPr>
          <w:i/>
        </w:rPr>
        <w:t>Leptospira interrogans</w:t>
      </w:r>
      <w:r w:rsidRPr="00FC7B78">
        <w:t xml:space="preserve"> serogroup Australis and serovar Bratislava, strain 16785 and </w:t>
      </w:r>
      <w:r w:rsidRPr="00FC7B78">
        <w:rPr>
          <w:i/>
          <w:iCs/>
        </w:rPr>
        <w:t>Leptospira interrogans</w:t>
      </w:r>
      <w:r w:rsidRPr="00FC7B78">
        <w:t xml:space="preserve"> serogroup and serovar Icterohaemorrhagiae, strain 16069. The product also contains two new active constituents </w:t>
      </w:r>
      <w:r w:rsidRPr="00FC7B78">
        <w:rPr>
          <w:b/>
          <w:bCs/>
        </w:rPr>
        <w:t xml:space="preserve">Inactivated </w:t>
      </w:r>
      <w:r w:rsidRPr="00FC7B78">
        <w:rPr>
          <w:b/>
          <w:bCs/>
          <w:i/>
        </w:rPr>
        <w:t>Leptospira interrogans</w:t>
      </w:r>
      <w:r w:rsidRPr="00FC7B78">
        <w:rPr>
          <w:b/>
          <w:bCs/>
        </w:rPr>
        <w:t xml:space="preserve"> serogroup and serovar Grippotyphosa strain Grippo Mal 1540</w:t>
      </w:r>
      <w:r w:rsidRPr="00FC7B78">
        <w:t xml:space="preserve"> and Inactivated </w:t>
      </w:r>
      <w:r w:rsidRPr="00FC7B78">
        <w:rPr>
          <w:b/>
          <w:bCs/>
          <w:i/>
        </w:rPr>
        <w:t>Leptospira interrogans</w:t>
      </w:r>
      <w:r w:rsidRPr="00FC7B78">
        <w:rPr>
          <w:b/>
          <w:bCs/>
        </w:rPr>
        <w:t xml:space="preserve"> serogroup and serovar Canicola strain 16070</w:t>
      </w:r>
      <w:r w:rsidRPr="00FC7B78">
        <w:t>. The product is an inactivated suspension for injection for the active immunisation of dogs from 7 weeks of age to prevent or reduce mortality, clinical signs, infection, bacterial excretion, renal carriage and renal lesions caused by:</w:t>
      </w:r>
    </w:p>
    <w:p w14:paraId="0C53FEBD" w14:textId="4ED508D5" w:rsidR="00FC7B78" w:rsidRPr="00FC7B78" w:rsidRDefault="00FC7B78" w:rsidP="005C4E3B">
      <w:pPr>
        <w:pStyle w:val="GazetteBulletList"/>
      </w:pPr>
      <w:r w:rsidRPr="00FC7B78">
        <w:rPr>
          <w:i/>
        </w:rPr>
        <w:t>Leptospira interrogans</w:t>
      </w:r>
      <w:r w:rsidRPr="00FC7B78">
        <w:t xml:space="preserve"> serogroup Canicola serovar Canicola</w:t>
      </w:r>
    </w:p>
    <w:p w14:paraId="0D605ECC" w14:textId="129FFB20" w:rsidR="00FC7B78" w:rsidRPr="00FC7B78" w:rsidRDefault="00FC7B78" w:rsidP="005C4E3B">
      <w:pPr>
        <w:pStyle w:val="GazetteBulletList"/>
      </w:pPr>
      <w:r w:rsidRPr="00FC7B78">
        <w:rPr>
          <w:i/>
        </w:rPr>
        <w:t>Leptospira interrogans</w:t>
      </w:r>
      <w:r w:rsidRPr="00FC7B78">
        <w:t xml:space="preserve"> serogroup Icterohaemorrhagiae serovar Icterohaemorrhagiae</w:t>
      </w:r>
    </w:p>
    <w:p w14:paraId="45216C2F" w14:textId="12FEDB41" w:rsidR="00FC7B78" w:rsidRPr="00FC7B78" w:rsidRDefault="00FC7B78" w:rsidP="005C4E3B">
      <w:pPr>
        <w:pStyle w:val="GazetteBulletList"/>
      </w:pPr>
      <w:r w:rsidRPr="00FC7B78">
        <w:rPr>
          <w:i/>
        </w:rPr>
        <w:t>Leptospira kirschneri</w:t>
      </w:r>
      <w:r w:rsidRPr="00FC7B78">
        <w:t xml:space="preserve"> serogroup Grippotyphosa serovar Grippotyphosa</w:t>
      </w:r>
    </w:p>
    <w:p w14:paraId="2E402A21" w14:textId="175474E4" w:rsidR="00FC7B78" w:rsidRPr="00FC7B78" w:rsidRDefault="00FC7B78" w:rsidP="005C4E3B">
      <w:pPr>
        <w:pStyle w:val="GazetteBulletList"/>
      </w:pPr>
      <w:r w:rsidRPr="00FC7B78">
        <w:rPr>
          <w:i/>
        </w:rPr>
        <w:t>Leptospira interrogans</w:t>
      </w:r>
      <w:r w:rsidRPr="00FC7B78">
        <w:t xml:space="preserve"> serogroup Australis serovar Bratislava</w:t>
      </w:r>
    </w:p>
    <w:p w14:paraId="6E9D12C5" w14:textId="46C1F109" w:rsidR="00FC7B78" w:rsidRPr="00FC7B78" w:rsidRDefault="00FC7B78" w:rsidP="005C4E3B">
      <w:pPr>
        <w:pStyle w:val="GazetteHeading2"/>
      </w:pPr>
      <w:r w:rsidRPr="00FC7B78">
        <w:t xml:space="preserve">Active constituent particulars - Inactivated </w:t>
      </w:r>
      <w:r w:rsidRPr="00FC7B78">
        <w:rPr>
          <w:i/>
        </w:rPr>
        <w:t>Leptospira interrogans</w:t>
      </w:r>
      <w:r w:rsidRPr="00FC7B78">
        <w:t xml:space="preserve"> serogroup and serovar Grippotyphosa strain Grippo Mal 1540</w:t>
      </w:r>
    </w:p>
    <w:p w14:paraId="1AE60728" w14:textId="77777777" w:rsidR="00FC7B78" w:rsidRPr="00FC7B78" w:rsidRDefault="00FC7B78" w:rsidP="005C4E3B">
      <w:pPr>
        <w:pStyle w:val="GazetteNormalText"/>
      </w:pPr>
      <w:r w:rsidRPr="00FC7B78">
        <w:t xml:space="preserve">As part of the application to register </w:t>
      </w:r>
      <w:r w:rsidRPr="00FC7B78">
        <w:rPr>
          <w:b/>
          <w:bCs/>
        </w:rPr>
        <w:t>Protech Lepto 4 Inactivated Vaccine for Dogs</w:t>
      </w:r>
      <w:r w:rsidRPr="00FC7B78">
        <w:t xml:space="preserve"> containing the new actives, the APVMA has evaluated the safety of the new active constituent, </w:t>
      </w:r>
      <w:r w:rsidRPr="00FC7B78">
        <w:rPr>
          <w:b/>
          <w:bCs/>
        </w:rPr>
        <w:t xml:space="preserve">Inactivated </w:t>
      </w:r>
      <w:r w:rsidRPr="00FC7B78">
        <w:rPr>
          <w:b/>
          <w:bCs/>
          <w:i/>
        </w:rPr>
        <w:t>Leptospira interrogans</w:t>
      </w:r>
      <w:r w:rsidRPr="00FC7B78">
        <w:rPr>
          <w:b/>
          <w:bCs/>
        </w:rPr>
        <w:t xml:space="preserve"> serogroup and serovar Grippotyphosa strain Grippo Mal 1540</w:t>
      </w:r>
      <w:r w:rsidRPr="00FC7B78">
        <w:t>.</w:t>
      </w:r>
    </w:p>
    <w:p w14:paraId="05AD391D" w14:textId="3D5B63BB" w:rsidR="00FC7B78" w:rsidRPr="00FC7B78" w:rsidRDefault="00FC7B78" w:rsidP="005C4E3B">
      <w:pPr>
        <w:pStyle w:val="Caption"/>
      </w:pPr>
      <w:r w:rsidRPr="00FC7B78">
        <w:t xml:space="preserve">Table </w:t>
      </w:r>
      <w:fldSimple w:instr=" SEQ Table \* ARABIC ">
        <w:r w:rsidR="00730A53">
          <w:rPr>
            <w:noProof/>
          </w:rPr>
          <w:t>8</w:t>
        </w:r>
      </w:fldSimple>
      <w:r w:rsidRPr="00FC7B78">
        <w:t xml:space="preserve">: Particulars of the active constituent Inactivated </w:t>
      </w:r>
      <w:r w:rsidRPr="00FC7B78">
        <w:rPr>
          <w:i/>
        </w:rPr>
        <w:t>Leptospira interrogans</w:t>
      </w:r>
      <w:r w:rsidRPr="00FC7B78">
        <w:t xml:space="preserve"> serogroup and serovar Grippotyphosa strain Grippo Mal 1540</w:t>
      </w:r>
    </w:p>
    <w:tbl>
      <w:tblPr>
        <w:tblStyle w:val="TableGrid6"/>
        <w:tblW w:w="0" w:type="auto"/>
        <w:tblLook w:val="04A0" w:firstRow="1" w:lastRow="0" w:firstColumn="1" w:lastColumn="0" w:noHBand="0" w:noVBand="1"/>
        <w:tblCaption w:val="particulars of the application"/>
      </w:tblPr>
      <w:tblGrid>
        <w:gridCol w:w="2122"/>
        <w:gridCol w:w="7506"/>
      </w:tblGrid>
      <w:tr w:rsidR="00FC7B78" w:rsidRPr="00FC7B78" w14:paraId="7F5EB218" w14:textId="77777777" w:rsidTr="00B24CAE">
        <w:trPr>
          <w:tblHeader/>
        </w:trPr>
        <w:tc>
          <w:tcPr>
            <w:tcW w:w="2122" w:type="dxa"/>
            <w:shd w:val="clear" w:color="auto" w:fill="E7E6E6" w:themeFill="background2"/>
          </w:tcPr>
          <w:p w14:paraId="6174CE1F" w14:textId="77777777" w:rsidR="00FC7B78" w:rsidRPr="00FC7B78" w:rsidRDefault="00FC7B78" w:rsidP="005C4E3B">
            <w:pPr>
              <w:pStyle w:val="S8Gazettetableheading"/>
            </w:pPr>
            <w:r w:rsidRPr="00FC7B78">
              <w:t>Common name</w:t>
            </w:r>
          </w:p>
        </w:tc>
        <w:tc>
          <w:tcPr>
            <w:tcW w:w="7506" w:type="dxa"/>
          </w:tcPr>
          <w:p w14:paraId="59146B21" w14:textId="77777777" w:rsidR="00FC7B78" w:rsidRPr="005C4E3B" w:rsidRDefault="00FC7B78" w:rsidP="005C4E3B">
            <w:pPr>
              <w:pStyle w:val="S8Gazettetabletext"/>
              <w:rPr>
                <w:b/>
                <w:bCs/>
              </w:rPr>
            </w:pPr>
            <w:r w:rsidRPr="005C4E3B">
              <w:rPr>
                <w:b/>
                <w:bCs/>
              </w:rPr>
              <w:t xml:space="preserve">Inactivated </w:t>
            </w:r>
            <w:r w:rsidRPr="005C4E3B">
              <w:rPr>
                <w:b/>
                <w:bCs/>
                <w:i/>
              </w:rPr>
              <w:t>Leptospira interrogans</w:t>
            </w:r>
            <w:r w:rsidRPr="005C4E3B">
              <w:rPr>
                <w:b/>
                <w:bCs/>
              </w:rPr>
              <w:t xml:space="preserve"> serogroup and serovar Grippotyphosa strain Grippo Mal 1540</w:t>
            </w:r>
          </w:p>
        </w:tc>
      </w:tr>
      <w:tr w:rsidR="00FC7B78" w:rsidRPr="00FC7B78" w14:paraId="4525755B" w14:textId="77777777" w:rsidTr="00B24CAE">
        <w:tc>
          <w:tcPr>
            <w:tcW w:w="2122" w:type="dxa"/>
            <w:shd w:val="clear" w:color="auto" w:fill="E7E6E6" w:themeFill="background2"/>
          </w:tcPr>
          <w:p w14:paraId="6EE32C24" w14:textId="77777777" w:rsidR="00FC7B78" w:rsidRPr="00FC7B78" w:rsidRDefault="00FC7B78" w:rsidP="005C4E3B">
            <w:pPr>
              <w:pStyle w:val="S8Gazettetableheading"/>
            </w:pPr>
            <w:r w:rsidRPr="00FC7B78">
              <w:t>Applicant company</w:t>
            </w:r>
          </w:p>
        </w:tc>
        <w:tc>
          <w:tcPr>
            <w:tcW w:w="7506" w:type="dxa"/>
          </w:tcPr>
          <w:p w14:paraId="1C2150CC" w14:textId="77777777" w:rsidR="00FC7B78" w:rsidRPr="00FC7B78" w:rsidRDefault="00FC7B78" w:rsidP="005C4E3B">
            <w:pPr>
              <w:pStyle w:val="S8Gazettetabletext"/>
            </w:pPr>
            <w:r w:rsidRPr="00FC7B78">
              <w:t>Boehringer Ingelheim Animal Health Australia Pty. Ltd.</w:t>
            </w:r>
          </w:p>
        </w:tc>
      </w:tr>
      <w:tr w:rsidR="00FC7B78" w:rsidRPr="00FC7B78" w14:paraId="21633C9D" w14:textId="77777777" w:rsidTr="00B24CAE">
        <w:tc>
          <w:tcPr>
            <w:tcW w:w="2122" w:type="dxa"/>
            <w:shd w:val="clear" w:color="auto" w:fill="E7E6E6" w:themeFill="background2"/>
          </w:tcPr>
          <w:p w14:paraId="4913F654" w14:textId="77777777" w:rsidR="00FC7B78" w:rsidRPr="00FC7B78" w:rsidRDefault="00FC7B78" w:rsidP="005C4E3B">
            <w:pPr>
              <w:pStyle w:val="S8Gazettetableheading"/>
            </w:pPr>
            <w:r w:rsidRPr="00FC7B78">
              <w:t>Brief description of active (GMO, recombinant, live, inactivated)</w:t>
            </w:r>
          </w:p>
        </w:tc>
        <w:tc>
          <w:tcPr>
            <w:tcW w:w="7506" w:type="dxa"/>
          </w:tcPr>
          <w:p w14:paraId="1DDDDF4A" w14:textId="7A8FA60F" w:rsidR="00FC7B78" w:rsidRPr="00FC7B78" w:rsidRDefault="00FC7B78" w:rsidP="005C4E3B">
            <w:pPr>
              <w:pStyle w:val="S8Gazettetabletext"/>
            </w:pPr>
            <w:r w:rsidRPr="00FC7B78">
              <w:t>Inactivated bacterial serovar not previously used in Australia.</w:t>
            </w:r>
          </w:p>
          <w:p w14:paraId="63CBED80" w14:textId="77777777" w:rsidR="00FC7B78" w:rsidRPr="00FC7B78" w:rsidRDefault="00FC7B78" w:rsidP="005C4E3B">
            <w:pPr>
              <w:pStyle w:val="S8Gazettetabletext"/>
            </w:pPr>
            <w:r w:rsidRPr="00FC7B78">
              <w:t>The Grippotyphosa strain is of canine origin and was originally isolated in USA.</w:t>
            </w:r>
          </w:p>
        </w:tc>
      </w:tr>
      <w:tr w:rsidR="00FC7B78" w:rsidRPr="00FC7B78" w14:paraId="2E5FE42F" w14:textId="77777777" w:rsidTr="00B24CAE">
        <w:tc>
          <w:tcPr>
            <w:tcW w:w="2122" w:type="dxa"/>
            <w:shd w:val="clear" w:color="auto" w:fill="E7E6E6" w:themeFill="background2"/>
          </w:tcPr>
          <w:p w14:paraId="77192933" w14:textId="77777777" w:rsidR="00FC7B78" w:rsidRPr="00FC7B78" w:rsidRDefault="00FC7B78" w:rsidP="005C4E3B">
            <w:pPr>
              <w:pStyle w:val="S8Gazettetableheading"/>
            </w:pPr>
            <w:r w:rsidRPr="00FC7B78">
              <w:t>Mode of action</w:t>
            </w:r>
          </w:p>
        </w:tc>
        <w:tc>
          <w:tcPr>
            <w:tcW w:w="7506" w:type="dxa"/>
          </w:tcPr>
          <w:p w14:paraId="1B4E8563" w14:textId="77777777" w:rsidR="00FC7B78" w:rsidRPr="00FC7B78" w:rsidRDefault="00FC7B78" w:rsidP="005C4E3B">
            <w:pPr>
              <w:pStyle w:val="S8Gazettetabletext"/>
            </w:pPr>
            <w:r w:rsidRPr="00FC7B78">
              <w:t xml:space="preserve">Active immunisation against </w:t>
            </w:r>
            <w:r w:rsidRPr="00FC7B78">
              <w:rPr>
                <w:i/>
              </w:rPr>
              <w:t>Leptospira kirschneri</w:t>
            </w:r>
            <w:r w:rsidRPr="00FC7B78">
              <w:t xml:space="preserve"> serogroup Grippotyphosa serovar Grippotyphosa in dogs vaccinated with the inactivated vaccine containing Inactivated </w:t>
            </w:r>
            <w:r w:rsidRPr="00FC7B78">
              <w:rPr>
                <w:i/>
              </w:rPr>
              <w:t>Leptospira interrogans</w:t>
            </w:r>
            <w:r w:rsidRPr="00FC7B78">
              <w:t xml:space="preserve"> serogroup and serovar Grippotyphosa strain Grippo Mal 1540.</w:t>
            </w:r>
          </w:p>
        </w:tc>
      </w:tr>
    </w:tbl>
    <w:p w14:paraId="2498822B" w14:textId="33A1F508" w:rsidR="005C4E3B" w:rsidRDefault="005C4E3B" w:rsidP="00FC7B78">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Pr>
          <w:rFonts w:eastAsia="Arial Unicode MS" w:hAnsi="Arial Unicode MS" w:cs="Arial Unicode MS"/>
          <w:color w:val="000000"/>
          <w:szCs w:val="18"/>
          <w:u w:color="000000"/>
          <w:bdr w:val="nil"/>
          <w:lang w:val="en-GB" w:eastAsia="en-AU"/>
        </w:rPr>
        <w:br w:type="page"/>
      </w:r>
    </w:p>
    <w:p w14:paraId="09C679ED" w14:textId="1B5E8240" w:rsidR="00FC7B78" w:rsidRPr="00FC7B78" w:rsidRDefault="00FC7B78" w:rsidP="005C4E3B">
      <w:pPr>
        <w:pStyle w:val="GazetteHeading2"/>
      </w:pPr>
      <w:r w:rsidRPr="00FC7B78">
        <w:lastRenderedPageBreak/>
        <w:t xml:space="preserve">Summary of the APVMA’s evaluation of Inactivated </w:t>
      </w:r>
      <w:r w:rsidRPr="00FC7B78">
        <w:rPr>
          <w:i/>
        </w:rPr>
        <w:t>Leptospira interrogans</w:t>
      </w:r>
      <w:r w:rsidRPr="00FC7B78">
        <w:t xml:space="preserve"> serogroup and serovar Grippotyphosa strain Grippo Mal 1540 active constituent</w:t>
      </w:r>
    </w:p>
    <w:p w14:paraId="1E402575" w14:textId="77777777" w:rsidR="00FC7B78" w:rsidRPr="00FC7B78" w:rsidRDefault="00FC7B78" w:rsidP="00BA6A39">
      <w:pPr>
        <w:pStyle w:val="GazetteNormalText"/>
      </w:pPr>
      <w:r w:rsidRPr="00FC7B78">
        <w:t>A summary of the APVMA</w:t>
      </w:r>
      <w:r w:rsidRPr="00FC7B78">
        <w:t>’</w:t>
      </w:r>
      <w:r w:rsidRPr="00FC7B78">
        <w:t xml:space="preserve">s evaluation of Inactivated </w:t>
      </w:r>
      <w:r w:rsidRPr="00FC7B78">
        <w:rPr>
          <w:i/>
        </w:rPr>
        <w:t>Leptospira interrogans</w:t>
      </w:r>
      <w:r w:rsidRPr="00FC7B78">
        <w:t xml:space="preserve"> serogroup and serovar Grippotyphosa strain Grippo Mal 1540 active constituent in accordance with the requirements of section 14(1)(b) of the Agricultural and Veterinary Chemicals Code (the </w:t>
      </w:r>
      <w:r w:rsidRPr="00FC7B78">
        <w:t>‘</w:t>
      </w:r>
      <w:r w:rsidRPr="00FC7B78">
        <w:t>Agvet Code</w:t>
      </w:r>
      <w:r w:rsidRPr="00FC7B78">
        <w:t>’</w:t>
      </w:r>
      <w:r w:rsidRPr="00FC7B78">
        <w:t xml:space="preserve">), scheduled to the </w:t>
      </w:r>
      <w:r w:rsidRPr="00FC7B78">
        <w:rPr>
          <w:i/>
          <w:iCs/>
        </w:rPr>
        <w:t>Agricultural and Veterinary Chemicals Code Act 1994</w:t>
      </w:r>
      <w:r w:rsidRPr="00FC7B78">
        <w:t>:</w:t>
      </w:r>
    </w:p>
    <w:p w14:paraId="1DE9C15D" w14:textId="77777777" w:rsidR="00FC7B78" w:rsidRPr="00FC7B78" w:rsidRDefault="00FC7B78" w:rsidP="00FC7B78">
      <w:pPr>
        <w:numPr>
          <w:ilvl w:val="0"/>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The APVMA has evaluated the application and in its assessment, in relation to whether the safety criteria have been met in accordance with the definition set out in section 5A of the Agvet Code, proposes to determine that:</w:t>
      </w:r>
    </w:p>
    <w:p w14:paraId="2BABC7AE" w14:textId="55B3C692" w:rsidR="00FC7B78" w:rsidRPr="00FC7B78" w:rsidRDefault="00FC7B78" w:rsidP="00FC7B78">
      <w:pPr>
        <w:numPr>
          <w:ilvl w:val="1"/>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eastAsia="en-AU"/>
        </w:rPr>
        <w:t>The APVMA is satisfied with the chemistry aspects of</w:t>
      </w:r>
      <w:r w:rsidRPr="00FC7B78">
        <w:rPr>
          <w:rFonts w:eastAsia="Arial Unicode MS" w:hAnsi="Arial Unicode MS" w:cs="Arial Unicode MS"/>
          <w:color w:val="000000"/>
          <w:szCs w:val="18"/>
          <w:u w:color="000000"/>
          <w:bdr w:val="nil"/>
          <w:lang w:val="en-GB" w:eastAsia="en-AU"/>
        </w:rPr>
        <w:t xml:space="preserve"> the active constituent,</w:t>
      </w:r>
      <w:r w:rsidRPr="00FC7B78">
        <w:rPr>
          <w:rFonts w:eastAsia="Arial Unicode MS" w:hAnsi="Arial Unicode MS" w:cs="Arial Unicode MS"/>
          <w:color w:val="000000"/>
          <w:szCs w:val="18"/>
          <w:u w:color="000000"/>
          <w:bdr w:val="nil"/>
          <w:lang w:eastAsia="en-AU"/>
        </w:rPr>
        <w:t xml:space="preserve"> </w:t>
      </w:r>
      <w:r w:rsidRPr="00FC7B78">
        <w:rPr>
          <w:rFonts w:eastAsia="Arial Unicode MS" w:hAnsi="Arial Unicode MS" w:cs="Arial Unicode MS"/>
          <w:b/>
          <w:bCs/>
          <w:color w:val="000000"/>
          <w:szCs w:val="18"/>
          <w:u w:color="000000"/>
          <w:bdr w:val="nil"/>
          <w:lang w:val="en-GB" w:eastAsia="en-AU"/>
        </w:rPr>
        <w:t xml:space="preserve">Inactivated </w:t>
      </w:r>
      <w:r w:rsidRPr="00FC7B78">
        <w:rPr>
          <w:rFonts w:eastAsia="Arial Unicode MS" w:hAnsi="Arial Unicode MS" w:cs="Arial Unicode MS"/>
          <w:b/>
          <w:bCs/>
          <w:i/>
          <w:color w:val="000000"/>
          <w:szCs w:val="18"/>
          <w:u w:color="000000"/>
          <w:bdr w:val="nil"/>
          <w:lang w:val="en-GB" w:eastAsia="en-AU"/>
        </w:rPr>
        <w:t>Leptospira interrogans</w:t>
      </w:r>
      <w:r w:rsidRPr="00FC7B78">
        <w:rPr>
          <w:rFonts w:eastAsia="Arial Unicode MS" w:hAnsi="Arial Unicode MS" w:cs="Arial Unicode MS"/>
          <w:b/>
          <w:bCs/>
          <w:color w:val="000000"/>
          <w:szCs w:val="18"/>
          <w:u w:color="000000"/>
          <w:bdr w:val="nil"/>
          <w:lang w:val="en-GB" w:eastAsia="en-AU"/>
        </w:rPr>
        <w:t xml:space="preserve"> serogroup and serovar Grippotyphosa strain Grippo Mal 1540 </w:t>
      </w:r>
      <w:r w:rsidRPr="00FC7B78">
        <w:rPr>
          <w:rFonts w:eastAsia="Arial Unicode MS" w:hAnsi="Arial Unicode MS" w:cs="Arial Unicode MS"/>
          <w:color w:val="000000"/>
          <w:szCs w:val="18"/>
          <w:u w:color="000000"/>
          <w:bdr w:val="nil"/>
          <w:lang w:val="en-GB" w:eastAsia="en-AU"/>
        </w:rPr>
        <w:t>and has determined that the active constituent is manufactured to an acceptable standard.</w:t>
      </w:r>
    </w:p>
    <w:p w14:paraId="78182F35" w14:textId="1AB7C221" w:rsidR="00FC7B78" w:rsidRPr="00FC7B78" w:rsidRDefault="00FC7B78" w:rsidP="00FC7B78">
      <w:pPr>
        <w:numPr>
          <w:ilvl w:val="2"/>
          <w:numId w:val="25"/>
        </w:numPr>
        <w:pBdr>
          <w:top w:val="nil"/>
          <w:left w:val="nil"/>
          <w:bottom w:val="nil"/>
          <w:right w:val="nil"/>
          <w:between w:val="nil"/>
          <w:bar w:val="nil"/>
        </w:pBdr>
        <w:spacing w:before="240" w:after="240" w:line="280" w:lineRule="exact"/>
        <w:ind w:left="2410" w:hanging="425"/>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manufacturing process of Grippotyphosa strain includes initial recovery of the seed bacteria after several bacterial culture passages followed by inactivation with thiomersal and a final concentration of the antigens. The production process is considered as standard manufacture for bacterial antigens for use in vaccines and is described adequately. The assessment included the starting materials, including the master seed (origin, passage history, identity, and purity) and culture media.</w:t>
      </w:r>
    </w:p>
    <w:p w14:paraId="52D7EBA7" w14:textId="77777777" w:rsidR="00FC7B78" w:rsidRPr="00FC7B78" w:rsidRDefault="00FC7B78" w:rsidP="00FC7B78">
      <w:pPr>
        <w:numPr>
          <w:ilvl w:val="2"/>
          <w:numId w:val="25"/>
        </w:numPr>
        <w:spacing w:after="160" w:line="280" w:lineRule="exact"/>
        <w:ind w:hanging="357"/>
        <w:contextualSpacing/>
        <w:rPr>
          <w:rFonts w:eastAsia="Arial Unicode MS" w:cs="Arial"/>
          <w:color w:val="000000"/>
          <w:szCs w:val="18"/>
          <w:u w:color="000000"/>
          <w:bdr w:val="nil"/>
          <w:lang w:val="en-GB" w:eastAsia="en-AU"/>
        </w:rPr>
      </w:pPr>
      <w:r w:rsidRPr="00FC7B78">
        <w:rPr>
          <w:rFonts w:eastAsiaTheme="minorHAnsi" w:cs="Arial"/>
          <w:szCs w:val="18"/>
        </w:rPr>
        <w:t>The assessment covered each stage of manufacture of the new active Grippotyphosa strain and the quality control tests to monitor the in process critical control points.</w:t>
      </w:r>
    </w:p>
    <w:p w14:paraId="407858FC" w14:textId="77777777" w:rsidR="00FC7B78" w:rsidRPr="00FC7B78" w:rsidRDefault="00FC7B78" w:rsidP="00FC7B78">
      <w:pPr>
        <w:spacing w:after="160" w:line="280" w:lineRule="exact"/>
        <w:ind w:left="2340"/>
        <w:contextualSpacing/>
        <w:rPr>
          <w:rFonts w:eastAsia="Arial Unicode MS" w:cs="Arial"/>
          <w:color w:val="000000"/>
          <w:szCs w:val="18"/>
          <w:u w:color="000000"/>
          <w:bdr w:val="nil"/>
          <w:lang w:val="en-GB" w:eastAsia="en-AU"/>
        </w:rPr>
      </w:pPr>
    </w:p>
    <w:p w14:paraId="63FA83ED" w14:textId="77777777" w:rsidR="00FC7B78" w:rsidRPr="00FC7B78" w:rsidRDefault="00FC7B78" w:rsidP="00FC7B78">
      <w:pPr>
        <w:numPr>
          <w:ilvl w:val="2"/>
          <w:numId w:val="25"/>
        </w:numPr>
        <w:spacing w:after="160" w:line="280" w:lineRule="exact"/>
        <w:ind w:hanging="357"/>
        <w:contextualSpacing/>
        <w:rPr>
          <w:rFonts w:eastAsia="Arial Unicode MS" w:cs="Arial"/>
          <w:color w:val="000000"/>
          <w:szCs w:val="18"/>
          <w:u w:color="000000"/>
          <w:bdr w:val="nil"/>
          <w:lang w:val="en-GB" w:eastAsia="en-AU"/>
        </w:rPr>
      </w:pPr>
      <w:r w:rsidRPr="00FC7B78">
        <w:rPr>
          <w:rFonts w:eastAsia="Arial Unicode MS" w:cs="Arial"/>
          <w:color w:val="000000"/>
          <w:szCs w:val="18"/>
          <w:u w:color="000000"/>
          <w:bdr w:val="nil"/>
          <w:lang w:val="en-GB" w:eastAsia="en-AU"/>
        </w:rPr>
        <w:t>The shelf life of active was established by stability studies in accordance with APVMA guidance for veterinary vaccines.</w:t>
      </w:r>
    </w:p>
    <w:p w14:paraId="1CA406C6" w14:textId="75D2AC3E" w:rsidR="00FC7B78" w:rsidRPr="00FC7B78" w:rsidRDefault="00FC7B78" w:rsidP="00FC7B78">
      <w:pPr>
        <w:numPr>
          <w:ilvl w:val="1"/>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The APVMA is satisfied that the toxicological and human health aspects of active constituent</w:t>
      </w:r>
      <w:r w:rsidRPr="00FC7B78">
        <w:rPr>
          <w:rFonts w:eastAsia="Arial Unicode MS" w:hAnsi="Arial Unicode MS" w:cs="Arial Unicode MS"/>
          <w:color w:val="000000"/>
          <w:szCs w:val="18"/>
          <w:u w:color="000000"/>
          <w:bdr w:val="nil"/>
          <w:lang w:val="en-GB" w:eastAsia="en-AU"/>
        </w:rPr>
        <w:t xml:space="preserve"> </w:t>
      </w:r>
      <w:r w:rsidRPr="00FC7B78">
        <w:rPr>
          <w:rFonts w:eastAsia="Arial Unicode MS" w:hAnsi="Arial Unicode MS" w:cs="Arial Unicode MS"/>
          <w:color w:val="000000"/>
          <w:szCs w:val="18"/>
          <w:u w:color="000000"/>
          <w:bdr w:val="nil"/>
          <w:lang w:eastAsia="en-AU"/>
        </w:rPr>
        <w:t>Grippotyphosa strain are acceptable.</w:t>
      </w:r>
    </w:p>
    <w:p w14:paraId="5BA48E14" w14:textId="42147250" w:rsidR="00FC7B78" w:rsidRPr="00FC7B78" w:rsidRDefault="00FC7B78" w:rsidP="00FC7B78">
      <w:pPr>
        <w:numPr>
          <w:ilvl w:val="2"/>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Neither an Acceptable Daily Intake (ADI) nor an Acute Reference Dose (ARfD) have been established as this involves an immunobiological active for use in companion animals.</w:t>
      </w:r>
    </w:p>
    <w:p w14:paraId="52EB7F4A" w14:textId="77777777" w:rsidR="00FC7B78" w:rsidRPr="00FC7B78" w:rsidRDefault="00FC7B78" w:rsidP="00FC7B78">
      <w:pPr>
        <w:numPr>
          <w:ilvl w:val="2"/>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 xml:space="preserve">As </w:t>
      </w:r>
      <w:r w:rsidRPr="00FC7B78">
        <w:rPr>
          <w:rFonts w:eastAsia="Arial Unicode MS" w:hAnsi="Arial Unicode MS" w:cs="Arial Unicode MS"/>
          <w:b/>
          <w:bCs/>
          <w:color w:val="000000"/>
          <w:szCs w:val="18"/>
          <w:u w:color="000000"/>
          <w:bdr w:val="nil"/>
          <w:lang w:eastAsia="en-AU"/>
        </w:rPr>
        <w:t xml:space="preserve">Inactivated </w:t>
      </w:r>
      <w:r w:rsidRPr="00FC7B78">
        <w:rPr>
          <w:rFonts w:eastAsia="Arial Unicode MS" w:hAnsi="Arial Unicode MS" w:cs="Arial Unicode MS"/>
          <w:b/>
          <w:bCs/>
          <w:i/>
          <w:iCs/>
          <w:color w:val="000000"/>
          <w:szCs w:val="18"/>
          <w:u w:color="000000"/>
          <w:bdr w:val="nil"/>
          <w:lang w:eastAsia="en-AU"/>
        </w:rPr>
        <w:t>Leptospira interrogans</w:t>
      </w:r>
      <w:r w:rsidRPr="00FC7B78">
        <w:rPr>
          <w:rFonts w:eastAsia="Arial Unicode MS" w:hAnsi="Arial Unicode MS" w:cs="Arial Unicode MS"/>
          <w:b/>
          <w:bCs/>
          <w:color w:val="000000"/>
          <w:szCs w:val="18"/>
          <w:u w:color="000000"/>
          <w:bdr w:val="nil"/>
          <w:lang w:eastAsia="en-AU"/>
        </w:rPr>
        <w:t xml:space="preserve"> serogroup and serovar Grippotyphosa strain Grippo Mal 1540</w:t>
      </w:r>
      <w:r w:rsidRPr="00FC7B78">
        <w:rPr>
          <w:rFonts w:eastAsia="Arial Unicode MS" w:hAnsi="Arial Unicode MS" w:cs="Arial Unicode MS"/>
          <w:color w:val="000000"/>
          <w:szCs w:val="18"/>
          <w:u w:color="000000"/>
          <w:bdr w:val="nil"/>
          <w:lang w:eastAsia="en-AU"/>
        </w:rPr>
        <w:t xml:space="preserve"> is an active </w:t>
      </w:r>
      <w:r w:rsidRPr="00FC7B78">
        <w:rPr>
          <w:rFonts w:eastAsia="Arial Unicode MS" w:hAnsi="Arial Unicode MS" w:cs="Arial Unicode MS"/>
          <w:color w:val="000000"/>
          <w:szCs w:val="18"/>
          <w:u w:color="000000"/>
          <w:bdr w:val="nil"/>
          <w:lang w:val="en-GB" w:eastAsia="en-AU"/>
        </w:rPr>
        <w:t xml:space="preserve">of an inactivated bacterial vaccine </w:t>
      </w:r>
      <w:r w:rsidRPr="00FC7B78">
        <w:rPr>
          <w:rFonts w:eastAsia="Arial Unicode MS" w:hAnsi="Arial Unicode MS" w:cs="Arial Unicode MS"/>
          <w:color w:val="000000"/>
          <w:szCs w:val="18"/>
          <w:u w:color="000000"/>
          <w:bdr w:val="nil"/>
          <w:lang w:eastAsia="en-AU"/>
        </w:rPr>
        <w:t>for veterinary use, the active is not scheduled under the Standard for the Uniform Scheduling of Medicines and Poisons (SUSMP).</w:t>
      </w:r>
    </w:p>
    <w:p w14:paraId="2F7F148C" w14:textId="4F82E9F1" w:rsidR="00FC7B78" w:rsidRPr="00FC7B78" w:rsidRDefault="00FC7B78" w:rsidP="00FC7B78">
      <w:pPr>
        <w:numPr>
          <w:ilvl w:val="2"/>
          <w:numId w:val="24"/>
        </w:numPr>
        <w:spacing w:after="160" w:line="259" w:lineRule="auto"/>
        <w:contextualSpacing/>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As the antigen is fully inactivated, it does not pose a zoonotic risk when used in the vaccine.</w:t>
      </w:r>
    </w:p>
    <w:p w14:paraId="39441075" w14:textId="39528DC4" w:rsidR="00FC7B78" w:rsidRPr="00FC7B78" w:rsidRDefault="00FC7B78" w:rsidP="00FC7B78">
      <w:pPr>
        <w:numPr>
          <w:ilvl w:val="2"/>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The health and toxicology assessment has indicated that there are no objections on toxicological grounds to the approval of the active constituent</w:t>
      </w:r>
      <w:r w:rsidRPr="00FC7B78">
        <w:rPr>
          <w:rFonts w:eastAsia="Arial Unicode MS" w:hAnsi="Arial Unicode MS" w:cs="Arial Unicode MS"/>
          <w:b/>
          <w:bCs/>
          <w:color w:val="000000"/>
          <w:szCs w:val="18"/>
          <w:u w:color="000000"/>
          <w:bdr w:val="nil"/>
          <w:lang w:eastAsia="en-AU"/>
        </w:rPr>
        <w:t xml:space="preserve"> Inactivated </w:t>
      </w:r>
      <w:r w:rsidRPr="00FC7B78">
        <w:rPr>
          <w:rFonts w:eastAsia="Arial Unicode MS" w:hAnsi="Arial Unicode MS" w:cs="Arial Unicode MS"/>
          <w:b/>
          <w:bCs/>
          <w:i/>
          <w:color w:val="000000"/>
          <w:szCs w:val="18"/>
          <w:u w:color="000000"/>
          <w:bdr w:val="nil"/>
          <w:lang w:eastAsia="en-AU"/>
        </w:rPr>
        <w:t>Leptospira interrogans</w:t>
      </w:r>
      <w:r w:rsidRPr="00FC7B78">
        <w:rPr>
          <w:rFonts w:eastAsia="Arial Unicode MS" w:hAnsi="Arial Unicode MS" w:cs="Arial Unicode MS"/>
          <w:b/>
          <w:bCs/>
          <w:color w:val="000000"/>
          <w:szCs w:val="18"/>
          <w:u w:color="000000"/>
          <w:bdr w:val="nil"/>
          <w:lang w:eastAsia="en-AU"/>
        </w:rPr>
        <w:t xml:space="preserve"> serogroup and serovar Grippotyphosa strain Grippo Mal 1540.</w:t>
      </w:r>
    </w:p>
    <w:p w14:paraId="03382AEE" w14:textId="77777777" w:rsidR="00FC7B78" w:rsidRPr="00FC7B78" w:rsidRDefault="00FC7B78" w:rsidP="00FC7B78">
      <w:pPr>
        <w:numPr>
          <w:ilvl w:val="0"/>
          <w:numId w:val="24"/>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 xml:space="preserve">The APVMA proposes to be satisfied under sections 5A(1) of the Agvet Code that </w:t>
      </w:r>
      <w:r w:rsidRPr="00FC7B78">
        <w:rPr>
          <w:rFonts w:eastAsia="Arial Unicode MS" w:hAnsi="Arial Unicode MS" w:cs="Arial Unicode MS"/>
          <w:b/>
          <w:bCs/>
          <w:color w:val="000000"/>
          <w:szCs w:val="18"/>
          <w:u w:color="000000"/>
          <w:bdr w:val="nil"/>
          <w:lang w:eastAsia="en-AU"/>
        </w:rPr>
        <w:t xml:space="preserve">Inactivated </w:t>
      </w:r>
      <w:r w:rsidRPr="00FC7B78">
        <w:rPr>
          <w:rFonts w:eastAsia="Arial Unicode MS" w:hAnsi="Arial Unicode MS" w:cs="Arial Unicode MS"/>
          <w:b/>
          <w:bCs/>
          <w:i/>
          <w:color w:val="000000"/>
          <w:szCs w:val="18"/>
          <w:u w:color="000000"/>
          <w:bdr w:val="nil"/>
          <w:lang w:eastAsia="en-AU"/>
        </w:rPr>
        <w:t>Leptospira interrogans</w:t>
      </w:r>
      <w:r w:rsidRPr="00FC7B78">
        <w:rPr>
          <w:rFonts w:eastAsia="Arial Unicode MS" w:hAnsi="Arial Unicode MS" w:cs="Arial Unicode MS"/>
          <w:b/>
          <w:bCs/>
          <w:color w:val="000000"/>
          <w:szCs w:val="18"/>
          <w:u w:color="000000"/>
          <w:bdr w:val="nil"/>
          <w:lang w:eastAsia="en-AU"/>
        </w:rPr>
        <w:t xml:space="preserve"> serogroup and serovar Grippotyphosa strain Grippo Mal 1540</w:t>
      </w:r>
      <w:r w:rsidRPr="00FC7B78">
        <w:rPr>
          <w:rFonts w:eastAsia="Arial Unicode MS" w:hAnsi="Arial Unicode MS" w:cs="Arial Unicode MS"/>
          <w:color w:val="000000"/>
          <w:szCs w:val="18"/>
          <w:u w:color="000000"/>
          <w:bdr w:val="nil"/>
          <w:lang w:eastAsia="en-AU"/>
        </w:rPr>
        <w:t xml:space="preserve"> active constituent would not be an undue hazard to the safety of people exposed to it during its handling or people using anything containing its residues; would not be likely to have an effect that is harmful to human beings; and would not be likely to have an unintended effect that is harmful to animals, plants or things, or to the environment.</w:t>
      </w:r>
    </w:p>
    <w:p w14:paraId="1CD39872" w14:textId="2CA36FC7" w:rsidR="00FC7B78" w:rsidRPr="00FC7B78" w:rsidRDefault="00FC7B78" w:rsidP="005C4E3B">
      <w:pPr>
        <w:pStyle w:val="GazetteHeading2"/>
      </w:pPr>
      <w:r w:rsidRPr="00FC7B78">
        <w:lastRenderedPageBreak/>
        <w:t xml:space="preserve">Active constituent particulars - Inactivated </w:t>
      </w:r>
      <w:r w:rsidRPr="00FC7B78">
        <w:rPr>
          <w:i/>
        </w:rPr>
        <w:t>Leptospira interrogans</w:t>
      </w:r>
      <w:r w:rsidRPr="00FC7B78">
        <w:t xml:space="preserve"> serogroup and serovar Canicola strain 16070</w:t>
      </w:r>
    </w:p>
    <w:p w14:paraId="7C8C18CA" w14:textId="77777777" w:rsidR="00FC7B78" w:rsidRPr="00FC7B78" w:rsidRDefault="00FC7B78" w:rsidP="005C4E3B">
      <w:pPr>
        <w:pStyle w:val="GazetteNormalText"/>
        <w:rPr>
          <w:b/>
          <w:bCs/>
        </w:rPr>
      </w:pPr>
      <w:r w:rsidRPr="00FC7B78">
        <w:t xml:space="preserve">As part of the application to register </w:t>
      </w:r>
      <w:r w:rsidRPr="00FC7B78">
        <w:rPr>
          <w:b/>
          <w:bCs/>
        </w:rPr>
        <w:t>Protech Lepto 4 Inactivated Vaccine for Dogs</w:t>
      </w:r>
      <w:r w:rsidRPr="00FC7B78">
        <w:t xml:space="preserve"> containing the new actives, the APVMA has evaluated the safety of the new active constituent, </w:t>
      </w:r>
      <w:r w:rsidRPr="00FC7B78">
        <w:rPr>
          <w:b/>
          <w:bCs/>
        </w:rPr>
        <w:t xml:space="preserve">Inactivated </w:t>
      </w:r>
      <w:r w:rsidRPr="00FC7B78">
        <w:rPr>
          <w:b/>
          <w:bCs/>
          <w:i/>
        </w:rPr>
        <w:t>Leptospira interrogans</w:t>
      </w:r>
      <w:r w:rsidRPr="00FC7B78">
        <w:rPr>
          <w:b/>
          <w:bCs/>
        </w:rPr>
        <w:t xml:space="preserve"> serogroup and serovar Canicola strain 16070.</w:t>
      </w:r>
    </w:p>
    <w:p w14:paraId="25A00A40" w14:textId="5C332B19" w:rsidR="00FC7B78" w:rsidRPr="00FC7B78" w:rsidRDefault="00FC7B78" w:rsidP="005C4E3B">
      <w:pPr>
        <w:pStyle w:val="Caption"/>
      </w:pPr>
      <w:r w:rsidRPr="00FC7B78">
        <w:t xml:space="preserve">Table </w:t>
      </w:r>
      <w:fldSimple w:instr=" SEQ Table \* ARABIC ">
        <w:r w:rsidR="00AD25C4">
          <w:rPr>
            <w:noProof/>
          </w:rPr>
          <w:t>9</w:t>
        </w:r>
      </w:fldSimple>
      <w:r w:rsidRPr="00FC7B78">
        <w:t xml:space="preserve">: Particulars of the active constituent Inactivated </w:t>
      </w:r>
      <w:r w:rsidRPr="00FC7B78">
        <w:rPr>
          <w:i/>
        </w:rPr>
        <w:t>Leptospira interrogans</w:t>
      </w:r>
      <w:r w:rsidRPr="00FC7B78">
        <w:t xml:space="preserve"> serogroup and serovar Canicola strain 16070</w:t>
      </w:r>
    </w:p>
    <w:tbl>
      <w:tblPr>
        <w:tblStyle w:val="TableGrid6"/>
        <w:tblW w:w="0" w:type="auto"/>
        <w:tblLook w:val="04A0" w:firstRow="1" w:lastRow="0" w:firstColumn="1" w:lastColumn="0" w:noHBand="0" w:noVBand="1"/>
      </w:tblPr>
      <w:tblGrid>
        <w:gridCol w:w="2053"/>
        <w:gridCol w:w="7575"/>
      </w:tblGrid>
      <w:tr w:rsidR="00FC7B78" w:rsidRPr="00FC7B78" w14:paraId="486D51CC" w14:textId="77777777" w:rsidTr="00B24CAE">
        <w:trPr>
          <w:tblHeader/>
        </w:trPr>
        <w:tc>
          <w:tcPr>
            <w:tcW w:w="2053" w:type="dxa"/>
            <w:shd w:val="clear" w:color="auto" w:fill="E7E6E6" w:themeFill="background2"/>
          </w:tcPr>
          <w:p w14:paraId="07B5FF50" w14:textId="77777777" w:rsidR="00FC7B78" w:rsidRPr="00FC7B78" w:rsidRDefault="00FC7B78" w:rsidP="005C4E3B">
            <w:pPr>
              <w:pStyle w:val="S8Gazettetableheading"/>
            </w:pPr>
            <w:r w:rsidRPr="00FC7B78">
              <w:t>Common name</w:t>
            </w:r>
          </w:p>
        </w:tc>
        <w:tc>
          <w:tcPr>
            <w:tcW w:w="7575" w:type="dxa"/>
          </w:tcPr>
          <w:p w14:paraId="6C104D2B" w14:textId="77777777" w:rsidR="00FC7B78" w:rsidRPr="005C4E3B" w:rsidRDefault="00FC7B78" w:rsidP="005C4E3B">
            <w:pPr>
              <w:pStyle w:val="S8Gazettetabletext"/>
              <w:rPr>
                <w:b/>
                <w:bCs/>
              </w:rPr>
            </w:pPr>
            <w:r w:rsidRPr="005C4E3B">
              <w:rPr>
                <w:b/>
                <w:bCs/>
              </w:rPr>
              <w:t xml:space="preserve">Inactivated </w:t>
            </w:r>
            <w:r w:rsidRPr="005C4E3B">
              <w:rPr>
                <w:b/>
                <w:bCs/>
                <w:i/>
              </w:rPr>
              <w:t>Leptospira interrogans</w:t>
            </w:r>
            <w:r w:rsidRPr="005C4E3B">
              <w:rPr>
                <w:b/>
                <w:bCs/>
              </w:rPr>
              <w:t xml:space="preserve"> serogroup and serovar Canicola strain 16070</w:t>
            </w:r>
          </w:p>
        </w:tc>
      </w:tr>
      <w:tr w:rsidR="00FC7B78" w:rsidRPr="00FC7B78" w14:paraId="4C63EFE3" w14:textId="77777777" w:rsidTr="00B24CAE">
        <w:tc>
          <w:tcPr>
            <w:tcW w:w="2053" w:type="dxa"/>
            <w:shd w:val="clear" w:color="auto" w:fill="E7E6E6" w:themeFill="background2"/>
          </w:tcPr>
          <w:p w14:paraId="24E7DD99" w14:textId="77777777" w:rsidR="00FC7B78" w:rsidRPr="00FC7B78" w:rsidRDefault="00FC7B78" w:rsidP="005C4E3B">
            <w:pPr>
              <w:pStyle w:val="S8Gazettetableheading"/>
            </w:pPr>
            <w:r w:rsidRPr="00FC7B78">
              <w:t>Applicant company</w:t>
            </w:r>
          </w:p>
        </w:tc>
        <w:tc>
          <w:tcPr>
            <w:tcW w:w="7575" w:type="dxa"/>
          </w:tcPr>
          <w:p w14:paraId="6E2CEBEE" w14:textId="77777777" w:rsidR="00FC7B78" w:rsidRPr="00FC7B78" w:rsidRDefault="00FC7B78" w:rsidP="005C4E3B">
            <w:pPr>
              <w:pStyle w:val="S8Gazettetabletext"/>
            </w:pPr>
            <w:r w:rsidRPr="00FC7B78">
              <w:t>Boehringer Ingelheim Animal Health Australia Pty. Ltd.</w:t>
            </w:r>
          </w:p>
        </w:tc>
      </w:tr>
      <w:tr w:rsidR="00FC7B78" w:rsidRPr="00FC7B78" w14:paraId="534E81C1" w14:textId="77777777" w:rsidTr="00B24CAE">
        <w:tc>
          <w:tcPr>
            <w:tcW w:w="2053" w:type="dxa"/>
            <w:shd w:val="clear" w:color="auto" w:fill="E7E6E6" w:themeFill="background2"/>
          </w:tcPr>
          <w:p w14:paraId="30F6BCFE" w14:textId="77777777" w:rsidR="00FC7B78" w:rsidRPr="00FC7B78" w:rsidRDefault="00FC7B78" w:rsidP="005C4E3B">
            <w:pPr>
              <w:pStyle w:val="S8Gazettetableheading"/>
            </w:pPr>
            <w:r w:rsidRPr="00FC7B78">
              <w:t>Brief description of active (GMO, recombinant, live, inactivated)</w:t>
            </w:r>
          </w:p>
        </w:tc>
        <w:tc>
          <w:tcPr>
            <w:tcW w:w="7575" w:type="dxa"/>
          </w:tcPr>
          <w:p w14:paraId="04BD3AD6" w14:textId="4A4B9F00" w:rsidR="00FC7B78" w:rsidRPr="00FC7B78" w:rsidRDefault="00FC7B78" w:rsidP="005C4E3B">
            <w:pPr>
              <w:pStyle w:val="S8Gazettetabletext"/>
            </w:pPr>
            <w:r w:rsidRPr="00FC7B78">
              <w:t>Inactivated bacterial serovar not previously used in Australia.</w:t>
            </w:r>
          </w:p>
          <w:p w14:paraId="6A86E00F" w14:textId="77777777" w:rsidR="00FC7B78" w:rsidRPr="00FC7B78" w:rsidRDefault="00FC7B78" w:rsidP="005C4E3B">
            <w:pPr>
              <w:pStyle w:val="S8Gazettetabletext"/>
            </w:pPr>
            <w:r w:rsidRPr="00FC7B78">
              <w:t>The Canicola strain 16070 is of canine origin and was originally isolated in the UK.</w:t>
            </w:r>
          </w:p>
        </w:tc>
      </w:tr>
      <w:tr w:rsidR="00FC7B78" w:rsidRPr="00FC7B78" w14:paraId="2A24D0F6" w14:textId="77777777" w:rsidTr="00B24CAE">
        <w:tc>
          <w:tcPr>
            <w:tcW w:w="2053" w:type="dxa"/>
            <w:shd w:val="clear" w:color="auto" w:fill="E7E6E6" w:themeFill="background2"/>
          </w:tcPr>
          <w:p w14:paraId="05D4AEF2" w14:textId="77777777" w:rsidR="00FC7B78" w:rsidRPr="00FC7B78" w:rsidRDefault="00FC7B78" w:rsidP="005C4E3B">
            <w:pPr>
              <w:pStyle w:val="S8Gazettetableheading"/>
            </w:pPr>
            <w:r w:rsidRPr="00FC7B78">
              <w:t>Mode of action</w:t>
            </w:r>
          </w:p>
        </w:tc>
        <w:tc>
          <w:tcPr>
            <w:tcW w:w="7575" w:type="dxa"/>
          </w:tcPr>
          <w:p w14:paraId="4B48279F" w14:textId="77777777" w:rsidR="00FC7B78" w:rsidRPr="00FC7B78" w:rsidRDefault="00FC7B78" w:rsidP="005C4E3B">
            <w:pPr>
              <w:pStyle w:val="S8Gazettetabletext"/>
            </w:pPr>
            <w:r w:rsidRPr="00FC7B78">
              <w:t xml:space="preserve">Active immunisation against </w:t>
            </w:r>
            <w:r w:rsidRPr="00FC7B78">
              <w:rPr>
                <w:i/>
              </w:rPr>
              <w:t>Leptospira interrogans</w:t>
            </w:r>
            <w:r w:rsidRPr="00FC7B78">
              <w:t xml:space="preserve"> serogroup Canicola serovar Canicola in dogs vaccinated with the inactivated vaccine containing </w:t>
            </w:r>
            <w:r w:rsidRPr="00FC7B78">
              <w:rPr>
                <w:i/>
              </w:rPr>
              <w:t>Leptospira interrogans</w:t>
            </w:r>
            <w:r w:rsidRPr="00FC7B78">
              <w:t xml:space="preserve"> serogroup Canicola serovar Canicola strain 16070.</w:t>
            </w:r>
          </w:p>
        </w:tc>
      </w:tr>
    </w:tbl>
    <w:p w14:paraId="61712ACF" w14:textId="77777777" w:rsidR="00FC7B78" w:rsidRPr="00FC7B78" w:rsidRDefault="00FC7B78" w:rsidP="005C4E3B">
      <w:pPr>
        <w:pStyle w:val="GazetteNormalText"/>
      </w:pPr>
    </w:p>
    <w:p w14:paraId="4D841EF1" w14:textId="77777777" w:rsidR="00FC7B78" w:rsidRPr="00FC7B78" w:rsidRDefault="00FC7B78" w:rsidP="005C4E3B">
      <w:pPr>
        <w:pStyle w:val="GazetteHeading2"/>
      </w:pPr>
      <w:r w:rsidRPr="00FC7B78">
        <w:t xml:space="preserve">Summary of the APVMA’s evaluation of Inactivated </w:t>
      </w:r>
      <w:r w:rsidRPr="00FC7B78">
        <w:rPr>
          <w:i/>
        </w:rPr>
        <w:t>Leptospira interrogans</w:t>
      </w:r>
      <w:r w:rsidRPr="00FC7B78">
        <w:t xml:space="preserve"> serogroup and serovar Canicola strain 16070 active constituent</w:t>
      </w:r>
    </w:p>
    <w:p w14:paraId="60A3D1ED" w14:textId="77777777" w:rsidR="00FC7B78" w:rsidRPr="00FC7B78" w:rsidRDefault="00FC7B78" w:rsidP="00AD25C4">
      <w:pPr>
        <w:pStyle w:val="GazetteNormalText"/>
      </w:pPr>
      <w:r w:rsidRPr="00FC7B78">
        <w:t>A summary of the APVMA</w:t>
      </w:r>
      <w:r w:rsidRPr="00FC7B78">
        <w:t>’</w:t>
      </w:r>
      <w:r w:rsidRPr="00FC7B78">
        <w:t xml:space="preserve">s evaluation of </w:t>
      </w:r>
      <w:r w:rsidRPr="00FC7B78">
        <w:rPr>
          <w:b/>
          <w:bCs/>
        </w:rPr>
        <w:t xml:space="preserve">Inactivated </w:t>
      </w:r>
      <w:r w:rsidRPr="00FC7B78">
        <w:rPr>
          <w:b/>
          <w:bCs/>
          <w:i/>
        </w:rPr>
        <w:t>Leptospira interrogans</w:t>
      </w:r>
      <w:r w:rsidRPr="00FC7B78">
        <w:rPr>
          <w:b/>
          <w:bCs/>
        </w:rPr>
        <w:t xml:space="preserve"> serogroup and serovar Canicola strain 16070</w:t>
      </w:r>
      <w:r w:rsidRPr="00FC7B78">
        <w:t xml:space="preserve"> active constituent in accordance with the requirements of section 14(1)(b) of the Agricultural and Veterinary Chemicals Code (the </w:t>
      </w:r>
      <w:r w:rsidRPr="00FC7B78">
        <w:t>‘</w:t>
      </w:r>
      <w:r w:rsidRPr="00FC7B78">
        <w:t>Agvet Code</w:t>
      </w:r>
      <w:r w:rsidRPr="00FC7B78">
        <w:t>’</w:t>
      </w:r>
      <w:r w:rsidRPr="00FC7B78">
        <w:t>), scheduled to the</w:t>
      </w:r>
      <w:r w:rsidRPr="00FC7B78">
        <w:rPr>
          <w:i/>
          <w:iCs/>
        </w:rPr>
        <w:t xml:space="preserve"> Agricultural and Veterinary Chemicals Code Act 1994</w:t>
      </w:r>
      <w:r w:rsidRPr="00FC7B78">
        <w:t>:</w:t>
      </w:r>
    </w:p>
    <w:p w14:paraId="07B94ACA" w14:textId="77777777" w:rsidR="00FC7B78" w:rsidRPr="00FC7B78" w:rsidRDefault="00FC7B78" w:rsidP="00FC7B78">
      <w:pPr>
        <w:numPr>
          <w:ilvl w:val="0"/>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The APVMA has evaluated the application and in its assessment, in relation to whether the safety criteria have been met in accordance with the definition set out in section 5A of the Agvet Code, proposes to determine that:</w:t>
      </w:r>
    </w:p>
    <w:p w14:paraId="6A76EB1E" w14:textId="4A46670F" w:rsidR="00FC7B78" w:rsidRPr="00FC7B78" w:rsidRDefault="00FC7B78" w:rsidP="00FC7B78">
      <w:pPr>
        <w:numPr>
          <w:ilvl w:val="1"/>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eastAsia="en-AU"/>
        </w:rPr>
        <w:t>The APVMA</w:t>
      </w:r>
      <w:bookmarkStart w:id="23" w:name="_Hlk205128705"/>
      <w:r w:rsidRPr="00FC7B78">
        <w:rPr>
          <w:rFonts w:eastAsia="Arial Unicode MS" w:hAnsi="Arial Unicode MS" w:cs="Arial Unicode MS"/>
          <w:color w:val="000000"/>
          <w:szCs w:val="18"/>
          <w:u w:color="000000"/>
          <w:bdr w:val="nil"/>
          <w:lang w:eastAsia="en-AU"/>
        </w:rPr>
        <w:t xml:space="preserve"> is satisfied with the chemistry aspects</w:t>
      </w:r>
      <w:bookmarkEnd w:id="23"/>
      <w:r w:rsidRPr="00FC7B78">
        <w:rPr>
          <w:rFonts w:eastAsia="Arial Unicode MS" w:hAnsi="Arial Unicode MS" w:cs="Arial Unicode MS"/>
          <w:color w:val="000000"/>
          <w:szCs w:val="18"/>
          <w:u w:color="000000"/>
          <w:bdr w:val="nil"/>
          <w:lang w:eastAsia="en-AU"/>
        </w:rPr>
        <w:t xml:space="preserve"> of</w:t>
      </w:r>
      <w:r w:rsidRPr="00FC7B78">
        <w:rPr>
          <w:rFonts w:eastAsia="Arial Unicode MS" w:hAnsi="Arial Unicode MS" w:cs="Arial Unicode MS"/>
          <w:color w:val="000000"/>
          <w:szCs w:val="18"/>
          <w:u w:color="000000"/>
          <w:bdr w:val="nil"/>
          <w:lang w:val="en-GB" w:eastAsia="en-AU"/>
        </w:rPr>
        <w:t xml:space="preserve"> the active constituent </w:t>
      </w:r>
      <w:r w:rsidRPr="00FC7B78">
        <w:rPr>
          <w:rFonts w:eastAsia="Arial Unicode MS" w:hAnsi="Arial Unicode MS" w:cs="Arial Unicode MS"/>
          <w:b/>
          <w:bCs/>
          <w:color w:val="000000"/>
          <w:szCs w:val="18"/>
          <w:u w:color="000000"/>
          <w:bdr w:val="nil"/>
          <w:lang w:val="en-GB" w:eastAsia="en-AU"/>
        </w:rPr>
        <w:t xml:space="preserve">Inactivated </w:t>
      </w:r>
      <w:r w:rsidRPr="00FC7B78">
        <w:rPr>
          <w:rFonts w:eastAsia="Arial Unicode MS" w:hAnsi="Arial Unicode MS" w:cs="Arial Unicode MS"/>
          <w:b/>
          <w:bCs/>
          <w:i/>
          <w:color w:val="000000"/>
          <w:szCs w:val="18"/>
          <w:u w:color="000000"/>
          <w:bdr w:val="nil"/>
          <w:lang w:val="en-GB" w:eastAsia="en-AU"/>
        </w:rPr>
        <w:t>Leptospira interrogans</w:t>
      </w:r>
      <w:r w:rsidRPr="00FC7B78">
        <w:rPr>
          <w:rFonts w:eastAsia="Arial Unicode MS" w:hAnsi="Arial Unicode MS" w:cs="Arial Unicode MS"/>
          <w:b/>
          <w:bCs/>
          <w:color w:val="000000"/>
          <w:szCs w:val="18"/>
          <w:u w:color="000000"/>
          <w:bdr w:val="nil"/>
          <w:lang w:val="en-GB" w:eastAsia="en-AU"/>
        </w:rPr>
        <w:t xml:space="preserve"> serogroup and serovar Canicola strain 16070</w:t>
      </w:r>
      <w:r w:rsidRPr="00FC7B78">
        <w:rPr>
          <w:rFonts w:eastAsia="Arial Unicode MS" w:hAnsi="Arial Unicode MS" w:cs="Arial Unicode MS"/>
          <w:color w:val="000000"/>
          <w:szCs w:val="18"/>
          <w:u w:color="000000"/>
          <w:bdr w:val="nil"/>
          <w:lang w:val="en-GB" w:eastAsia="en-AU"/>
        </w:rPr>
        <w:t xml:space="preserve"> and has determined that the active constituents are manufactured to an acceptable standard.</w:t>
      </w:r>
    </w:p>
    <w:p w14:paraId="6F26BF87" w14:textId="6ADDC474" w:rsidR="00FC7B78" w:rsidRPr="00FC7B78" w:rsidRDefault="00FC7B78" w:rsidP="00FC7B78">
      <w:pPr>
        <w:numPr>
          <w:ilvl w:val="0"/>
          <w:numId w:val="42"/>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manufacturing process of Canicola strain includes initial recovery of the seed bacteria after several bacterial culture passages followed by inactivation with thiomersal and a final concentration of the antigens. The production process is considered as standard manufacture for bacterial antigens for use in vaccines and is described adequately. The assessment included the starting materials, including the master seed (origin, passage history, identity, and purity) and culture media.</w:t>
      </w:r>
    </w:p>
    <w:p w14:paraId="3C8E91E2" w14:textId="77777777" w:rsidR="00FC7B78" w:rsidRPr="00FC7B78" w:rsidRDefault="00FC7B78" w:rsidP="00FC7B78">
      <w:pPr>
        <w:numPr>
          <w:ilvl w:val="0"/>
          <w:numId w:val="42"/>
        </w:numPr>
        <w:spacing w:after="160" w:line="280" w:lineRule="exact"/>
        <w:contextualSpacing/>
        <w:rPr>
          <w:rFonts w:eastAsia="Arial Unicode MS" w:cs="Arial"/>
          <w:color w:val="000000"/>
          <w:szCs w:val="18"/>
          <w:u w:color="000000"/>
          <w:bdr w:val="nil"/>
          <w:lang w:val="en-GB" w:eastAsia="en-AU"/>
        </w:rPr>
      </w:pPr>
      <w:r w:rsidRPr="00FC7B78">
        <w:rPr>
          <w:rFonts w:eastAsiaTheme="minorHAnsi" w:cs="Arial"/>
          <w:szCs w:val="18"/>
        </w:rPr>
        <w:t>The assessment covered each stage of manufacture of the new antigen Canicola strain and vaccine and the quality control tests to monitor the in process critical control points.</w:t>
      </w:r>
    </w:p>
    <w:p w14:paraId="447F5E0C" w14:textId="6E662853" w:rsidR="00AD25C4" w:rsidRDefault="00FC7B78" w:rsidP="00FC7B78">
      <w:pPr>
        <w:numPr>
          <w:ilvl w:val="0"/>
          <w:numId w:val="42"/>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shelf life of active was established by stability studies in accordance with APVMA guidance for veterinary vaccines.</w:t>
      </w:r>
    </w:p>
    <w:p w14:paraId="3B635FFC" w14:textId="1C9848AF" w:rsidR="00FC7B78" w:rsidRPr="00FC7B78" w:rsidRDefault="00AD25C4" w:rsidP="00AD25C4">
      <w:pPr>
        <w:spacing w:after="160" w:line="259" w:lineRule="auto"/>
        <w:rPr>
          <w:rFonts w:eastAsia="Arial Unicode MS" w:hAnsi="Arial Unicode MS" w:cs="Arial Unicode MS"/>
          <w:color w:val="000000"/>
          <w:szCs w:val="18"/>
          <w:u w:color="000000"/>
          <w:bdr w:val="nil"/>
          <w:lang w:val="en-GB" w:eastAsia="en-AU"/>
        </w:rPr>
      </w:pPr>
      <w:r>
        <w:rPr>
          <w:rFonts w:eastAsia="Arial Unicode MS" w:hAnsi="Arial Unicode MS" w:cs="Arial Unicode MS"/>
          <w:color w:val="000000"/>
          <w:szCs w:val="18"/>
          <w:u w:color="000000"/>
          <w:bdr w:val="nil"/>
          <w:lang w:val="en-GB" w:eastAsia="en-AU"/>
        </w:rPr>
        <w:br w:type="page"/>
      </w:r>
    </w:p>
    <w:p w14:paraId="6547CF1E" w14:textId="78891BC1" w:rsidR="00FC7B78" w:rsidRPr="00FC7B78" w:rsidRDefault="00FC7B78" w:rsidP="00FC7B78">
      <w:pPr>
        <w:numPr>
          <w:ilvl w:val="1"/>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lastRenderedPageBreak/>
        <w:t>The APVMA is satisfied that the toxicological and human health aspects of active constituent</w:t>
      </w:r>
      <w:r w:rsidRPr="00FC7B78">
        <w:rPr>
          <w:rFonts w:eastAsia="Arial Unicode MS" w:hAnsi="Arial Unicode MS" w:cs="Arial Unicode MS"/>
          <w:color w:val="000000"/>
          <w:szCs w:val="18"/>
          <w:u w:color="000000"/>
          <w:bdr w:val="nil"/>
          <w:lang w:val="en-GB" w:eastAsia="en-AU"/>
        </w:rPr>
        <w:t xml:space="preserve"> </w:t>
      </w:r>
      <w:r w:rsidRPr="00FC7B78">
        <w:rPr>
          <w:rFonts w:eastAsia="Arial Unicode MS" w:hAnsi="Arial Unicode MS" w:cs="Arial Unicode MS"/>
          <w:color w:val="000000"/>
          <w:szCs w:val="18"/>
          <w:u w:color="000000"/>
          <w:bdr w:val="nil"/>
          <w:lang w:eastAsia="en-AU"/>
        </w:rPr>
        <w:t>Canicola strain are acceptable.</w:t>
      </w:r>
    </w:p>
    <w:p w14:paraId="0EE1AD29" w14:textId="77777777" w:rsidR="00FC7B78" w:rsidRPr="00FC7B78" w:rsidRDefault="00FC7B78" w:rsidP="00FC7B78">
      <w:pPr>
        <w:numPr>
          <w:ilvl w:val="2"/>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 xml:space="preserve">Neither an Acceptable Daily Intake (ADI) nor an Acute Reference Dose (ARfD) have been established as this involves an immunobiological active for use in companion animals. </w:t>
      </w:r>
    </w:p>
    <w:p w14:paraId="02BCA9A8" w14:textId="77777777" w:rsidR="00FC7B78" w:rsidRPr="00FC7B78" w:rsidRDefault="00FC7B78" w:rsidP="00FC7B78">
      <w:pPr>
        <w:numPr>
          <w:ilvl w:val="0"/>
          <w:numId w:val="44"/>
        </w:numPr>
        <w:spacing w:after="160" w:line="259" w:lineRule="auto"/>
        <w:contextualSpacing/>
        <w:rPr>
          <w:rFonts w:eastAsia="Arial Unicode MS" w:hAnsi="Arial Unicode MS" w:cs="Arial Unicode MS"/>
          <w:color w:val="000000"/>
          <w:szCs w:val="18"/>
          <w:u w:color="000000"/>
          <w:bdr w:val="nil"/>
          <w:lang w:eastAsia="en-AU"/>
        </w:rPr>
      </w:pPr>
      <w:r w:rsidRPr="00FC7B78">
        <w:rPr>
          <w:rFonts w:eastAsiaTheme="minorHAnsi" w:cs="Arial"/>
          <w:szCs w:val="18"/>
        </w:rPr>
        <w:t xml:space="preserve">As </w:t>
      </w:r>
      <w:r w:rsidRPr="00FC7B78">
        <w:rPr>
          <w:rFonts w:eastAsiaTheme="minorHAnsi" w:cs="Arial"/>
          <w:b/>
          <w:bCs/>
          <w:szCs w:val="18"/>
        </w:rPr>
        <w:t xml:space="preserve">Inactivated </w:t>
      </w:r>
      <w:r w:rsidRPr="00FC7B78">
        <w:rPr>
          <w:rFonts w:eastAsiaTheme="minorHAnsi" w:cs="Arial"/>
          <w:b/>
          <w:bCs/>
          <w:i/>
          <w:szCs w:val="18"/>
        </w:rPr>
        <w:t>Leptospira interrogans</w:t>
      </w:r>
      <w:r w:rsidRPr="00FC7B78">
        <w:rPr>
          <w:rFonts w:eastAsiaTheme="minorHAnsi" w:cs="Arial"/>
          <w:b/>
          <w:bCs/>
          <w:szCs w:val="18"/>
        </w:rPr>
        <w:t xml:space="preserve"> serogroup and serovar Canicola strain 16070</w:t>
      </w:r>
      <w:r w:rsidRPr="00FC7B78">
        <w:rPr>
          <w:rFonts w:eastAsiaTheme="minorHAnsi" w:cs="Arial"/>
          <w:szCs w:val="18"/>
        </w:rPr>
        <w:t xml:space="preserve"> is</w:t>
      </w:r>
      <w:r w:rsidRPr="00FC7B78">
        <w:rPr>
          <w:rFonts w:asciiTheme="minorHAnsi" w:eastAsiaTheme="minorHAnsi" w:hAnsiTheme="minorHAnsi" w:cstheme="minorBidi"/>
          <w:sz w:val="22"/>
          <w:szCs w:val="22"/>
        </w:rPr>
        <w:t xml:space="preserve"> an </w:t>
      </w:r>
      <w:r w:rsidRPr="00FC7B78">
        <w:rPr>
          <w:rFonts w:eastAsia="Arial Unicode MS" w:hAnsi="Arial Unicode MS" w:cs="Arial Unicode MS"/>
          <w:color w:val="000000"/>
          <w:szCs w:val="18"/>
          <w:u w:color="000000"/>
          <w:bdr w:val="nil"/>
          <w:lang w:eastAsia="en-AU"/>
        </w:rPr>
        <w:t>active of an inactivated bacterial vaccine for veterinary use, the active is not scheduled under the Standard for the Uniform Scheduling of Medicines and Poisons (SUSMP).</w:t>
      </w:r>
    </w:p>
    <w:p w14:paraId="1AC54882" w14:textId="77777777" w:rsidR="00FC7B78" w:rsidRPr="00FC7B78" w:rsidRDefault="00FC7B78" w:rsidP="00FC7B78">
      <w:pPr>
        <w:spacing w:after="160" w:line="259" w:lineRule="auto"/>
        <w:ind w:left="2339"/>
        <w:contextualSpacing/>
        <w:rPr>
          <w:rFonts w:eastAsia="Arial Unicode MS" w:hAnsi="Arial Unicode MS" w:cs="Arial Unicode MS"/>
          <w:color w:val="000000"/>
          <w:szCs w:val="18"/>
          <w:u w:color="000000"/>
          <w:bdr w:val="nil"/>
          <w:lang w:eastAsia="en-AU"/>
        </w:rPr>
      </w:pPr>
    </w:p>
    <w:p w14:paraId="1D7B58BB" w14:textId="0C5C8143" w:rsidR="00FC7B78" w:rsidRPr="00FC7B78" w:rsidRDefault="00FC7B78" w:rsidP="00FC7B78">
      <w:pPr>
        <w:numPr>
          <w:ilvl w:val="0"/>
          <w:numId w:val="45"/>
        </w:numPr>
        <w:spacing w:after="160" w:line="259" w:lineRule="auto"/>
        <w:contextualSpacing/>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As the antigen is fully inactivated , it does not pose a zoonotic risk when used in the vaccine.</w:t>
      </w:r>
    </w:p>
    <w:p w14:paraId="2007BC93" w14:textId="654DB9B1" w:rsidR="00FC7B78" w:rsidRPr="00FC7B78" w:rsidRDefault="00FC7B78" w:rsidP="00FC7B78">
      <w:pPr>
        <w:numPr>
          <w:ilvl w:val="0"/>
          <w:numId w:val="45"/>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The health and toxicology assessment has indicated that there are no objections on toxicological grounds to the approval of the active constituent</w:t>
      </w:r>
      <w:r w:rsidRPr="00FC7B78">
        <w:rPr>
          <w:rFonts w:eastAsia="Arial Unicode MS" w:hAnsi="Arial Unicode MS" w:cs="Arial Unicode MS"/>
          <w:b/>
          <w:bCs/>
          <w:color w:val="000000"/>
          <w:szCs w:val="18"/>
          <w:u w:color="000000"/>
          <w:bdr w:val="nil"/>
          <w:lang w:eastAsia="en-AU"/>
        </w:rPr>
        <w:t xml:space="preserve"> Inactivated </w:t>
      </w:r>
      <w:r w:rsidRPr="00FC7B78">
        <w:rPr>
          <w:rFonts w:eastAsia="Arial Unicode MS" w:hAnsi="Arial Unicode MS" w:cs="Arial Unicode MS"/>
          <w:b/>
          <w:bCs/>
          <w:i/>
          <w:color w:val="000000"/>
          <w:szCs w:val="18"/>
          <w:u w:color="000000"/>
          <w:bdr w:val="nil"/>
          <w:lang w:eastAsia="en-AU"/>
        </w:rPr>
        <w:t>Leptospira interrogans</w:t>
      </w:r>
      <w:r w:rsidRPr="00FC7B78">
        <w:rPr>
          <w:rFonts w:eastAsia="Arial Unicode MS" w:hAnsi="Arial Unicode MS" w:cs="Arial Unicode MS"/>
          <w:b/>
          <w:bCs/>
          <w:color w:val="000000"/>
          <w:szCs w:val="18"/>
          <w:u w:color="000000"/>
          <w:bdr w:val="nil"/>
          <w:lang w:eastAsia="en-AU"/>
        </w:rPr>
        <w:t xml:space="preserve"> serogroup and serovar Canicola strain 16070.</w:t>
      </w:r>
    </w:p>
    <w:p w14:paraId="63DA278C" w14:textId="77777777" w:rsidR="00FC7B78" w:rsidRPr="00FC7B78" w:rsidRDefault="00FC7B78" w:rsidP="00FC7B78">
      <w:pPr>
        <w:numPr>
          <w:ilvl w:val="0"/>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 xml:space="preserve">The APVMA proposes to be satisfied under sections 5A(1) of the Agvet Code that </w:t>
      </w:r>
      <w:r w:rsidRPr="00FC7B78">
        <w:rPr>
          <w:rFonts w:eastAsia="Arial Unicode MS" w:hAnsi="Arial Unicode MS" w:cs="Arial Unicode MS"/>
          <w:b/>
          <w:bCs/>
          <w:color w:val="000000"/>
          <w:szCs w:val="18"/>
          <w:u w:color="000000"/>
          <w:bdr w:val="nil"/>
          <w:lang w:eastAsia="en-AU"/>
        </w:rPr>
        <w:t xml:space="preserve">Inactivated </w:t>
      </w:r>
      <w:r w:rsidRPr="00FC7B78">
        <w:rPr>
          <w:rFonts w:eastAsia="Arial Unicode MS" w:hAnsi="Arial Unicode MS" w:cs="Arial Unicode MS"/>
          <w:b/>
          <w:bCs/>
          <w:i/>
          <w:color w:val="000000"/>
          <w:szCs w:val="18"/>
          <w:u w:color="000000"/>
          <w:bdr w:val="nil"/>
          <w:lang w:eastAsia="en-AU"/>
        </w:rPr>
        <w:t>Leptospira interrogans</w:t>
      </w:r>
      <w:r w:rsidRPr="00FC7B78">
        <w:rPr>
          <w:rFonts w:eastAsia="Arial Unicode MS" w:hAnsi="Arial Unicode MS" w:cs="Arial Unicode MS"/>
          <w:b/>
          <w:bCs/>
          <w:color w:val="000000"/>
          <w:szCs w:val="18"/>
          <w:u w:color="000000"/>
          <w:bdr w:val="nil"/>
          <w:lang w:eastAsia="en-AU"/>
        </w:rPr>
        <w:t xml:space="preserve"> serogroup and serovar Canicola strain 16070</w:t>
      </w:r>
      <w:r w:rsidRPr="00FC7B78">
        <w:rPr>
          <w:rFonts w:eastAsia="Arial Unicode MS" w:hAnsi="Arial Unicode MS" w:cs="Arial Unicode MS"/>
          <w:color w:val="000000"/>
          <w:szCs w:val="18"/>
          <w:u w:color="000000"/>
          <w:bdr w:val="nil"/>
          <w:lang w:eastAsia="en-AU"/>
        </w:rPr>
        <w:t xml:space="preserve"> active constituent would not be an undue hazard to the safety of people exposed to it during its handling or people using anything containing its residues; would not be likely to have an effect that is harmful to human beings; and would not be likely to have an unintended effect that is harmful to animals, plants or things, or to the environment.</w:t>
      </w:r>
    </w:p>
    <w:p w14:paraId="432BFF06" w14:textId="77777777" w:rsidR="00FC7B78" w:rsidRPr="00FC7B78" w:rsidRDefault="00FC7B78" w:rsidP="00FC7B78">
      <w:pPr>
        <w:numPr>
          <w:ilvl w:val="1"/>
          <w:numId w:val="43"/>
        </w:num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br w:type="page"/>
      </w:r>
    </w:p>
    <w:p w14:paraId="09E368DE" w14:textId="77777777" w:rsidR="00FC7B78" w:rsidRPr="00FC7B78" w:rsidRDefault="00FC7B78" w:rsidP="005C4E3B">
      <w:pPr>
        <w:pStyle w:val="GazetteHeading2"/>
      </w:pPr>
      <w:r w:rsidRPr="00FC7B78">
        <w:lastRenderedPageBreak/>
        <w:t xml:space="preserve">Protech Lepto 4 Inactivated Vaccine for Dogs containing active constituents Inactivated </w:t>
      </w:r>
      <w:r w:rsidRPr="00FC7B78">
        <w:rPr>
          <w:i/>
        </w:rPr>
        <w:t>Leptospira interrogans</w:t>
      </w:r>
      <w:r w:rsidRPr="00FC7B78">
        <w:t xml:space="preserve"> serogroup and serovar Grippotyphosa strain Grippo Mal 1540 and Inactivated </w:t>
      </w:r>
      <w:r w:rsidRPr="00FC7B78">
        <w:rPr>
          <w:i/>
        </w:rPr>
        <w:t>Leptospira interrogans</w:t>
      </w:r>
      <w:r w:rsidRPr="00FC7B78">
        <w:t xml:space="preserve"> serogroup and serovar Canicola strain 16070</w:t>
      </w:r>
    </w:p>
    <w:p w14:paraId="743ABE66" w14:textId="080B4452" w:rsidR="00FC7B78" w:rsidRPr="00FC7B78" w:rsidRDefault="00FC7B78" w:rsidP="00FC7B78">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254D4B">
        <w:rPr>
          <w:rStyle w:val="GazetteNormalTextChar"/>
        </w:rPr>
        <w:t xml:space="preserve">In addition to the applications to approve the new active constituents </w:t>
      </w:r>
      <w:r w:rsidRPr="00254D4B">
        <w:rPr>
          <w:rStyle w:val="GazetteNormalTextChar"/>
          <w:b/>
          <w:bCs/>
        </w:rPr>
        <w:t xml:space="preserve">Inactivated </w:t>
      </w:r>
      <w:r w:rsidRPr="00254D4B">
        <w:rPr>
          <w:rStyle w:val="GazetteNormalTextChar"/>
          <w:b/>
          <w:bCs/>
          <w:i/>
          <w:iCs/>
        </w:rPr>
        <w:t>Leptospira interrogans</w:t>
      </w:r>
      <w:r w:rsidRPr="00254D4B">
        <w:rPr>
          <w:rStyle w:val="GazetteNormalTextChar"/>
          <w:b/>
          <w:bCs/>
        </w:rPr>
        <w:t xml:space="preserve"> serogroup and serovar Grippotyphosa strain Grippo Mal 1540 and Inactivated </w:t>
      </w:r>
      <w:r w:rsidRPr="00254D4B">
        <w:rPr>
          <w:rStyle w:val="GazetteNormalTextChar"/>
          <w:b/>
          <w:bCs/>
          <w:i/>
          <w:iCs/>
        </w:rPr>
        <w:t>Leptospira interrogans</w:t>
      </w:r>
      <w:r w:rsidRPr="00254D4B">
        <w:rPr>
          <w:rStyle w:val="GazetteNormalTextChar"/>
          <w:b/>
          <w:bCs/>
        </w:rPr>
        <w:t xml:space="preserve"> serogroup and serovar Canicola strain 16070</w:t>
      </w:r>
      <w:r w:rsidRPr="00254D4B">
        <w:rPr>
          <w:rStyle w:val="GazetteNormalTextChar"/>
        </w:rPr>
        <w:t xml:space="preserve">, APVMA has under consideration an application to register a new product containing the new actives, </w:t>
      </w:r>
      <w:r w:rsidRPr="00254D4B">
        <w:rPr>
          <w:rStyle w:val="GazetteNormalTextChar"/>
          <w:b/>
          <w:bCs/>
        </w:rPr>
        <w:t>Protech Lepto 4 Inactivated Vaccine for Dogs</w:t>
      </w:r>
      <w:r w:rsidRPr="00254D4B">
        <w:rPr>
          <w:rFonts w:eastAsia="Arial Unicode MS" w:hAnsi="Arial Unicode MS" w:cs="Arial Unicode MS"/>
          <w:b/>
          <w:bCs/>
          <w:color w:val="000000"/>
          <w:szCs w:val="18"/>
          <w:u w:color="000000"/>
          <w:bdr w:val="nil"/>
          <w:lang w:val="en-GB" w:eastAsia="en-AU"/>
        </w:rPr>
        <w:t>.</w:t>
      </w:r>
    </w:p>
    <w:p w14:paraId="0CA74046" w14:textId="6959246D" w:rsidR="00FC7B78" w:rsidRPr="00FC7B78" w:rsidRDefault="00FC7B78" w:rsidP="005C4E3B">
      <w:pPr>
        <w:pStyle w:val="Caption"/>
      </w:pPr>
      <w:r w:rsidRPr="00FC7B78">
        <w:t xml:space="preserve">Table </w:t>
      </w:r>
      <w:fldSimple w:instr=" SEQ Table \* ARABIC ">
        <w:r w:rsidR="00254D4B">
          <w:rPr>
            <w:noProof/>
          </w:rPr>
          <w:t>10</w:t>
        </w:r>
      </w:fldSimple>
      <w:r w:rsidRPr="00FC7B78">
        <w:t>: Particulars of the product</w:t>
      </w:r>
    </w:p>
    <w:tbl>
      <w:tblPr>
        <w:tblStyle w:val="TableGrid6"/>
        <w:tblW w:w="0" w:type="auto"/>
        <w:tblLook w:val="04A0" w:firstRow="1" w:lastRow="0" w:firstColumn="1" w:lastColumn="0" w:noHBand="0" w:noVBand="1"/>
        <w:tblCaption w:val="particulars of the application"/>
      </w:tblPr>
      <w:tblGrid>
        <w:gridCol w:w="2381"/>
        <w:gridCol w:w="7247"/>
      </w:tblGrid>
      <w:tr w:rsidR="00FC7B78" w:rsidRPr="00FC7B78" w14:paraId="116B193B" w14:textId="77777777" w:rsidTr="00B24CAE">
        <w:trPr>
          <w:trHeight w:val="500"/>
          <w:tblHeader/>
        </w:trPr>
        <w:tc>
          <w:tcPr>
            <w:tcW w:w="3397" w:type="dxa"/>
            <w:shd w:val="clear" w:color="auto" w:fill="E7E6E6" w:themeFill="background2"/>
          </w:tcPr>
          <w:p w14:paraId="07598298" w14:textId="77777777" w:rsidR="00FC7B78" w:rsidRPr="00FC7B78" w:rsidRDefault="00FC7B78" w:rsidP="005C4E3B">
            <w:pPr>
              <w:pStyle w:val="GazetteTableHeading"/>
            </w:pPr>
            <w:r w:rsidRPr="00FC7B78">
              <w:t>Proposed product name</w:t>
            </w:r>
          </w:p>
        </w:tc>
        <w:tc>
          <w:tcPr>
            <w:tcW w:w="6231" w:type="dxa"/>
            <w:tcBorders>
              <w:top w:val="single" w:sz="4" w:space="0" w:color="auto"/>
            </w:tcBorders>
          </w:tcPr>
          <w:p w14:paraId="0FF3A76F" w14:textId="77777777" w:rsidR="00FC7B78" w:rsidRPr="005C4E3B" w:rsidRDefault="00FC7B78" w:rsidP="005C4E3B">
            <w:pPr>
              <w:pStyle w:val="GazetteTableText"/>
              <w:rPr>
                <w:b/>
                <w:bCs/>
              </w:rPr>
            </w:pPr>
            <w:r w:rsidRPr="005C4E3B">
              <w:rPr>
                <w:b/>
                <w:bCs/>
              </w:rPr>
              <w:t>Protech Lepto 4 Inactivated Vaccine for Dogs</w:t>
            </w:r>
          </w:p>
        </w:tc>
      </w:tr>
      <w:tr w:rsidR="00FC7B78" w:rsidRPr="00FC7B78" w14:paraId="3E0989B5" w14:textId="77777777" w:rsidTr="00B24CAE">
        <w:tc>
          <w:tcPr>
            <w:tcW w:w="3397" w:type="dxa"/>
            <w:shd w:val="clear" w:color="auto" w:fill="E7E6E6" w:themeFill="background2"/>
          </w:tcPr>
          <w:p w14:paraId="54B39FFC" w14:textId="77777777" w:rsidR="00FC7B78" w:rsidRPr="00FC7B78" w:rsidRDefault="00FC7B78" w:rsidP="005C4E3B">
            <w:pPr>
              <w:pStyle w:val="GazetteTableHeading"/>
            </w:pPr>
            <w:r w:rsidRPr="00FC7B78">
              <w:t>Applicant company</w:t>
            </w:r>
          </w:p>
        </w:tc>
        <w:tc>
          <w:tcPr>
            <w:tcW w:w="6231" w:type="dxa"/>
            <w:tcBorders>
              <w:top w:val="single" w:sz="4" w:space="0" w:color="auto"/>
            </w:tcBorders>
          </w:tcPr>
          <w:p w14:paraId="0A0D5F31" w14:textId="77777777" w:rsidR="00FC7B78" w:rsidRPr="00FC7B78" w:rsidRDefault="00FC7B78" w:rsidP="005C4E3B">
            <w:pPr>
              <w:pStyle w:val="GazetteTableText"/>
            </w:pPr>
            <w:r w:rsidRPr="00FC7B78">
              <w:t>Boehringer Ingelheim Animal Health Australia Pty. Ltd.</w:t>
            </w:r>
          </w:p>
        </w:tc>
      </w:tr>
      <w:tr w:rsidR="00FC7B78" w:rsidRPr="00FC7B78" w14:paraId="3B303C58" w14:textId="77777777" w:rsidTr="00B24CAE">
        <w:tc>
          <w:tcPr>
            <w:tcW w:w="3397" w:type="dxa"/>
            <w:shd w:val="clear" w:color="auto" w:fill="E7E6E6" w:themeFill="background2"/>
          </w:tcPr>
          <w:p w14:paraId="0EF4B35B" w14:textId="77777777" w:rsidR="00FC7B78" w:rsidRPr="00FC7B78" w:rsidRDefault="00FC7B78" w:rsidP="005C4E3B">
            <w:pPr>
              <w:pStyle w:val="GazetteTableHeading"/>
            </w:pPr>
            <w:r w:rsidRPr="00FC7B78">
              <w:t>Name of active constituents</w:t>
            </w:r>
          </w:p>
        </w:tc>
        <w:tc>
          <w:tcPr>
            <w:tcW w:w="6231" w:type="dxa"/>
          </w:tcPr>
          <w:p w14:paraId="43A56569" w14:textId="44BD129C" w:rsidR="00FC7B78" w:rsidRPr="00FC7B78" w:rsidRDefault="00FC7B78" w:rsidP="005C4E3B">
            <w:pPr>
              <w:pStyle w:val="GazetteTableText"/>
              <w:rPr>
                <w:rFonts w:asciiTheme="minorHAnsi" w:eastAsiaTheme="minorHAnsi" w:hAnsiTheme="minorHAnsi" w:cstheme="minorBidi"/>
                <w:sz w:val="22"/>
                <w:szCs w:val="22"/>
              </w:rPr>
            </w:pPr>
            <w:r w:rsidRPr="00FC7B78">
              <w:rPr>
                <w:rFonts w:eastAsiaTheme="minorHAnsi" w:cs="Arial"/>
                <w:szCs w:val="16"/>
              </w:rPr>
              <w:t xml:space="preserve">Inactivated </w:t>
            </w:r>
            <w:r w:rsidRPr="00FC7B78">
              <w:rPr>
                <w:rFonts w:eastAsiaTheme="minorHAnsi" w:cs="Arial"/>
                <w:i/>
                <w:szCs w:val="16"/>
              </w:rPr>
              <w:t>Leptospira interrogans</w:t>
            </w:r>
            <w:r w:rsidRPr="00FC7B78">
              <w:rPr>
                <w:rFonts w:eastAsiaTheme="minorHAnsi" w:cs="Arial"/>
                <w:szCs w:val="16"/>
              </w:rPr>
              <w:t xml:space="preserve"> serogroup and serovar Canicola strain 16070</w:t>
            </w:r>
            <w:r w:rsidR="005C4E3B">
              <w:rPr>
                <w:rFonts w:eastAsiaTheme="minorHAnsi" w:cs="Arial"/>
                <w:szCs w:val="16"/>
              </w:rPr>
              <w:br/>
            </w:r>
            <w:r w:rsidRPr="00FC7B78">
              <w:rPr>
                <w:rFonts w:eastAsiaTheme="minorHAnsi" w:cs="Arial"/>
                <w:szCs w:val="16"/>
              </w:rPr>
              <w:t xml:space="preserve">Inactivated </w:t>
            </w:r>
            <w:r w:rsidRPr="00FC7B78">
              <w:rPr>
                <w:rFonts w:eastAsiaTheme="minorHAnsi" w:cs="Arial"/>
                <w:i/>
                <w:szCs w:val="16"/>
              </w:rPr>
              <w:t>Leptospira interrogans</w:t>
            </w:r>
            <w:r w:rsidRPr="00FC7B78">
              <w:rPr>
                <w:rFonts w:eastAsiaTheme="minorHAnsi" w:cs="Arial"/>
                <w:szCs w:val="16"/>
              </w:rPr>
              <w:t xml:space="preserve"> serogroup and serovar Icterohaemorrhagiae strain 16069</w:t>
            </w:r>
            <w:r w:rsidR="005C4E3B">
              <w:rPr>
                <w:rFonts w:eastAsiaTheme="minorHAnsi" w:cs="Arial"/>
                <w:szCs w:val="16"/>
              </w:rPr>
              <w:br/>
            </w:r>
            <w:r w:rsidRPr="00FC7B78">
              <w:rPr>
                <w:rFonts w:eastAsiaTheme="minorHAnsi" w:cs="Arial"/>
                <w:szCs w:val="16"/>
              </w:rPr>
              <w:t xml:space="preserve">Inactivated </w:t>
            </w:r>
            <w:r w:rsidRPr="00FC7B78">
              <w:rPr>
                <w:rFonts w:eastAsiaTheme="minorHAnsi" w:cs="Arial"/>
                <w:i/>
                <w:szCs w:val="16"/>
              </w:rPr>
              <w:t>Leptospira interrogans</w:t>
            </w:r>
            <w:r w:rsidRPr="00FC7B78">
              <w:rPr>
                <w:rFonts w:eastAsiaTheme="minorHAnsi" w:cs="Arial"/>
                <w:szCs w:val="16"/>
              </w:rPr>
              <w:t xml:space="preserve"> serogroup and serovar Grippotyphosa strain Grippo Mal 1540</w:t>
            </w:r>
            <w:r w:rsidR="005C4E3B">
              <w:rPr>
                <w:rFonts w:eastAsiaTheme="minorHAnsi" w:cs="Arial"/>
                <w:szCs w:val="16"/>
              </w:rPr>
              <w:br/>
            </w:r>
            <w:r w:rsidRPr="00FC7B78">
              <w:rPr>
                <w:rFonts w:eastAsiaTheme="minorHAnsi" w:cs="Arial"/>
                <w:szCs w:val="16"/>
              </w:rPr>
              <w:t xml:space="preserve">Inactivated </w:t>
            </w:r>
            <w:r w:rsidRPr="00FC7B78">
              <w:rPr>
                <w:rFonts w:eastAsiaTheme="minorHAnsi" w:cs="Arial"/>
                <w:i/>
                <w:szCs w:val="16"/>
              </w:rPr>
              <w:t>Leptospira interrogans</w:t>
            </w:r>
            <w:r w:rsidRPr="00FC7B78">
              <w:rPr>
                <w:rFonts w:eastAsiaTheme="minorHAnsi" w:cs="Arial"/>
                <w:szCs w:val="16"/>
              </w:rPr>
              <w:t xml:space="preserve"> serogroup Australis and serovar Bratislava strain 16785</w:t>
            </w:r>
          </w:p>
        </w:tc>
      </w:tr>
      <w:tr w:rsidR="00FC7B78" w:rsidRPr="00FC7B78" w14:paraId="32F301BB" w14:textId="77777777" w:rsidTr="00B24CAE">
        <w:tc>
          <w:tcPr>
            <w:tcW w:w="3397" w:type="dxa"/>
            <w:shd w:val="clear" w:color="auto" w:fill="E7E6E6" w:themeFill="background2"/>
          </w:tcPr>
          <w:p w14:paraId="4487D595" w14:textId="77777777" w:rsidR="00FC7B78" w:rsidRPr="00FC7B78" w:rsidRDefault="00FC7B78" w:rsidP="005C4E3B">
            <w:pPr>
              <w:pStyle w:val="GazetteTableHeading"/>
            </w:pPr>
            <w:r w:rsidRPr="00FC7B78">
              <w:t>Signal heading</w:t>
            </w:r>
          </w:p>
        </w:tc>
        <w:tc>
          <w:tcPr>
            <w:tcW w:w="6231" w:type="dxa"/>
          </w:tcPr>
          <w:p w14:paraId="2A199843" w14:textId="77777777" w:rsidR="00FC7B78" w:rsidRPr="00FC7B78" w:rsidRDefault="00FC7B78" w:rsidP="00FC7B78">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FC7B78">
              <w:rPr>
                <w:rFonts w:eastAsia="Arial Unicode MS" w:hAnsi="Arial Unicode MS" w:cs="Arial Unicode MS"/>
                <w:color w:val="000000"/>
                <w:sz w:val="16"/>
                <w:szCs w:val="18"/>
                <w:u w:color="000000"/>
                <w:bdr w:val="nil"/>
                <w:lang w:val="en-GB"/>
              </w:rPr>
              <w:t>FOR ANIMAL TREATMENT ONLY</w:t>
            </w:r>
          </w:p>
        </w:tc>
      </w:tr>
      <w:tr w:rsidR="00FC7B78" w:rsidRPr="00FC7B78" w14:paraId="18A020ED" w14:textId="77777777" w:rsidTr="00B24CAE">
        <w:tc>
          <w:tcPr>
            <w:tcW w:w="3397" w:type="dxa"/>
            <w:shd w:val="clear" w:color="auto" w:fill="E7E6E6" w:themeFill="background2"/>
          </w:tcPr>
          <w:p w14:paraId="2F963009" w14:textId="77777777" w:rsidR="00FC7B78" w:rsidRPr="00FC7B78" w:rsidRDefault="00FC7B78" w:rsidP="005C4E3B">
            <w:pPr>
              <w:pStyle w:val="GazetteTableHeading"/>
            </w:pPr>
            <w:r w:rsidRPr="00FC7B78">
              <w:t>Formulation type</w:t>
            </w:r>
          </w:p>
        </w:tc>
        <w:tc>
          <w:tcPr>
            <w:tcW w:w="6231" w:type="dxa"/>
          </w:tcPr>
          <w:p w14:paraId="2FBD9F97" w14:textId="77777777" w:rsidR="00FC7B78" w:rsidRPr="00FC7B78" w:rsidRDefault="00FC7B78" w:rsidP="005C4E3B">
            <w:pPr>
              <w:pStyle w:val="GazetteTableText"/>
            </w:pPr>
            <w:r w:rsidRPr="00FC7B78">
              <w:t>Suspension for injection</w:t>
            </w:r>
          </w:p>
        </w:tc>
      </w:tr>
      <w:tr w:rsidR="00FC7B78" w:rsidRPr="00FC7B78" w14:paraId="44B23CF0" w14:textId="77777777" w:rsidTr="00B24CAE">
        <w:tc>
          <w:tcPr>
            <w:tcW w:w="3397" w:type="dxa"/>
            <w:shd w:val="clear" w:color="auto" w:fill="E7E6E6" w:themeFill="background2"/>
          </w:tcPr>
          <w:p w14:paraId="521BD8FF" w14:textId="77777777" w:rsidR="00FC7B78" w:rsidRPr="00FC7B78" w:rsidRDefault="00FC7B78" w:rsidP="005C4E3B">
            <w:pPr>
              <w:pStyle w:val="GazetteTableHeading"/>
            </w:pPr>
            <w:r w:rsidRPr="00FC7B78">
              <w:t xml:space="preserve">Summary of proposed use </w:t>
            </w:r>
          </w:p>
        </w:tc>
        <w:tc>
          <w:tcPr>
            <w:tcW w:w="6231" w:type="dxa"/>
          </w:tcPr>
          <w:p w14:paraId="1160919F" w14:textId="77777777" w:rsidR="00FC7B78" w:rsidRPr="00FC7B78" w:rsidRDefault="00FC7B78" w:rsidP="005C4E3B">
            <w:pPr>
              <w:pStyle w:val="GazetteTableText"/>
            </w:pPr>
            <w:r w:rsidRPr="00FC7B78">
              <w:t>Protech Lepto 4 Inactivated Vaccine for Dogs is an inactivated vaccine without any adjuvant or preservative, containing the above-mentioned active constituents.</w:t>
            </w:r>
          </w:p>
          <w:p w14:paraId="40BF3237" w14:textId="77777777" w:rsidR="00FC7B78" w:rsidRPr="00FC7B78" w:rsidRDefault="00FC7B78" w:rsidP="005C4E3B">
            <w:pPr>
              <w:pStyle w:val="GazetteTableText"/>
            </w:pPr>
            <w:r w:rsidRPr="00FC7B78">
              <w:t>Each 1 mL of vaccine contains:</w:t>
            </w:r>
          </w:p>
          <w:p w14:paraId="01F63D54" w14:textId="77777777" w:rsidR="00FC7B78" w:rsidRPr="00FC7B78" w:rsidRDefault="00FC7B78" w:rsidP="005C4E3B">
            <w:pPr>
              <w:pStyle w:val="GazetteTableText"/>
            </w:pPr>
            <w:r w:rsidRPr="00FC7B78">
              <w:t xml:space="preserve">Inactivated </w:t>
            </w:r>
            <w:r w:rsidRPr="00FC7B78">
              <w:rPr>
                <w:i/>
                <w:iCs/>
              </w:rPr>
              <w:t>Leptospira interrogans</w:t>
            </w:r>
            <w:r w:rsidRPr="00FC7B78">
              <w:t xml:space="preserve"> serogroup and serovar Canicola strain 16070 </w:t>
            </w:r>
            <w:r w:rsidRPr="00FC7B78">
              <w:t>≥</w:t>
            </w:r>
            <w:r w:rsidRPr="00FC7B78">
              <w:t xml:space="preserve"> 130 FTU*</w:t>
            </w:r>
          </w:p>
          <w:p w14:paraId="5E9B6EB8" w14:textId="77777777" w:rsidR="00FC7B78" w:rsidRPr="00FC7B78" w:rsidRDefault="00FC7B78" w:rsidP="005C4E3B">
            <w:pPr>
              <w:pStyle w:val="GazetteTableText"/>
            </w:pPr>
            <w:r w:rsidRPr="00FC7B78">
              <w:t>Inactivated</w:t>
            </w:r>
            <w:r w:rsidRPr="00FC7B78">
              <w:rPr>
                <w:i/>
                <w:iCs/>
              </w:rPr>
              <w:t xml:space="preserve"> Leptospira interrogans </w:t>
            </w:r>
            <w:r w:rsidRPr="00FC7B78">
              <w:t xml:space="preserve">serogroup and serovar Icterohaemorrhagiae strain 16069 </w:t>
            </w:r>
            <w:r w:rsidRPr="00FC7B78">
              <w:t>≥</w:t>
            </w:r>
            <w:r w:rsidRPr="00FC7B78">
              <w:t xml:space="preserve"> 150 FTU*</w:t>
            </w:r>
          </w:p>
          <w:p w14:paraId="0BF37353" w14:textId="77777777" w:rsidR="00FC7B78" w:rsidRPr="00FC7B78" w:rsidRDefault="00FC7B78" w:rsidP="005C4E3B">
            <w:pPr>
              <w:pStyle w:val="GazetteTableText"/>
            </w:pPr>
            <w:r w:rsidRPr="00FC7B78">
              <w:t xml:space="preserve">Inactivated </w:t>
            </w:r>
            <w:r w:rsidRPr="00FC7B78">
              <w:rPr>
                <w:i/>
              </w:rPr>
              <w:t>Leptospira interrogans</w:t>
            </w:r>
            <w:r w:rsidRPr="00FC7B78">
              <w:t xml:space="preserve"> serogroup and serovar Grippotyphosa strain Grippo Mal 1540 </w:t>
            </w:r>
            <w:r w:rsidRPr="00FC7B78">
              <w:t>≥</w:t>
            </w:r>
            <w:r w:rsidRPr="00FC7B78">
              <w:t xml:space="preserve"> 340 FTU*</w:t>
            </w:r>
          </w:p>
          <w:p w14:paraId="159BDF8B" w14:textId="77777777" w:rsidR="00FC7B78" w:rsidRPr="00FC7B78" w:rsidRDefault="00FC7B78" w:rsidP="005C4E3B">
            <w:pPr>
              <w:pStyle w:val="GazetteTableText"/>
            </w:pPr>
            <w:r w:rsidRPr="00FC7B78">
              <w:t xml:space="preserve">Inactivated </w:t>
            </w:r>
            <w:r w:rsidRPr="00FC7B78">
              <w:rPr>
                <w:i/>
              </w:rPr>
              <w:t>Leptospira interrogans</w:t>
            </w:r>
            <w:r w:rsidRPr="00FC7B78">
              <w:t xml:space="preserve"> serogroup Australis and serovar Bratislava strain 16785 </w:t>
            </w:r>
            <w:r w:rsidRPr="00FC7B78">
              <w:t>≥</w:t>
            </w:r>
            <w:r w:rsidRPr="00FC7B78">
              <w:t xml:space="preserve"> 150 FTU*</w:t>
            </w:r>
          </w:p>
          <w:p w14:paraId="17DB874E" w14:textId="77777777" w:rsidR="00FC7B78" w:rsidRPr="00FC7B78" w:rsidRDefault="00FC7B78" w:rsidP="005C4E3B">
            <w:pPr>
              <w:pStyle w:val="GazetteTableText"/>
            </w:pPr>
            <w:r w:rsidRPr="00FC7B78">
              <w:t>FTU: Formazine Turbidity Unit</w:t>
            </w:r>
          </w:p>
          <w:p w14:paraId="5BE26A77" w14:textId="77777777" w:rsidR="00FC7B78" w:rsidRPr="00FC7B78" w:rsidRDefault="00FC7B78" w:rsidP="005C4E3B">
            <w:pPr>
              <w:pStyle w:val="GazetteTableText"/>
            </w:pPr>
            <w:r w:rsidRPr="00FC7B78">
              <w:t>*The active constituent concentrations align with Ph. Eur.0447; 2.3.1.</w:t>
            </w:r>
          </w:p>
          <w:p w14:paraId="181B3ABD" w14:textId="77777777" w:rsidR="00FC7B78" w:rsidRPr="00FC7B78" w:rsidRDefault="00FC7B78" w:rsidP="005C4E3B">
            <w:pPr>
              <w:pStyle w:val="GazetteTableText"/>
            </w:pPr>
          </w:p>
          <w:p w14:paraId="67A92087" w14:textId="77777777" w:rsidR="00FC7B78" w:rsidRPr="00FC7B78" w:rsidRDefault="00FC7B78" w:rsidP="005C4E3B">
            <w:pPr>
              <w:pStyle w:val="GazetteTableText"/>
            </w:pPr>
            <w:r w:rsidRPr="00FC7B78">
              <w:t>Protech Lepto 4 Inactivated Vaccine for Dogs is an inactivated vaccine for the active immunisation of dogs from 7 weeks of age onwards to prevent or reduce mortality, clinical signs, infection, bacterial excretion, renal carriage and renal lesions caused by:</w:t>
            </w:r>
          </w:p>
          <w:p w14:paraId="5E51B9E7" w14:textId="77777777" w:rsidR="00FC7B78" w:rsidRPr="00FC7B78" w:rsidRDefault="00FC7B78" w:rsidP="005C4E3B">
            <w:pPr>
              <w:pStyle w:val="GazetteTableBulletList"/>
            </w:pPr>
            <w:r w:rsidRPr="00FC7B78">
              <w:t xml:space="preserve">- </w:t>
            </w:r>
            <w:r w:rsidRPr="00FC7B78">
              <w:rPr>
                <w:i/>
              </w:rPr>
              <w:t>Leptospira interrogans</w:t>
            </w:r>
            <w:r w:rsidRPr="00FC7B78">
              <w:t xml:space="preserve"> serogroup Canicola serovar Canicola,</w:t>
            </w:r>
          </w:p>
          <w:p w14:paraId="0055AB1D" w14:textId="77777777" w:rsidR="00FC7B78" w:rsidRPr="00FC7B78" w:rsidRDefault="00FC7B78" w:rsidP="005C4E3B">
            <w:pPr>
              <w:pStyle w:val="GazetteTableBulletList"/>
            </w:pPr>
            <w:r w:rsidRPr="00FC7B78">
              <w:t xml:space="preserve">- </w:t>
            </w:r>
            <w:r w:rsidRPr="00FC7B78">
              <w:rPr>
                <w:i/>
              </w:rPr>
              <w:t>Leptospira interrogans</w:t>
            </w:r>
            <w:r w:rsidRPr="00FC7B78">
              <w:t xml:space="preserve"> serogroup Icterohaemorrhagiae serovar Icterohaemorrhagiae,</w:t>
            </w:r>
          </w:p>
          <w:p w14:paraId="719222FE" w14:textId="77777777" w:rsidR="00FC7B78" w:rsidRPr="00FC7B78" w:rsidRDefault="00FC7B78" w:rsidP="005C4E3B">
            <w:pPr>
              <w:pStyle w:val="GazetteTableBulletList"/>
            </w:pPr>
            <w:r w:rsidRPr="00FC7B78">
              <w:t xml:space="preserve">- </w:t>
            </w:r>
            <w:r w:rsidRPr="00FC7B78">
              <w:rPr>
                <w:i/>
              </w:rPr>
              <w:t>Leptospira kirschneri</w:t>
            </w:r>
            <w:r w:rsidRPr="00FC7B78">
              <w:t xml:space="preserve"> serogroup Grippotyphosa serovar Grippotyphosa, and</w:t>
            </w:r>
          </w:p>
          <w:p w14:paraId="0E55519B" w14:textId="77777777" w:rsidR="00FC7B78" w:rsidRPr="00FC7B78" w:rsidRDefault="00FC7B78" w:rsidP="005C4E3B">
            <w:pPr>
              <w:pStyle w:val="GazetteTableBulletList"/>
            </w:pPr>
            <w:r w:rsidRPr="00FC7B78">
              <w:t xml:space="preserve">- </w:t>
            </w:r>
            <w:r w:rsidRPr="00FC7B78">
              <w:rPr>
                <w:i/>
              </w:rPr>
              <w:t>Leptospira interrogans</w:t>
            </w:r>
            <w:r w:rsidRPr="00FC7B78">
              <w:t xml:space="preserve"> serogroup Australis serovar Bratislava.</w:t>
            </w:r>
          </w:p>
          <w:p w14:paraId="6EDDA2E3" w14:textId="77777777" w:rsidR="005C4E3B" w:rsidRPr="00FC7B78" w:rsidRDefault="005C4E3B" w:rsidP="00FC7B78">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7"/>
              <w:gridCol w:w="732"/>
              <w:gridCol w:w="728"/>
              <w:gridCol w:w="686"/>
              <w:gridCol w:w="937"/>
              <w:gridCol w:w="963"/>
              <w:gridCol w:w="1096"/>
            </w:tblGrid>
            <w:tr w:rsidR="00FC7B78" w:rsidRPr="00FC7B78" w14:paraId="2CC06CE2" w14:textId="77777777" w:rsidTr="00B24CAE">
              <w:trPr>
                <w:trHeight w:val="304"/>
              </w:trPr>
              <w:tc>
                <w:tcPr>
                  <w:tcW w:w="1867" w:type="dxa"/>
                  <w:vMerge w:val="restart"/>
                </w:tcPr>
                <w:p w14:paraId="7860AC00" w14:textId="77777777" w:rsidR="00FC7B78" w:rsidRPr="00FC7B78" w:rsidRDefault="00FC7B78" w:rsidP="00FC7B78">
                  <w:pPr>
                    <w:widowControl w:val="0"/>
                    <w:autoSpaceDE w:val="0"/>
                    <w:autoSpaceDN w:val="0"/>
                    <w:spacing w:before="103"/>
                    <w:rPr>
                      <w:rFonts w:ascii="Times New Roman" w:eastAsia="Arial" w:cs="Arial"/>
                      <w:sz w:val="14"/>
                      <w:szCs w:val="14"/>
                      <w:lang w:val="en-US"/>
                    </w:rPr>
                  </w:pPr>
                </w:p>
                <w:p w14:paraId="2FB371B7" w14:textId="77777777" w:rsidR="00FC7B78" w:rsidRPr="00FC7B78" w:rsidRDefault="00FC7B78" w:rsidP="00FC7B78">
                  <w:pPr>
                    <w:widowControl w:val="0"/>
                    <w:autoSpaceDE w:val="0"/>
                    <w:autoSpaceDN w:val="0"/>
                    <w:ind w:left="167"/>
                    <w:rPr>
                      <w:rFonts w:eastAsia="Arial" w:cs="Arial"/>
                      <w:b/>
                      <w:sz w:val="14"/>
                      <w:szCs w:val="14"/>
                      <w:lang w:val="en-US"/>
                    </w:rPr>
                  </w:pPr>
                  <w:r w:rsidRPr="00FC7B78">
                    <w:rPr>
                      <w:rFonts w:eastAsia="Arial" w:cs="Arial"/>
                      <w:b/>
                      <w:sz w:val="14"/>
                      <w:szCs w:val="14"/>
                      <w:lang w:val="en-US"/>
                    </w:rPr>
                    <w:t>Serogroup</w:t>
                  </w:r>
                  <w:r w:rsidRPr="00FC7B78">
                    <w:rPr>
                      <w:rFonts w:eastAsia="Arial" w:cs="Arial"/>
                      <w:b/>
                      <w:spacing w:val="-11"/>
                      <w:sz w:val="14"/>
                      <w:szCs w:val="14"/>
                      <w:lang w:val="en-US"/>
                    </w:rPr>
                    <w:t xml:space="preserve"> </w:t>
                  </w:r>
                  <w:r w:rsidRPr="00FC7B78">
                    <w:rPr>
                      <w:rFonts w:eastAsia="Arial" w:cs="Arial"/>
                      <w:b/>
                      <w:sz w:val="14"/>
                      <w:szCs w:val="14"/>
                      <w:lang w:val="en-US"/>
                    </w:rPr>
                    <w:t>/</w:t>
                  </w:r>
                  <w:r w:rsidRPr="00FC7B78">
                    <w:rPr>
                      <w:rFonts w:eastAsia="Arial" w:cs="Arial"/>
                      <w:b/>
                      <w:spacing w:val="-9"/>
                      <w:sz w:val="14"/>
                      <w:szCs w:val="14"/>
                      <w:lang w:val="en-US"/>
                    </w:rPr>
                    <w:t xml:space="preserve"> </w:t>
                  </w:r>
                  <w:r w:rsidRPr="00FC7B78">
                    <w:rPr>
                      <w:rFonts w:eastAsia="Arial" w:cs="Arial"/>
                      <w:b/>
                      <w:spacing w:val="-2"/>
                      <w:sz w:val="14"/>
                      <w:szCs w:val="14"/>
                      <w:lang w:val="en-US"/>
                    </w:rPr>
                    <w:t>Serovar</w:t>
                  </w:r>
                </w:p>
              </w:tc>
              <w:tc>
                <w:tcPr>
                  <w:tcW w:w="5681" w:type="dxa"/>
                  <w:gridSpan w:val="6"/>
                </w:tcPr>
                <w:p w14:paraId="121E3ABF" w14:textId="77777777" w:rsidR="00FC7B78" w:rsidRPr="00FC7B78" w:rsidRDefault="00FC7B78" w:rsidP="00FC7B78">
                  <w:pPr>
                    <w:widowControl w:val="0"/>
                    <w:autoSpaceDE w:val="0"/>
                    <w:autoSpaceDN w:val="0"/>
                    <w:spacing w:before="47"/>
                    <w:ind w:left="33"/>
                    <w:jc w:val="center"/>
                    <w:rPr>
                      <w:rFonts w:eastAsia="Arial" w:cs="Arial"/>
                      <w:b/>
                      <w:sz w:val="14"/>
                      <w:szCs w:val="14"/>
                      <w:lang w:val="en-US"/>
                    </w:rPr>
                  </w:pPr>
                  <w:r w:rsidRPr="00FC7B78">
                    <w:rPr>
                      <w:rFonts w:eastAsia="Arial" w:cs="Arial"/>
                      <w:b/>
                      <w:spacing w:val="-2"/>
                      <w:sz w:val="14"/>
                      <w:szCs w:val="14"/>
                      <w:lang w:val="en-US"/>
                    </w:rPr>
                    <w:t>Indication</w:t>
                  </w:r>
                </w:p>
              </w:tc>
            </w:tr>
            <w:tr w:rsidR="00FC7B78" w:rsidRPr="00FC7B78" w14:paraId="6ACDB7C7" w14:textId="77777777" w:rsidTr="00B24CAE">
              <w:trPr>
                <w:trHeight w:val="545"/>
              </w:trPr>
              <w:tc>
                <w:tcPr>
                  <w:tcW w:w="1867" w:type="dxa"/>
                  <w:vMerge/>
                  <w:tcBorders>
                    <w:top w:val="nil"/>
                  </w:tcBorders>
                </w:tcPr>
                <w:p w14:paraId="6D1DD61E" w14:textId="77777777" w:rsidR="00FC7B78" w:rsidRPr="00FC7B78" w:rsidRDefault="00FC7B78" w:rsidP="00FC7B78">
                  <w:pPr>
                    <w:spacing w:after="160" w:line="259" w:lineRule="auto"/>
                    <w:rPr>
                      <w:rFonts w:asciiTheme="minorHAnsi" w:eastAsiaTheme="minorHAnsi" w:hAnsiTheme="minorHAnsi" w:cstheme="minorBidi"/>
                      <w:sz w:val="14"/>
                      <w:szCs w:val="14"/>
                    </w:rPr>
                  </w:pPr>
                </w:p>
              </w:tc>
              <w:tc>
                <w:tcPr>
                  <w:tcW w:w="836" w:type="dxa"/>
                </w:tcPr>
                <w:p w14:paraId="2CAC29B2" w14:textId="77777777" w:rsidR="00FC7B78" w:rsidRPr="00FC7B78" w:rsidRDefault="00FC7B78" w:rsidP="00FC7B78">
                  <w:pPr>
                    <w:widowControl w:val="0"/>
                    <w:autoSpaceDE w:val="0"/>
                    <w:autoSpaceDN w:val="0"/>
                    <w:spacing w:before="167"/>
                    <w:ind w:left="20"/>
                    <w:jc w:val="center"/>
                    <w:rPr>
                      <w:rFonts w:eastAsia="Arial" w:cs="Arial"/>
                      <w:b/>
                      <w:sz w:val="14"/>
                      <w:szCs w:val="14"/>
                      <w:lang w:val="en-US"/>
                    </w:rPr>
                  </w:pPr>
                  <w:r w:rsidRPr="00FC7B78">
                    <w:rPr>
                      <w:rFonts w:eastAsia="Arial" w:cs="Arial"/>
                      <w:b/>
                      <w:spacing w:val="-2"/>
                      <w:sz w:val="14"/>
                      <w:szCs w:val="14"/>
                      <w:lang w:val="en-US"/>
                    </w:rPr>
                    <w:t>Mortality</w:t>
                  </w:r>
                </w:p>
              </w:tc>
              <w:tc>
                <w:tcPr>
                  <w:tcW w:w="993" w:type="dxa"/>
                </w:tcPr>
                <w:p w14:paraId="63C8619C" w14:textId="77777777" w:rsidR="00FC7B78" w:rsidRPr="00FC7B78" w:rsidRDefault="00FC7B78" w:rsidP="00FC7B78">
                  <w:pPr>
                    <w:widowControl w:val="0"/>
                    <w:autoSpaceDE w:val="0"/>
                    <w:autoSpaceDN w:val="0"/>
                    <w:spacing w:before="167"/>
                    <w:ind w:left="16" w:right="7"/>
                    <w:jc w:val="center"/>
                    <w:rPr>
                      <w:rFonts w:eastAsia="Arial" w:cs="Arial"/>
                      <w:b/>
                      <w:sz w:val="14"/>
                      <w:szCs w:val="14"/>
                      <w:lang w:val="en-US"/>
                    </w:rPr>
                  </w:pPr>
                  <w:r w:rsidRPr="00FC7B78">
                    <w:rPr>
                      <w:rFonts w:eastAsia="Arial" w:cs="Arial"/>
                      <w:b/>
                      <w:spacing w:val="-2"/>
                      <w:sz w:val="14"/>
                      <w:szCs w:val="14"/>
                      <w:lang w:val="en-US"/>
                    </w:rPr>
                    <w:t>Clinical</w:t>
                  </w:r>
                  <w:r w:rsidRPr="00FC7B78">
                    <w:rPr>
                      <w:rFonts w:eastAsia="Arial" w:cs="Arial"/>
                      <w:b/>
                      <w:spacing w:val="-5"/>
                      <w:sz w:val="14"/>
                      <w:szCs w:val="14"/>
                      <w:lang w:val="en-US"/>
                    </w:rPr>
                    <w:t xml:space="preserve"> </w:t>
                  </w:r>
                  <w:r w:rsidRPr="00FC7B78">
                    <w:rPr>
                      <w:rFonts w:eastAsia="Arial" w:cs="Arial"/>
                      <w:b/>
                      <w:spacing w:val="-4"/>
                      <w:sz w:val="14"/>
                      <w:szCs w:val="14"/>
                      <w:lang w:val="en-US"/>
                    </w:rPr>
                    <w:t>signs</w:t>
                  </w:r>
                </w:p>
              </w:tc>
              <w:tc>
                <w:tcPr>
                  <w:tcW w:w="620" w:type="dxa"/>
                </w:tcPr>
                <w:p w14:paraId="1955969C" w14:textId="77777777" w:rsidR="00FC7B78" w:rsidRPr="00FC7B78" w:rsidRDefault="00FC7B78" w:rsidP="00FC7B78">
                  <w:pPr>
                    <w:widowControl w:val="0"/>
                    <w:autoSpaceDE w:val="0"/>
                    <w:autoSpaceDN w:val="0"/>
                    <w:spacing w:before="167"/>
                    <w:ind w:left="26" w:right="3"/>
                    <w:jc w:val="center"/>
                    <w:rPr>
                      <w:rFonts w:eastAsia="Arial" w:cs="Arial"/>
                      <w:b/>
                      <w:sz w:val="14"/>
                      <w:szCs w:val="14"/>
                      <w:lang w:val="en-US"/>
                    </w:rPr>
                  </w:pPr>
                  <w:r w:rsidRPr="00FC7B78">
                    <w:rPr>
                      <w:rFonts w:eastAsia="Arial" w:cs="Arial"/>
                      <w:b/>
                      <w:spacing w:val="-2"/>
                      <w:sz w:val="14"/>
                      <w:szCs w:val="14"/>
                      <w:lang w:val="en-US"/>
                    </w:rPr>
                    <w:t>Infection</w:t>
                  </w:r>
                </w:p>
              </w:tc>
              <w:tc>
                <w:tcPr>
                  <w:tcW w:w="937" w:type="dxa"/>
                </w:tcPr>
                <w:p w14:paraId="037F9898" w14:textId="77777777" w:rsidR="00FC7B78" w:rsidRPr="00FC7B78" w:rsidRDefault="00FC7B78" w:rsidP="00FC7B78">
                  <w:pPr>
                    <w:widowControl w:val="0"/>
                    <w:autoSpaceDE w:val="0"/>
                    <w:autoSpaceDN w:val="0"/>
                    <w:spacing w:before="10" w:line="260" w:lineRule="atLeast"/>
                    <w:ind w:left="236" w:right="104" w:firstLine="2"/>
                    <w:rPr>
                      <w:rFonts w:eastAsia="Arial" w:cs="Arial"/>
                      <w:b/>
                      <w:sz w:val="14"/>
                      <w:szCs w:val="14"/>
                      <w:lang w:val="en-US"/>
                    </w:rPr>
                  </w:pPr>
                  <w:r w:rsidRPr="00FC7B78">
                    <w:rPr>
                      <w:rFonts w:eastAsia="Arial" w:cs="Arial"/>
                      <w:b/>
                      <w:spacing w:val="-2"/>
                      <w:sz w:val="14"/>
                      <w:szCs w:val="14"/>
                      <w:lang w:val="en-US"/>
                    </w:rPr>
                    <w:t xml:space="preserve">Bacterial </w:t>
                  </w:r>
                  <w:r w:rsidRPr="00FC7B78">
                    <w:rPr>
                      <w:rFonts w:eastAsia="Arial" w:cs="Arial"/>
                      <w:b/>
                      <w:spacing w:val="-4"/>
                      <w:sz w:val="14"/>
                      <w:szCs w:val="14"/>
                      <w:lang w:val="en-US"/>
                    </w:rPr>
                    <w:t>excretion</w:t>
                  </w:r>
                </w:p>
              </w:tc>
              <w:tc>
                <w:tcPr>
                  <w:tcW w:w="963" w:type="dxa"/>
                </w:tcPr>
                <w:p w14:paraId="510DC25B" w14:textId="77777777" w:rsidR="00FC7B78" w:rsidRPr="00FC7B78" w:rsidRDefault="00FC7B78" w:rsidP="00FC7B78">
                  <w:pPr>
                    <w:widowControl w:val="0"/>
                    <w:autoSpaceDE w:val="0"/>
                    <w:autoSpaceDN w:val="0"/>
                    <w:spacing w:before="10" w:line="260" w:lineRule="atLeast"/>
                    <w:ind w:left="274" w:right="166" w:firstLine="105"/>
                    <w:rPr>
                      <w:rFonts w:eastAsia="Arial" w:cs="Arial"/>
                      <w:b/>
                      <w:sz w:val="14"/>
                      <w:szCs w:val="14"/>
                      <w:lang w:val="en-US"/>
                    </w:rPr>
                  </w:pPr>
                  <w:r w:rsidRPr="00FC7B78">
                    <w:rPr>
                      <w:rFonts w:eastAsia="Arial" w:cs="Arial"/>
                      <w:b/>
                      <w:spacing w:val="-2"/>
                      <w:sz w:val="14"/>
                      <w:szCs w:val="14"/>
                      <w:lang w:val="en-US"/>
                    </w:rPr>
                    <w:t xml:space="preserve">Renal </w:t>
                  </w:r>
                  <w:r w:rsidRPr="00FC7B78">
                    <w:rPr>
                      <w:rFonts w:eastAsia="Arial" w:cs="Arial"/>
                      <w:b/>
                      <w:spacing w:val="-4"/>
                      <w:sz w:val="14"/>
                      <w:szCs w:val="14"/>
                      <w:lang w:val="en-US"/>
                    </w:rPr>
                    <w:t>carriage</w:t>
                  </w:r>
                </w:p>
              </w:tc>
              <w:tc>
                <w:tcPr>
                  <w:tcW w:w="1096" w:type="dxa"/>
                </w:tcPr>
                <w:p w14:paraId="17E5ED4F" w14:textId="77777777" w:rsidR="00FC7B78" w:rsidRPr="00FC7B78" w:rsidRDefault="00FC7B78" w:rsidP="00FC7B78">
                  <w:pPr>
                    <w:widowControl w:val="0"/>
                    <w:autoSpaceDE w:val="0"/>
                    <w:autoSpaceDN w:val="0"/>
                    <w:spacing w:before="10" w:line="260" w:lineRule="atLeast"/>
                    <w:ind w:left="329" w:right="302" w:firstLine="33"/>
                    <w:rPr>
                      <w:rFonts w:eastAsia="Arial" w:cs="Arial"/>
                      <w:b/>
                      <w:sz w:val="14"/>
                      <w:szCs w:val="14"/>
                      <w:lang w:val="en-US"/>
                    </w:rPr>
                  </w:pPr>
                  <w:r w:rsidRPr="00FC7B78">
                    <w:rPr>
                      <w:rFonts w:eastAsia="Arial" w:cs="Arial"/>
                      <w:b/>
                      <w:spacing w:val="-2"/>
                      <w:sz w:val="14"/>
                      <w:szCs w:val="14"/>
                      <w:lang w:val="en-US"/>
                    </w:rPr>
                    <w:t xml:space="preserve">Renal </w:t>
                  </w:r>
                  <w:r w:rsidRPr="00FC7B78">
                    <w:rPr>
                      <w:rFonts w:eastAsia="Arial" w:cs="Arial"/>
                      <w:b/>
                      <w:spacing w:val="-4"/>
                      <w:sz w:val="14"/>
                      <w:szCs w:val="14"/>
                      <w:lang w:val="en-US"/>
                    </w:rPr>
                    <w:t>lesions</w:t>
                  </w:r>
                </w:p>
              </w:tc>
            </w:tr>
            <w:tr w:rsidR="00FC7B78" w:rsidRPr="00FC7B78" w14:paraId="37F73931" w14:textId="77777777" w:rsidTr="00B24CAE">
              <w:trPr>
                <w:trHeight w:val="412"/>
              </w:trPr>
              <w:tc>
                <w:tcPr>
                  <w:tcW w:w="1867" w:type="dxa"/>
                </w:tcPr>
                <w:p w14:paraId="71104374" w14:textId="77777777" w:rsidR="00FC7B78" w:rsidRPr="00FC7B78" w:rsidRDefault="00FC7B78" w:rsidP="00FC7B78">
                  <w:pPr>
                    <w:widowControl w:val="0"/>
                    <w:autoSpaceDE w:val="0"/>
                    <w:autoSpaceDN w:val="0"/>
                    <w:spacing w:before="102"/>
                    <w:ind w:left="14"/>
                    <w:jc w:val="center"/>
                    <w:rPr>
                      <w:rFonts w:eastAsia="Arial" w:cs="Arial"/>
                      <w:sz w:val="14"/>
                      <w:szCs w:val="14"/>
                      <w:lang w:val="en-US"/>
                    </w:rPr>
                  </w:pPr>
                  <w:r w:rsidRPr="00FC7B78">
                    <w:rPr>
                      <w:rFonts w:eastAsia="Arial" w:cs="Arial"/>
                      <w:sz w:val="14"/>
                      <w:szCs w:val="14"/>
                      <w:lang w:val="en-US"/>
                    </w:rPr>
                    <w:t>Canicola</w:t>
                  </w:r>
                  <w:r w:rsidRPr="00FC7B78">
                    <w:rPr>
                      <w:rFonts w:eastAsia="Arial" w:cs="Arial"/>
                      <w:spacing w:val="-10"/>
                      <w:sz w:val="14"/>
                      <w:szCs w:val="14"/>
                      <w:lang w:val="en-US"/>
                    </w:rPr>
                    <w:t xml:space="preserve"> </w:t>
                  </w:r>
                  <w:r w:rsidRPr="00FC7B78">
                    <w:rPr>
                      <w:rFonts w:eastAsia="Arial" w:cs="Arial"/>
                      <w:sz w:val="14"/>
                      <w:szCs w:val="14"/>
                      <w:lang w:val="en-US"/>
                    </w:rPr>
                    <w:t>/</w:t>
                  </w:r>
                  <w:r w:rsidRPr="00FC7B78">
                    <w:rPr>
                      <w:rFonts w:eastAsia="Arial" w:cs="Arial"/>
                      <w:spacing w:val="-11"/>
                      <w:sz w:val="14"/>
                      <w:szCs w:val="14"/>
                      <w:lang w:val="en-US"/>
                    </w:rPr>
                    <w:t xml:space="preserve"> </w:t>
                  </w:r>
                  <w:r w:rsidRPr="00FC7B78">
                    <w:rPr>
                      <w:rFonts w:eastAsia="Arial" w:cs="Arial"/>
                      <w:spacing w:val="-2"/>
                      <w:sz w:val="14"/>
                      <w:szCs w:val="14"/>
                      <w:lang w:val="en-US"/>
                    </w:rPr>
                    <w:t>Canicola</w:t>
                  </w:r>
                </w:p>
              </w:tc>
              <w:tc>
                <w:tcPr>
                  <w:tcW w:w="836" w:type="dxa"/>
                </w:tcPr>
                <w:p w14:paraId="17F8A437" w14:textId="77777777" w:rsidR="00FC7B78" w:rsidRPr="00FC7B78" w:rsidRDefault="00FC7B78" w:rsidP="00FC7B78">
                  <w:pPr>
                    <w:widowControl w:val="0"/>
                    <w:autoSpaceDE w:val="0"/>
                    <w:autoSpaceDN w:val="0"/>
                    <w:spacing w:before="102"/>
                    <w:ind w:left="20"/>
                    <w:jc w:val="center"/>
                    <w:rPr>
                      <w:rFonts w:eastAsia="Arial" w:cs="Arial"/>
                      <w:sz w:val="14"/>
                      <w:szCs w:val="14"/>
                      <w:lang w:val="en-US"/>
                    </w:rPr>
                  </w:pPr>
                  <w:r w:rsidRPr="00FC7B78">
                    <w:rPr>
                      <w:rFonts w:eastAsia="Arial" w:cs="Arial"/>
                      <w:spacing w:val="-2"/>
                      <w:sz w:val="14"/>
                      <w:szCs w:val="14"/>
                      <w:lang w:val="en-US"/>
                    </w:rPr>
                    <w:t>Prevention*</w:t>
                  </w:r>
                </w:p>
              </w:tc>
              <w:tc>
                <w:tcPr>
                  <w:tcW w:w="993" w:type="dxa"/>
                </w:tcPr>
                <w:p w14:paraId="38C09B30" w14:textId="77777777" w:rsidR="00FC7B78" w:rsidRPr="00FC7B78" w:rsidRDefault="00FC7B78" w:rsidP="00FC7B78">
                  <w:pPr>
                    <w:widowControl w:val="0"/>
                    <w:autoSpaceDE w:val="0"/>
                    <w:autoSpaceDN w:val="0"/>
                    <w:spacing w:before="102"/>
                    <w:ind w:left="16"/>
                    <w:jc w:val="center"/>
                    <w:rPr>
                      <w:rFonts w:eastAsia="Arial" w:cs="Arial"/>
                      <w:sz w:val="14"/>
                      <w:szCs w:val="14"/>
                      <w:lang w:val="en-US"/>
                    </w:rPr>
                  </w:pPr>
                  <w:r w:rsidRPr="00FC7B78">
                    <w:rPr>
                      <w:rFonts w:eastAsia="Arial" w:cs="Arial"/>
                      <w:spacing w:val="-2"/>
                      <w:sz w:val="14"/>
                      <w:szCs w:val="14"/>
                      <w:lang w:val="en-US"/>
                    </w:rPr>
                    <w:t>Prevention*</w:t>
                  </w:r>
                </w:p>
              </w:tc>
              <w:tc>
                <w:tcPr>
                  <w:tcW w:w="620" w:type="dxa"/>
                </w:tcPr>
                <w:p w14:paraId="500E45AC" w14:textId="77777777" w:rsidR="00FC7B78" w:rsidRPr="00FC7B78" w:rsidRDefault="00FC7B78" w:rsidP="00FC7B78">
                  <w:pPr>
                    <w:widowControl w:val="0"/>
                    <w:autoSpaceDE w:val="0"/>
                    <w:autoSpaceDN w:val="0"/>
                    <w:spacing w:before="102"/>
                    <w:ind w:left="26" w:right="2"/>
                    <w:jc w:val="center"/>
                    <w:rPr>
                      <w:rFonts w:eastAsia="Arial" w:cs="Arial"/>
                      <w:sz w:val="14"/>
                      <w:szCs w:val="14"/>
                      <w:lang w:val="en-US"/>
                    </w:rPr>
                  </w:pPr>
                  <w:r w:rsidRPr="00FC7B78">
                    <w:rPr>
                      <w:rFonts w:eastAsia="Arial" w:cs="Arial"/>
                      <w:spacing w:val="-2"/>
                      <w:sz w:val="14"/>
                      <w:szCs w:val="14"/>
                      <w:lang w:val="en-US"/>
                    </w:rPr>
                    <w:t>Reduction</w:t>
                  </w:r>
                </w:p>
              </w:tc>
              <w:tc>
                <w:tcPr>
                  <w:tcW w:w="937" w:type="dxa"/>
                </w:tcPr>
                <w:p w14:paraId="4E93AB07" w14:textId="77777777" w:rsidR="00FC7B78" w:rsidRPr="00FC7B78" w:rsidRDefault="00FC7B78" w:rsidP="00FC7B78">
                  <w:pPr>
                    <w:widowControl w:val="0"/>
                    <w:autoSpaceDE w:val="0"/>
                    <w:autoSpaceDN w:val="0"/>
                    <w:spacing w:before="102"/>
                    <w:ind w:left="27"/>
                    <w:jc w:val="center"/>
                    <w:rPr>
                      <w:rFonts w:eastAsia="Arial" w:cs="Arial"/>
                      <w:sz w:val="14"/>
                      <w:szCs w:val="14"/>
                      <w:lang w:val="en-US"/>
                    </w:rPr>
                  </w:pPr>
                  <w:r w:rsidRPr="00FC7B78">
                    <w:rPr>
                      <w:rFonts w:eastAsia="Arial" w:cs="Arial"/>
                      <w:spacing w:val="-2"/>
                      <w:sz w:val="14"/>
                      <w:szCs w:val="14"/>
                      <w:lang w:val="en-US"/>
                    </w:rPr>
                    <w:t>Reduction</w:t>
                  </w:r>
                </w:p>
              </w:tc>
              <w:tc>
                <w:tcPr>
                  <w:tcW w:w="963" w:type="dxa"/>
                </w:tcPr>
                <w:p w14:paraId="121519B1" w14:textId="77777777" w:rsidR="00FC7B78" w:rsidRPr="00FC7B78" w:rsidRDefault="00FC7B78" w:rsidP="00FC7B78">
                  <w:pPr>
                    <w:widowControl w:val="0"/>
                    <w:autoSpaceDE w:val="0"/>
                    <w:autoSpaceDN w:val="0"/>
                    <w:spacing w:before="102"/>
                    <w:ind w:left="26" w:right="1"/>
                    <w:jc w:val="center"/>
                    <w:rPr>
                      <w:rFonts w:eastAsia="Arial" w:cs="Arial"/>
                      <w:sz w:val="14"/>
                      <w:szCs w:val="14"/>
                      <w:lang w:val="en-US"/>
                    </w:rPr>
                  </w:pPr>
                  <w:r w:rsidRPr="00FC7B78">
                    <w:rPr>
                      <w:rFonts w:eastAsia="Arial" w:cs="Arial"/>
                      <w:spacing w:val="-2"/>
                      <w:sz w:val="14"/>
                      <w:szCs w:val="14"/>
                      <w:lang w:val="en-US"/>
                    </w:rPr>
                    <w:t>Reduction</w:t>
                  </w:r>
                </w:p>
              </w:tc>
              <w:tc>
                <w:tcPr>
                  <w:tcW w:w="1096" w:type="dxa"/>
                </w:tcPr>
                <w:p w14:paraId="4E874F3A" w14:textId="77777777" w:rsidR="00FC7B78" w:rsidRPr="00FC7B78" w:rsidRDefault="00FC7B78" w:rsidP="00FC7B78">
                  <w:pPr>
                    <w:widowControl w:val="0"/>
                    <w:autoSpaceDE w:val="0"/>
                    <w:autoSpaceDN w:val="0"/>
                    <w:spacing w:before="102"/>
                    <w:ind w:left="26" w:right="2"/>
                    <w:jc w:val="center"/>
                    <w:rPr>
                      <w:rFonts w:eastAsia="Arial" w:cs="Arial"/>
                      <w:sz w:val="14"/>
                      <w:szCs w:val="14"/>
                      <w:lang w:val="en-US"/>
                    </w:rPr>
                  </w:pPr>
                  <w:r w:rsidRPr="00FC7B78">
                    <w:rPr>
                      <w:rFonts w:eastAsia="Arial" w:cs="Arial"/>
                      <w:spacing w:val="-2"/>
                      <w:sz w:val="14"/>
                      <w:szCs w:val="14"/>
                      <w:lang w:val="en-US"/>
                    </w:rPr>
                    <w:t>Reduction</w:t>
                  </w:r>
                </w:p>
              </w:tc>
            </w:tr>
            <w:tr w:rsidR="00FC7B78" w:rsidRPr="00FC7B78" w14:paraId="7445957E" w14:textId="77777777" w:rsidTr="00B24CAE">
              <w:trPr>
                <w:trHeight w:val="767"/>
              </w:trPr>
              <w:tc>
                <w:tcPr>
                  <w:tcW w:w="1867" w:type="dxa"/>
                </w:tcPr>
                <w:p w14:paraId="2259CD77" w14:textId="77777777" w:rsidR="00FC7B78" w:rsidRPr="00FC7B78" w:rsidRDefault="00FC7B78" w:rsidP="00FC7B78">
                  <w:pPr>
                    <w:widowControl w:val="0"/>
                    <w:autoSpaceDE w:val="0"/>
                    <w:autoSpaceDN w:val="0"/>
                    <w:spacing w:before="30"/>
                    <w:ind w:left="153"/>
                    <w:rPr>
                      <w:rFonts w:eastAsia="Arial" w:cs="Arial"/>
                      <w:sz w:val="14"/>
                      <w:szCs w:val="14"/>
                      <w:lang w:val="en-US"/>
                    </w:rPr>
                  </w:pPr>
                  <w:r w:rsidRPr="00FC7B78">
                    <w:rPr>
                      <w:rFonts w:eastAsia="Arial" w:cs="Arial"/>
                      <w:spacing w:val="-2"/>
                      <w:sz w:val="14"/>
                      <w:szCs w:val="14"/>
                      <w:lang w:val="en-US"/>
                    </w:rPr>
                    <w:t>Icterohaemorrhagiae</w:t>
                  </w:r>
                </w:p>
                <w:p w14:paraId="6A2C1EB4" w14:textId="77777777" w:rsidR="00FC7B78" w:rsidRPr="00FC7B78" w:rsidRDefault="00FC7B78" w:rsidP="00FC7B78">
                  <w:pPr>
                    <w:widowControl w:val="0"/>
                    <w:autoSpaceDE w:val="0"/>
                    <w:autoSpaceDN w:val="0"/>
                    <w:spacing w:line="260" w:lineRule="atLeast"/>
                    <w:ind w:left="206" w:right="132" w:hanging="1"/>
                    <w:rPr>
                      <w:rFonts w:eastAsia="Arial" w:cs="Arial"/>
                      <w:sz w:val="14"/>
                      <w:szCs w:val="14"/>
                      <w:lang w:val="en-US"/>
                    </w:rPr>
                  </w:pPr>
                  <w:r w:rsidRPr="00FC7B78">
                    <w:rPr>
                      <w:rFonts w:eastAsia="Arial" w:cs="Arial"/>
                      <w:spacing w:val="-10"/>
                      <w:sz w:val="14"/>
                      <w:szCs w:val="14"/>
                      <w:lang w:val="en-US"/>
                    </w:rPr>
                    <w:t xml:space="preserve">/ </w:t>
                  </w:r>
                  <w:r w:rsidRPr="00FC7B78">
                    <w:rPr>
                      <w:rFonts w:eastAsia="Arial" w:cs="Arial"/>
                      <w:spacing w:val="-4"/>
                      <w:sz w:val="14"/>
                      <w:szCs w:val="14"/>
                      <w:lang w:val="en-US"/>
                    </w:rPr>
                    <w:t>Icterohaemorrhagiae</w:t>
                  </w:r>
                </w:p>
              </w:tc>
              <w:tc>
                <w:tcPr>
                  <w:tcW w:w="836" w:type="dxa"/>
                </w:tcPr>
                <w:p w14:paraId="39A2BC61" w14:textId="77777777" w:rsidR="00FC7B78" w:rsidRPr="00FC7B78" w:rsidRDefault="00FC7B78" w:rsidP="00FC7B78">
                  <w:pPr>
                    <w:widowControl w:val="0"/>
                    <w:autoSpaceDE w:val="0"/>
                    <w:autoSpaceDN w:val="0"/>
                    <w:spacing w:before="160"/>
                    <w:ind w:left="20"/>
                    <w:jc w:val="center"/>
                    <w:rPr>
                      <w:rFonts w:eastAsia="Arial" w:cs="Arial"/>
                      <w:sz w:val="14"/>
                      <w:szCs w:val="14"/>
                      <w:lang w:val="en-US"/>
                    </w:rPr>
                  </w:pPr>
                  <w:r w:rsidRPr="00FC7B78">
                    <w:rPr>
                      <w:rFonts w:eastAsia="Arial" w:cs="Arial"/>
                      <w:spacing w:val="-2"/>
                      <w:sz w:val="14"/>
                      <w:szCs w:val="14"/>
                      <w:lang w:val="en-US"/>
                    </w:rPr>
                    <w:t>Prevention*</w:t>
                  </w:r>
                </w:p>
              </w:tc>
              <w:tc>
                <w:tcPr>
                  <w:tcW w:w="993" w:type="dxa"/>
                </w:tcPr>
                <w:p w14:paraId="332198AD" w14:textId="77777777" w:rsidR="00FC7B78" w:rsidRPr="00FC7B78" w:rsidRDefault="00FC7B78" w:rsidP="00FC7B78">
                  <w:pPr>
                    <w:widowControl w:val="0"/>
                    <w:autoSpaceDE w:val="0"/>
                    <w:autoSpaceDN w:val="0"/>
                    <w:spacing w:before="160"/>
                    <w:ind w:left="16"/>
                    <w:jc w:val="center"/>
                    <w:rPr>
                      <w:rFonts w:eastAsia="Arial" w:cs="Arial"/>
                      <w:sz w:val="14"/>
                      <w:szCs w:val="14"/>
                      <w:lang w:val="en-US"/>
                    </w:rPr>
                  </w:pPr>
                  <w:r w:rsidRPr="00FC7B78">
                    <w:rPr>
                      <w:rFonts w:eastAsia="Arial" w:cs="Arial"/>
                      <w:spacing w:val="-2"/>
                      <w:sz w:val="14"/>
                      <w:szCs w:val="14"/>
                      <w:lang w:val="en-US"/>
                    </w:rPr>
                    <w:t>Prevention*</w:t>
                  </w:r>
                </w:p>
              </w:tc>
              <w:tc>
                <w:tcPr>
                  <w:tcW w:w="620" w:type="dxa"/>
                </w:tcPr>
                <w:p w14:paraId="2AEAEA9C" w14:textId="77777777" w:rsidR="00FC7B78" w:rsidRPr="00FC7B78" w:rsidRDefault="00FC7B78" w:rsidP="00FC7B78">
                  <w:pPr>
                    <w:widowControl w:val="0"/>
                    <w:autoSpaceDE w:val="0"/>
                    <w:autoSpaceDN w:val="0"/>
                    <w:spacing w:before="160"/>
                    <w:ind w:left="26" w:right="2"/>
                    <w:jc w:val="center"/>
                    <w:rPr>
                      <w:rFonts w:eastAsia="Arial" w:cs="Arial"/>
                      <w:sz w:val="14"/>
                      <w:szCs w:val="14"/>
                      <w:lang w:val="en-US"/>
                    </w:rPr>
                  </w:pPr>
                  <w:r w:rsidRPr="00FC7B78">
                    <w:rPr>
                      <w:rFonts w:eastAsia="Arial" w:cs="Arial"/>
                      <w:spacing w:val="-2"/>
                      <w:sz w:val="14"/>
                      <w:szCs w:val="14"/>
                      <w:lang w:val="en-US"/>
                    </w:rPr>
                    <w:t>Reduction</w:t>
                  </w:r>
                </w:p>
              </w:tc>
              <w:tc>
                <w:tcPr>
                  <w:tcW w:w="937" w:type="dxa"/>
                </w:tcPr>
                <w:p w14:paraId="11371A46" w14:textId="77777777" w:rsidR="00FC7B78" w:rsidRPr="00FC7B78" w:rsidRDefault="00FC7B78" w:rsidP="00FC7B78">
                  <w:pPr>
                    <w:widowControl w:val="0"/>
                    <w:autoSpaceDE w:val="0"/>
                    <w:autoSpaceDN w:val="0"/>
                    <w:spacing w:before="160"/>
                    <w:ind w:left="27"/>
                    <w:jc w:val="center"/>
                    <w:rPr>
                      <w:rFonts w:eastAsia="Arial" w:cs="Arial"/>
                      <w:sz w:val="14"/>
                      <w:szCs w:val="14"/>
                      <w:lang w:val="en-US"/>
                    </w:rPr>
                  </w:pPr>
                  <w:r w:rsidRPr="00FC7B78">
                    <w:rPr>
                      <w:rFonts w:eastAsia="Arial" w:cs="Arial"/>
                      <w:spacing w:val="-2"/>
                      <w:sz w:val="14"/>
                      <w:szCs w:val="14"/>
                      <w:lang w:val="en-US"/>
                    </w:rPr>
                    <w:t>Reduction</w:t>
                  </w:r>
                </w:p>
              </w:tc>
              <w:tc>
                <w:tcPr>
                  <w:tcW w:w="963" w:type="dxa"/>
                </w:tcPr>
                <w:p w14:paraId="09F79A5E" w14:textId="77777777" w:rsidR="00FC7B78" w:rsidRPr="00FC7B78" w:rsidRDefault="00FC7B78" w:rsidP="00FC7B78">
                  <w:pPr>
                    <w:widowControl w:val="0"/>
                    <w:autoSpaceDE w:val="0"/>
                    <w:autoSpaceDN w:val="0"/>
                    <w:spacing w:before="160"/>
                    <w:ind w:left="26" w:right="2"/>
                    <w:jc w:val="center"/>
                    <w:rPr>
                      <w:rFonts w:eastAsia="Arial" w:cs="Arial"/>
                      <w:sz w:val="14"/>
                      <w:szCs w:val="14"/>
                      <w:lang w:val="en-US"/>
                    </w:rPr>
                  </w:pPr>
                  <w:r w:rsidRPr="00FC7B78">
                    <w:rPr>
                      <w:rFonts w:eastAsia="Arial" w:cs="Arial"/>
                      <w:spacing w:val="-2"/>
                      <w:sz w:val="14"/>
                      <w:szCs w:val="14"/>
                      <w:lang w:val="en-US"/>
                    </w:rPr>
                    <w:t>Reduction</w:t>
                  </w:r>
                </w:p>
              </w:tc>
              <w:tc>
                <w:tcPr>
                  <w:tcW w:w="1096" w:type="dxa"/>
                </w:tcPr>
                <w:p w14:paraId="7AE9BEB1" w14:textId="77777777" w:rsidR="00FC7B78" w:rsidRPr="00FC7B78" w:rsidRDefault="00FC7B78" w:rsidP="00FC7B78">
                  <w:pPr>
                    <w:widowControl w:val="0"/>
                    <w:autoSpaceDE w:val="0"/>
                    <w:autoSpaceDN w:val="0"/>
                    <w:spacing w:before="160"/>
                    <w:ind w:left="26" w:right="2"/>
                    <w:jc w:val="center"/>
                    <w:rPr>
                      <w:rFonts w:eastAsia="Arial" w:cs="Arial"/>
                      <w:sz w:val="14"/>
                      <w:szCs w:val="14"/>
                      <w:lang w:val="en-US"/>
                    </w:rPr>
                  </w:pPr>
                  <w:r w:rsidRPr="00FC7B78">
                    <w:rPr>
                      <w:rFonts w:eastAsia="Arial" w:cs="Arial"/>
                      <w:spacing w:val="-2"/>
                      <w:sz w:val="14"/>
                      <w:szCs w:val="14"/>
                      <w:lang w:val="en-US"/>
                    </w:rPr>
                    <w:t>Reduction</w:t>
                  </w:r>
                </w:p>
              </w:tc>
            </w:tr>
            <w:tr w:rsidR="00FC7B78" w:rsidRPr="00FC7B78" w14:paraId="153FF370" w14:textId="77777777" w:rsidTr="00B24CAE">
              <w:trPr>
                <w:trHeight w:val="764"/>
              </w:trPr>
              <w:tc>
                <w:tcPr>
                  <w:tcW w:w="1867" w:type="dxa"/>
                </w:tcPr>
                <w:p w14:paraId="2C84F318" w14:textId="77777777" w:rsidR="00FC7B78" w:rsidRPr="00FC7B78" w:rsidRDefault="00FC7B78" w:rsidP="00FC7B78">
                  <w:pPr>
                    <w:widowControl w:val="0"/>
                    <w:autoSpaceDE w:val="0"/>
                    <w:autoSpaceDN w:val="0"/>
                    <w:spacing w:before="21"/>
                    <w:ind w:left="386"/>
                    <w:rPr>
                      <w:rFonts w:eastAsia="Arial" w:cs="Arial"/>
                      <w:sz w:val="14"/>
                      <w:szCs w:val="14"/>
                      <w:lang w:val="en-US"/>
                    </w:rPr>
                  </w:pPr>
                  <w:r w:rsidRPr="00FC7B78">
                    <w:rPr>
                      <w:rFonts w:eastAsia="Arial" w:cs="Arial"/>
                      <w:spacing w:val="-2"/>
                      <w:sz w:val="14"/>
                      <w:szCs w:val="14"/>
                      <w:lang w:val="en-US"/>
                    </w:rPr>
                    <w:t>Grippotyphosa</w:t>
                  </w:r>
                </w:p>
                <w:p w14:paraId="036E9DFD" w14:textId="77777777" w:rsidR="00FC7B78" w:rsidRPr="00FC7B78" w:rsidRDefault="00FC7B78" w:rsidP="00FC7B78">
                  <w:pPr>
                    <w:widowControl w:val="0"/>
                    <w:autoSpaceDE w:val="0"/>
                    <w:autoSpaceDN w:val="0"/>
                    <w:spacing w:line="260" w:lineRule="atLeast"/>
                    <w:ind w:left="439" w:right="429"/>
                    <w:rPr>
                      <w:rFonts w:eastAsia="Arial" w:cs="Arial"/>
                      <w:sz w:val="14"/>
                      <w:szCs w:val="14"/>
                      <w:lang w:val="en-US"/>
                    </w:rPr>
                  </w:pPr>
                  <w:r w:rsidRPr="00FC7B78">
                    <w:rPr>
                      <w:rFonts w:eastAsia="Arial" w:cs="Arial"/>
                      <w:spacing w:val="-10"/>
                      <w:sz w:val="14"/>
                      <w:szCs w:val="14"/>
                      <w:lang w:val="en-US"/>
                    </w:rPr>
                    <w:t xml:space="preserve">/ </w:t>
                  </w:r>
                  <w:r w:rsidRPr="00FC7B78">
                    <w:rPr>
                      <w:rFonts w:eastAsia="Arial" w:cs="Arial"/>
                      <w:spacing w:val="-4"/>
                      <w:sz w:val="14"/>
                      <w:szCs w:val="14"/>
                      <w:lang w:val="en-US"/>
                    </w:rPr>
                    <w:t>Grippotyphosa</w:t>
                  </w:r>
                </w:p>
              </w:tc>
              <w:tc>
                <w:tcPr>
                  <w:tcW w:w="836" w:type="dxa"/>
                </w:tcPr>
                <w:p w14:paraId="45AFA437" w14:textId="77777777" w:rsidR="00FC7B78" w:rsidRPr="00FC7B78" w:rsidRDefault="00FC7B78" w:rsidP="00FC7B78">
                  <w:pPr>
                    <w:widowControl w:val="0"/>
                    <w:autoSpaceDE w:val="0"/>
                    <w:autoSpaceDN w:val="0"/>
                    <w:spacing w:before="148"/>
                    <w:ind w:left="20"/>
                    <w:jc w:val="center"/>
                    <w:rPr>
                      <w:rFonts w:eastAsia="Arial" w:cs="Arial"/>
                      <w:sz w:val="14"/>
                      <w:szCs w:val="14"/>
                      <w:lang w:val="en-US"/>
                    </w:rPr>
                  </w:pPr>
                  <w:r w:rsidRPr="00FC7B78">
                    <w:rPr>
                      <w:rFonts w:eastAsia="Arial" w:cs="Arial"/>
                      <w:spacing w:val="-2"/>
                      <w:sz w:val="14"/>
                      <w:szCs w:val="14"/>
                      <w:lang w:val="en-US"/>
                    </w:rPr>
                    <w:t>Prevention*</w:t>
                  </w:r>
                </w:p>
              </w:tc>
              <w:tc>
                <w:tcPr>
                  <w:tcW w:w="993" w:type="dxa"/>
                </w:tcPr>
                <w:p w14:paraId="7E3B9962" w14:textId="77777777" w:rsidR="00FC7B78" w:rsidRPr="00FC7B78" w:rsidRDefault="00FC7B78" w:rsidP="00FC7B78">
                  <w:pPr>
                    <w:widowControl w:val="0"/>
                    <w:autoSpaceDE w:val="0"/>
                    <w:autoSpaceDN w:val="0"/>
                    <w:spacing w:before="148"/>
                    <w:ind w:left="16"/>
                    <w:jc w:val="center"/>
                    <w:rPr>
                      <w:rFonts w:eastAsia="Arial" w:cs="Arial"/>
                      <w:sz w:val="14"/>
                      <w:szCs w:val="14"/>
                      <w:lang w:val="en-US"/>
                    </w:rPr>
                  </w:pPr>
                  <w:r w:rsidRPr="00FC7B78">
                    <w:rPr>
                      <w:rFonts w:eastAsia="Arial" w:cs="Arial"/>
                      <w:spacing w:val="-2"/>
                      <w:sz w:val="14"/>
                      <w:szCs w:val="14"/>
                      <w:lang w:val="en-US"/>
                    </w:rPr>
                    <w:t>Prevention*</w:t>
                  </w:r>
                </w:p>
              </w:tc>
              <w:tc>
                <w:tcPr>
                  <w:tcW w:w="620" w:type="dxa"/>
                </w:tcPr>
                <w:p w14:paraId="4F7848C6" w14:textId="77777777" w:rsidR="00FC7B78" w:rsidRPr="00FC7B78" w:rsidRDefault="00FC7B78" w:rsidP="00FC7B78">
                  <w:pPr>
                    <w:widowControl w:val="0"/>
                    <w:autoSpaceDE w:val="0"/>
                    <w:autoSpaceDN w:val="0"/>
                    <w:spacing w:before="148"/>
                    <w:ind w:left="26" w:right="2"/>
                    <w:jc w:val="center"/>
                    <w:rPr>
                      <w:rFonts w:eastAsia="Arial" w:cs="Arial"/>
                      <w:sz w:val="14"/>
                      <w:szCs w:val="14"/>
                      <w:lang w:val="en-US"/>
                    </w:rPr>
                  </w:pPr>
                  <w:r w:rsidRPr="00FC7B78">
                    <w:rPr>
                      <w:rFonts w:eastAsia="Arial" w:cs="Arial"/>
                      <w:spacing w:val="-2"/>
                      <w:sz w:val="14"/>
                      <w:szCs w:val="14"/>
                      <w:lang w:val="en-US"/>
                    </w:rPr>
                    <w:t>Reduction</w:t>
                  </w:r>
                </w:p>
              </w:tc>
              <w:tc>
                <w:tcPr>
                  <w:tcW w:w="937" w:type="dxa"/>
                </w:tcPr>
                <w:p w14:paraId="548CBDA7" w14:textId="77777777" w:rsidR="00FC7B78" w:rsidRPr="00FC7B78" w:rsidRDefault="00FC7B78" w:rsidP="00FC7B78">
                  <w:pPr>
                    <w:widowControl w:val="0"/>
                    <w:autoSpaceDE w:val="0"/>
                    <w:autoSpaceDN w:val="0"/>
                    <w:spacing w:before="148"/>
                    <w:ind w:left="27"/>
                    <w:jc w:val="center"/>
                    <w:rPr>
                      <w:rFonts w:eastAsia="Arial" w:cs="Arial"/>
                      <w:sz w:val="14"/>
                      <w:szCs w:val="14"/>
                      <w:lang w:val="en-US"/>
                    </w:rPr>
                  </w:pPr>
                  <w:r w:rsidRPr="00FC7B78">
                    <w:rPr>
                      <w:rFonts w:eastAsia="Arial" w:cs="Arial"/>
                      <w:spacing w:val="-2"/>
                      <w:sz w:val="14"/>
                      <w:szCs w:val="14"/>
                      <w:lang w:val="en-US"/>
                    </w:rPr>
                    <w:t>Reduction</w:t>
                  </w:r>
                </w:p>
              </w:tc>
              <w:tc>
                <w:tcPr>
                  <w:tcW w:w="963" w:type="dxa"/>
                </w:tcPr>
                <w:p w14:paraId="365494D2" w14:textId="77777777" w:rsidR="00FC7B78" w:rsidRPr="00FC7B78" w:rsidRDefault="00FC7B78" w:rsidP="00FC7B78">
                  <w:pPr>
                    <w:widowControl w:val="0"/>
                    <w:autoSpaceDE w:val="0"/>
                    <w:autoSpaceDN w:val="0"/>
                    <w:spacing w:before="148"/>
                    <w:ind w:left="26" w:right="2"/>
                    <w:jc w:val="center"/>
                    <w:rPr>
                      <w:rFonts w:eastAsia="Arial" w:cs="Arial"/>
                      <w:sz w:val="14"/>
                      <w:szCs w:val="14"/>
                      <w:lang w:val="en-US"/>
                    </w:rPr>
                  </w:pPr>
                  <w:r w:rsidRPr="00FC7B78">
                    <w:rPr>
                      <w:rFonts w:eastAsia="Arial" w:cs="Arial"/>
                      <w:spacing w:val="-2"/>
                      <w:sz w:val="14"/>
                      <w:szCs w:val="14"/>
                      <w:lang w:val="en-US"/>
                    </w:rPr>
                    <w:t>Reduction</w:t>
                  </w:r>
                </w:p>
              </w:tc>
              <w:tc>
                <w:tcPr>
                  <w:tcW w:w="1096" w:type="dxa"/>
                </w:tcPr>
                <w:p w14:paraId="65DE1E5E" w14:textId="77777777" w:rsidR="00FC7B78" w:rsidRPr="00FC7B78" w:rsidRDefault="00FC7B78" w:rsidP="00FC7B78">
                  <w:pPr>
                    <w:widowControl w:val="0"/>
                    <w:autoSpaceDE w:val="0"/>
                    <w:autoSpaceDN w:val="0"/>
                    <w:spacing w:before="148"/>
                    <w:ind w:left="26" w:right="2"/>
                    <w:jc w:val="center"/>
                    <w:rPr>
                      <w:rFonts w:eastAsia="Arial" w:cs="Arial"/>
                      <w:sz w:val="14"/>
                      <w:szCs w:val="14"/>
                      <w:lang w:val="en-US"/>
                    </w:rPr>
                  </w:pPr>
                  <w:r w:rsidRPr="00FC7B78">
                    <w:rPr>
                      <w:rFonts w:eastAsia="Arial" w:cs="Arial"/>
                      <w:spacing w:val="-2"/>
                      <w:sz w:val="14"/>
                      <w:szCs w:val="14"/>
                      <w:lang w:val="en-US"/>
                    </w:rPr>
                    <w:t>Reduction</w:t>
                  </w:r>
                </w:p>
              </w:tc>
            </w:tr>
            <w:tr w:rsidR="00FC7B78" w:rsidRPr="00FC7B78" w14:paraId="164F9716" w14:textId="77777777" w:rsidTr="00B24CAE">
              <w:trPr>
                <w:trHeight w:val="385"/>
              </w:trPr>
              <w:tc>
                <w:tcPr>
                  <w:tcW w:w="1867" w:type="dxa"/>
                </w:tcPr>
                <w:p w14:paraId="516AC9C2" w14:textId="77777777" w:rsidR="00FC7B78" w:rsidRPr="00FC7B78" w:rsidRDefault="00FC7B78" w:rsidP="00FC7B78">
                  <w:pPr>
                    <w:widowControl w:val="0"/>
                    <w:autoSpaceDE w:val="0"/>
                    <w:autoSpaceDN w:val="0"/>
                    <w:spacing w:before="86"/>
                    <w:ind w:left="14"/>
                    <w:jc w:val="center"/>
                    <w:rPr>
                      <w:rFonts w:eastAsia="Arial" w:cs="Arial"/>
                      <w:sz w:val="14"/>
                      <w:szCs w:val="14"/>
                      <w:lang w:val="en-US"/>
                    </w:rPr>
                  </w:pPr>
                  <w:r w:rsidRPr="00FC7B78">
                    <w:rPr>
                      <w:rFonts w:eastAsia="Arial" w:cs="Arial"/>
                      <w:sz w:val="14"/>
                      <w:szCs w:val="14"/>
                      <w:lang w:val="en-US"/>
                    </w:rPr>
                    <w:lastRenderedPageBreak/>
                    <w:t>Australis</w:t>
                  </w:r>
                  <w:r w:rsidRPr="00FC7B78">
                    <w:rPr>
                      <w:rFonts w:eastAsia="Arial" w:cs="Arial"/>
                      <w:spacing w:val="-13"/>
                      <w:sz w:val="14"/>
                      <w:szCs w:val="14"/>
                      <w:lang w:val="en-US"/>
                    </w:rPr>
                    <w:t xml:space="preserve"> </w:t>
                  </w:r>
                  <w:r w:rsidRPr="00FC7B78">
                    <w:rPr>
                      <w:rFonts w:eastAsia="Arial" w:cs="Arial"/>
                      <w:sz w:val="14"/>
                      <w:szCs w:val="14"/>
                      <w:lang w:val="en-US"/>
                    </w:rPr>
                    <w:t>/</w:t>
                  </w:r>
                  <w:r w:rsidRPr="00FC7B78">
                    <w:rPr>
                      <w:rFonts w:eastAsia="Arial" w:cs="Arial"/>
                      <w:spacing w:val="-10"/>
                      <w:sz w:val="14"/>
                      <w:szCs w:val="14"/>
                      <w:lang w:val="en-US"/>
                    </w:rPr>
                    <w:t xml:space="preserve"> </w:t>
                  </w:r>
                  <w:r w:rsidRPr="00FC7B78">
                    <w:rPr>
                      <w:rFonts w:eastAsia="Arial" w:cs="Arial"/>
                      <w:spacing w:val="-2"/>
                      <w:sz w:val="14"/>
                      <w:szCs w:val="14"/>
                      <w:lang w:val="en-US"/>
                    </w:rPr>
                    <w:t>Bratislava</w:t>
                  </w:r>
                </w:p>
              </w:tc>
              <w:tc>
                <w:tcPr>
                  <w:tcW w:w="836" w:type="dxa"/>
                </w:tcPr>
                <w:p w14:paraId="08CAE88D" w14:textId="77777777" w:rsidR="00FC7B78" w:rsidRPr="00FC7B78" w:rsidRDefault="00FC7B78" w:rsidP="00FC7B78">
                  <w:pPr>
                    <w:widowControl w:val="0"/>
                    <w:autoSpaceDE w:val="0"/>
                    <w:autoSpaceDN w:val="0"/>
                    <w:spacing w:before="86"/>
                    <w:ind w:left="20" w:right="3"/>
                    <w:jc w:val="center"/>
                    <w:rPr>
                      <w:rFonts w:eastAsia="Arial" w:cs="Arial"/>
                      <w:sz w:val="14"/>
                      <w:szCs w:val="14"/>
                      <w:lang w:val="en-US"/>
                    </w:rPr>
                  </w:pPr>
                  <w:r w:rsidRPr="00FC7B78">
                    <w:rPr>
                      <w:rFonts w:eastAsia="Arial" w:cs="Arial"/>
                      <w:spacing w:val="-2"/>
                      <w:sz w:val="14"/>
                      <w:szCs w:val="14"/>
                      <w:lang w:val="en-US"/>
                    </w:rPr>
                    <w:t>Prevention</w:t>
                  </w:r>
                </w:p>
              </w:tc>
              <w:tc>
                <w:tcPr>
                  <w:tcW w:w="993" w:type="dxa"/>
                </w:tcPr>
                <w:p w14:paraId="6B48313A" w14:textId="77777777" w:rsidR="00FC7B78" w:rsidRPr="00FC7B78" w:rsidRDefault="00FC7B78" w:rsidP="00FC7B78">
                  <w:pPr>
                    <w:widowControl w:val="0"/>
                    <w:autoSpaceDE w:val="0"/>
                    <w:autoSpaceDN w:val="0"/>
                    <w:spacing w:before="86"/>
                    <w:ind w:left="16" w:right="3"/>
                    <w:jc w:val="center"/>
                    <w:rPr>
                      <w:rFonts w:eastAsia="Arial" w:cs="Arial"/>
                      <w:sz w:val="14"/>
                      <w:szCs w:val="14"/>
                      <w:lang w:val="en-US"/>
                    </w:rPr>
                  </w:pPr>
                  <w:r w:rsidRPr="00FC7B78">
                    <w:rPr>
                      <w:rFonts w:eastAsia="Arial" w:cs="Arial"/>
                      <w:spacing w:val="-2"/>
                      <w:sz w:val="14"/>
                      <w:szCs w:val="14"/>
                      <w:lang w:val="en-US"/>
                    </w:rPr>
                    <w:t>Prevention</w:t>
                  </w:r>
                </w:p>
              </w:tc>
              <w:tc>
                <w:tcPr>
                  <w:tcW w:w="620" w:type="dxa"/>
                </w:tcPr>
                <w:p w14:paraId="4B956D43" w14:textId="77777777" w:rsidR="00FC7B78" w:rsidRPr="00FC7B78" w:rsidRDefault="00FC7B78" w:rsidP="00FC7B78">
                  <w:pPr>
                    <w:widowControl w:val="0"/>
                    <w:autoSpaceDE w:val="0"/>
                    <w:autoSpaceDN w:val="0"/>
                    <w:spacing w:before="86"/>
                    <w:ind w:left="26"/>
                    <w:jc w:val="center"/>
                    <w:rPr>
                      <w:rFonts w:eastAsia="Arial" w:cs="Arial"/>
                      <w:sz w:val="14"/>
                      <w:szCs w:val="14"/>
                      <w:lang w:val="en-US"/>
                    </w:rPr>
                  </w:pPr>
                  <w:r w:rsidRPr="00FC7B78">
                    <w:rPr>
                      <w:rFonts w:eastAsia="Arial" w:cs="Arial"/>
                      <w:spacing w:val="-2"/>
                      <w:sz w:val="14"/>
                      <w:szCs w:val="14"/>
                      <w:lang w:val="en-US"/>
                    </w:rPr>
                    <w:t>Prevention</w:t>
                  </w:r>
                </w:p>
              </w:tc>
              <w:tc>
                <w:tcPr>
                  <w:tcW w:w="937" w:type="dxa"/>
                </w:tcPr>
                <w:p w14:paraId="3E8D9275" w14:textId="77777777" w:rsidR="00FC7B78" w:rsidRPr="00FC7B78" w:rsidRDefault="00FC7B78" w:rsidP="00FC7B78">
                  <w:pPr>
                    <w:widowControl w:val="0"/>
                    <w:autoSpaceDE w:val="0"/>
                    <w:autoSpaceDN w:val="0"/>
                    <w:spacing w:before="86"/>
                    <w:ind w:left="27" w:right="3"/>
                    <w:jc w:val="center"/>
                    <w:rPr>
                      <w:rFonts w:eastAsia="Arial" w:cs="Arial"/>
                      <w:sz w:val="14"/>
                      <w:szCs w:val="14"/>
                      <w:lang w:val="en-US"/>
                    </w:rPr>
                  </w:pPr>
                  <w:r w:rsidRPr="00FC7B78">
                    <w:rPr>
                      <w:rFonts w:eastAsia="Arial" w:cs="Arial"/>
                      <w:spacing w:val="-2"/>
                      <w:sz w:val="14"/>
                      <w:szCs w:val="14"/>
                      <w:lang w:val="en-US"/>
                    </w:rPr>
                    <w:t>Prevention</w:t>
                  </w:r>
                </w:p>
              </w:tc>
              <w:tc>
                <w:tcPr>
                  <w:tcW w:w="963" w:type="dxa"/>
                </w:tcPr>
                <w:p w14:paraId="58387AA7" w14:textId="77777777" w:rsidR="00FC7B78" w:rsidRPr="00FC7B78" w:rsidRDefault="00FC7B78" w:rsidP="00FC7B78">
                  <w:pPr>
                    <w:widowControl w:val="0"/>
                    <w:autoSpaceDE w:val="0"/>
                    <w:autoSpaceDN w:val="0"/>
                    <w:spacing w:before="86"/>
                    <w:ind w:left="26"/>
                    <w:jc w:val="center"/>
                    <w:rPr>
                      <w:rFonts w:eastAsia="Arial" w:cs="Arial"/>
                      <w:sz w:val="14"/>
                      <w:szCs w:val="14"/>
                      <w:lang w:val="en-US"/>
                    </w:rPr>
                  </w:pPr>
                  <w:r w:rsidRPr="00FC7B78">
                    <w:rPr>
                      <w:rFonts w:eastAsia="Arial" w:cs="Arial"/>
                      <w:spacing w:val="-2"/>
                      <w:sz w:val="14"/>
                      <w:szCs w:val="14"/>
                      <w:lang w:val="en-US"/>
                    </w:rPr>
                    <w:t>Prevention</w:t>
                  </w:r>
                </w:p>
              </w:tc>
              <w:tc>
                <w:tcPr>
                  <w:tcW w:w="1096" w:type="dxa"/>
                </w:tcPr>
                <w:p w14:paraId="09C644F1" w14:textId="77777777" w:rsidR="00FC7B78" w:rsidRPr="00FC7B78" w:rsidRDefault="00FC7B78" w:rsidP="00FC7B78">
                  <w:pPr>
                    <w:widowControl w:val="0"/>
                    <w:autoSpaceDE w:val="0"/>
                    <w:autoSpaceDN w:val="0"/>
                    <w:spacing w:before="86"/>
                    <w:ind w:left="26"/>
                    <w:jc w:val="center"/>
                    <w:rPr>
                      <w:rFonts w:eastAsia="Arial" w:cs="Arial"/>
                      <w:sz w:val="14"/>
                      <w:szCs w:val="14"/>
                      <w:lang w:val="en-US"/>
                    </w:rPr>
                  </w:pPr>
                  <w:r w:rsidRPr="00FC7B78">
                    <w:rPr>
                      <w:rFonts w:eastAsia="Arial" w:cs="Arial"/>
                      <w:spacing w:val="-2"/>
                      <w:sz w:val="14"/>
                      <w:szCs w:val="14"/>
                      <w:lang w:val="en-US"/>
                    </w:rPr>
                    <w:t>Prevention</w:t>
                  </w:r>
                </w:p>
              </w:tc>
            </w:tr>
          </w:tbl>
          <w:p w14:paraId="0663F00D" w14:textId="77777777" w:rsidR="00FC7B78" w:rsidRPr="00FC7B78" w:rsidRDefault="00FC7B78" w:rsidP="00FC7B78">
            <w:pPr>
              <w:spacing w:before="88" w:line="276" w:lineRule="auto"/>
              <w:ind w:left="448" w:right="492"/>
              <w:rPr>
                <w:rFonts w:eastAsiaTheme="minorHAnsi" w:hAnsiTheme="minorHAnsi" w:cstheme="minorBidi"/>
                <w:szCs w:val="18"/>
              </w:rPr>
            </w:pPr>
            <w:r w:rsidRPr="00FC7B78">
              <w:rPr>
                <w:rFonts w:eastAsiaTheme="minorHAnsi" w:hAnsiTheme="minorHAnsi" w:cstheme="minorBidi"/>
                <w:szCs w:val="18"/>
              </w:rPr>
              <w:t xml:space="preserve">* </w:t>
            </w:r>
            <w:r w:rsidRPr="00FC7B78">
              <w:rPr>
                <w:rFonts w:eastAsiaTheme="minorHAnsi" w:hAnsiTheme="minorHAnsi" w:cstheme="minorBidi"/>
                <w:sz w:val="16"/>
                <w:szCs w:val="16"/>
              </w:rPr>
              <w:t xml:space="preserve">For </w:t>
            </w:r>
            <w:r w:rsidRPr="00FC7B78">
              <w:rPr>
                <w:rFonts w:eastAsiaTheme="minorHAnsi" w:hAnsiTheme="minorHAnsi" w:cstheme="minorBidi"/>
                <w:i/>
                <w:sz w:val="16"/>
                <w:szCs w:val="16"/>
              </w:rPr>
              <w:t xml:space="preserve">Leptospira interrogans </w:t>
            </w:r>
            <w:r w:rsidRPr="00FC7B78">
              <w:rPr>
                <w:rFonts w:eastAsiaTheme="minorHAnsi" w:hAnsiTheme="minorHAnsi" w:cstheme="minorBidi"/>
                <w:sz w:val="16"/>
                <w:szCs w:val="16"/>
              </w:rPr>
              <w:t xml:space="preserve">serovar Canicola, </w:t>
            </w:r>
            <w:r w:rsidRPr="00FC7B78">
              <w:rPr>
                <w:rFonts w:eastAsiaTheme="minorHAnsi" w:hAnsiTheme="minorHAnsi" w:cstheme="minorBidi"/>
                <w:i/>
                <w:sz w:val="16"/>
                <w:szCs w:val="16"/>
              </w:rPr>
              <w:t xml:space="preserve">Leptospira interrogans </w:t>
            </w:r>
            <w:r w:rsidRPr="00FC7B78">
              <w:rPr>
                <w:rFonts w:eastAsiaTheme="minorHAnsi" w:hAnsiTheme="minorHAnsi" w:cstheme="minorBidi"/>
                <w:sz w:val="16"/>
                <w:szCs w:val="16"/>
              </w:rPr>
              <w:t>serovar Icterohaemorrhagiae and</w:t>
            </w:r>
            <w:r w:rsidRPr="00FC7B78">
              <w:rPr>
                <w:rFonts w:eastAsiaTheme="minorHAnsi" w:hAnsiTheme="minorHAnsi" w:cstheme="minorBidi"/>
                <w:spacing w:val="-2"/>
                <w:sz w:val="16"/>
                <w:szCs w:val="16"/>
              </w:rPr>
              <w:t xml:space="preserve"> </w:t>
            </w:r>
            <w:r w:rsidRPr="00FC7B78">
              <w:rPr>
                <w:rFonts w:eastAsiaTheme="minorHAnsi" w:hAnsiTheme="minorHAnsi" w:cstheme="minorBidi"/>
                <w:i/>
                <w:sz w:val="16"/>
                <w:szCs w:val="16"/>
              </w:rPr>
              <w:t>Leptospira kirschneri</w:t>
            </w:r>
            <w:r w:rsidRPr="00FC7B78">
              <w:rPr>
                <w:rFonts w:eastAsiaTheme="minorHAnsi" w:hAnsiTheme="minorHAnsi" w:cstheme="minorBidi"/>
                <w:i/>
                <w:spacing w:val="-5"/>
                <w:sz w:val="16"/>
                <w:szCs w:val="16"/>
              </w:rPr>
              <w:t xml:space="preserve"> </w:t>
            </w:r>
            <w:r w:rsidRPr="00FC7B78">
              <w:rPr>
                <w:rFonts w:eastAsiaTheme="minorHAnsi" w:hAnsiTheme="minorHAnsi" w:cstheme="minorBidi"/>
                <w:sz w:val="16"/>
                <w:szCs w:val="16"/>
              </w:rPr>
              <w:t>serovar</w:t>
            </w:r>
            <w:r w:rsidRPr="00FC7B78">
              <w:rPr>
                <w:rFonts w:eastAsiaTheme="minorHAnsi" w:hAnsiTheme="minorHAnsi" w:cstheme="minorBidi"/>
                <w:spacing w:val="-3"/>
                <w:sz w:val="16"/>
                <w:szCs w:val="16"/>
              </w:rPr>
              <w:t xml:space="preserve"> </w:t>
            </w:r>
            <w:r w:rsidRPr="00FC7B78">
              <w:rPr>
                <w:rFonts w:eastAsiaTheme="minorHAnsi" w:hAnsiTheme="minorHAnsi" w:cstheme="minorBidi"/>
                <w:sz w:val="16"/>
                <w:szCs w:val="16"/>
              </w:rPr>
              <w:t>Grippotyphosa</w:t>
            </w:r>
            <w:r w:rsidRPr="00FC7B78">
              <w:rPr>
                <w:rFonts w:eastAsiaTheme="minorHAnsi" w:hAnsiTheme="minorHAnsi" w:cstheme="minorBidi"/>
                <w:spacing w:val="-2"/>
                <w:sz w:val="16"/>
                <w:szCs w:val="16"/>
              </w:rPr>
              <w:t xml:space="preserve"> </w:t>
            </w:r>
            <w:r w:rsidRPr="00FC7B78">
              <w:rPr>
                <w:rFonts w:eastAsiaTheme="minorHAnsi" w:hAnsiTheme="minorHAnsi" w:cstheme="minorBidi"/>
                <w:sz w:val="16"/>
                <w:szCs w:val="16"/>
              </w:rPr>
              <w:t>the</w:t>
            </w:r>
            <w:r w:rsidRPr="00FC7B78">
              <w:rPr>
                <w:rFonts w:eastAsiaTheme="minorHAnsi" w:hAnsiTheme="minorHAnsi" w:cstheme="minorBidi"/>
                <w:spacing w:val="-2"/>
                <w:sz w:val="16"/>
                <w:szCs w:val="16"/>
              </w:rPr>
              <w:t xml:space="preserve"> </w:t>
            </w:r>
            <w:r w:rsidRPr="00FC7B78">
              <w:rPr>
                <w:rFonts w:eastAsiaTheme="minorHAnsi" w:hAnsiTheme="minorHAnsi" w:cstheme="minorBidi"/>
                <w:sz w:val="16"/>
                <w:szCs w:val="16"/>
              </w:rPr>
              <w:t>prevention</w:t>
            </w:r>
            <w:r w:rsidRPr="00FC7B78">
              <w:rPr>
                <w:rFonts w:eastAsiaTheme="minorHAnsi" w:hAnsiTheme="minorHAnsi" w:cstheme="minorBidi"/>
                <w:spacing w:val="-4"/>
                <w:sz w:val="16"/>
                <w:szCs w:val="16"/>
              </w:rPr>
              <w:t xml:space="preserve"> </w:t>
            </w:r>
            <w:r w:rsidRPr="00FC7B78">
              <w:rPr>
                <w:rFonts w:eastAsiaTheme="minorHAnsi" w:hAnsiTheme="minorHAnsi" w:cstheme="minorBidi"/>
                <w:sz w:val="16"/>
                <w:szCs w:val="16"/>
              </w:rPr>
              <w:t>of</w:t>
            </w:r>
            <w:r w:rsidRPr="00FC7B78">
              <w:rPr>
                <w:rFonts w:eastAsiaTheme="minorHAnsi" w:hAnsiTheme="minorHAnsi" w:cstheme="minorBidi"/>
                <w:spacing w:val="-2"/>
                <w:sz w:val="16"/>
                <w:szCs w:val="16"/>
              </w:rPr>
              <w:t xml:space="preserve"> </w:t>
            </w:r>
            <w:r w:rsidRPr="00FC7B78">
              <w:rPr>
                <w:rFonts w:eastAsiaTheme="minorHAnsi" w:hAnsiTheme="minorHAnsi" w:cstheme="minorBidi"/>
                <w:sz w:val="16"/>
                <w:szCs w:val="16"/>
              </w:rPr>
              <w:t>mortality</w:t>
            </w:r>
            <w:r w:rsidRPr="00FC7B78">
              <w:rPr>
                <w:rFonts w:eastAsiaTheme="minorHAnsi" w:hAnsiTheme="minorHAnsi" w:cstheme="minorBidi"/>
                <w:spacing w:val="-3"/>
                <w:sz w:val="16"/>
                <w:szCs w:val="16"/>
              </w:rPr>
              <w:t xml:space="preserve"> </w:t>
            </w:r>
            <w:r w:rsidRPr="00FC7B78">
              <w:rPr>
                <w:rFonts w:eastAsiaTheme="minorHAnsi" w:hAnsiTheme="minorHAnsi" w:cstheme="minorBidi"/>
                <w:sz w:val="16"/>
                <w:szCs w:val="16"/>
              </w:rPr>
              <w:t>and</w:t>
            </w:r>
            <w:r w:rsidRPr="00FC7B78">
              <w:rPr>
                <w:rFonts w:eastAsiaTheme="minorHAnsi" w:hAnsiTheme="minorHAnsi" w:cstheme="minorBidi"/>
                <w:spacing w:val="-4"/>
                <w:sz w:val="16"/>
                <w:szCs w:val="16"/>
              </w:rPr>
              <w:t xml:space="preserve"> </w:t>
            </w:r>
            <w:r w:rsidRPr="00FC7B78">
              <w:rPr>
                <w:rFonts w:eastAsiaTheme="minorHAnsi" w:hAnsiTheme="minorHAnsi" w:cstheme="minorBidi"/>
                <w:sz w:val="16"/>
                <w:szCs w:val="16"/>
              </w:rPr>
              <w:t>clinical</w:t>
            </w:r>
            <w:r w:rsidRPr="00FC7B78">
              <w:rPr>
                <w:rFonts w:eastAsiaTheme="minorHAnsi" w:hAnsiTheme="minorHAnsi" w:cstheme="minorBidi"/>
                <w:spacing w:val="-5"/>
                <w:sz w:val="16"/>
                <w:szCs w:val="16"/>
              </w:rPr>
              <w:t xml:space="preserve"> </w:t>
            </w:r>
            <w:r w:rsidRPr="00FC7B78">
              <w:rPr>
                <w:rFonts w:eastAsiaTheme="minorHAnsi" w:hAnsiTheme="minorHAnsi" w:cstheme="minorBidi"/>
                <w:sz w:val="16"/>
                <w:szCs w:val="16"/>
              </w:rPr>
              <w:t>signs</w:t>
            </w:r>
            <w:r w:rsidRPr="00FC7B78">
              <w:rPr>
                <w:rFonts w:eastAsiaTheme="minorHAnsi" w:hAnsiTheme="minorHAnsi" w:cstheme="minorBidi"/>
                <w:spacing w:val="-3"/>
                <w:sz w:val="16"/>
                <w:szCs w:val="16"/>
              </w:rPr>
              <w:t xml:space="preserve"> </w:t>
            </w:r>
            <w:r w:rsidRPr="00FC7B78">
              <w:rPr>
                <w:rFonts w:eastAsiaTheme="minorHAnsi" w:hAnsiTheme="minorHAnsi" w:cstheme="minorBidi"/>
                <w:sz w:val="16"/>
                <w:szCs w:val="16"/>
              </w:rPr>
              <w:t>was</w:t>
            </w:r>
            <w:r w:rsidRPr="00FC7B78">
              <w:rPr>
                <w:rFonts w:eastAsiaTheme="minorHAnsi" w:hAnsiTheme="minorHAnsi" w:cstheme="minorBidi"/>
                <w:spacing w:val="-3"/>
                <w:sz w:val="16"/>
                <w:szCs w:val="16"/>
              </w:rPr>
              <w:t xml:space="preserve"> </w:t>
            </w:r>
            <w:r w:rsidRPr="00FC7B78">
              <w:rPr>
                <w:rFonts w:eastAsiaTheme="minorHAnsi" w:hAnsiTheme="minorHAnsi" w:cstheme="minorBidi"/>
                <w:sz w:val="16"/>
                <w:szCs w:val="16"/>
              </w:rPr>
              <w:t>not demonstrated at the duration of immunity timepoint.</w:t>
            </w:r>
          </w:p>
          <w:p w14:paraId="42FCDA05" w14:textId="77777777" w:rsidR="00FC7B78" w:rsidRPr="00FC7B78" w:rsidRDefault="00FC7B78" w:rsidP="005C4E3B">
            <w:pPr>
              <w:pStyle w:val="GazetteTableText"/>
            </w:pPr>
          </w:p>
          <w:p w14:paraId="7944CD9A" w14:textId="77777777" w:rsidR="00FC7B78" w:rsidRPr="00FC7B78" w:rsidRDefault="00FC7B78" w:rsidP="005C4E3B">
            <w:pPr>
              <w:pStyle w:val="GazetteTableText"/>
            </w:pPr>
            <w:r w:rsidRPr="00FC7B78">
              <w:t>Onset of immunity: 2 weeks after the second injection of the primary vaccination course for all strains.</w:t>
            </w:r>
          </w:p>
          <w:p w14:paraId="5F907A57" w14:textId="77777777" w:rsidR="00FC7B78" w:rsidRPr="00FC7B78" w:rsidRDefault="00FC7B78" w:rsidP="005C4E3B">
            <w:pPr>
              <w:pStyle w:val="GazetteTableText"/>
            </w:pPr>
            <w:r w:rsidRPr="00FC7B78">
              <w:t>Duration of immunity: at least one year after the second injection of the primary vaccination course for all strains.</w:t>
            </w:r>
          </w:p>
        </w:tc>
      </w:tr>
      <w:tr w:rsidR="00FC7B78" w:rsidRPr="00FC7B78" w14:paraId="1766EFAC" w14:textId="77777777" w:rsidTr="00B24CAE">
        <w:tc>
          <w:tcPr>
            <w:tcW w:w="3397" w:type="dxa"/>
            <w:shd w:val="clear" w:color="auto" w:fill="E7E6E6" w:themeFill="background2"/>
          </w:tcPr>
          <w:p w14:paraId="04D89B28" w14:textId="77777777" w:rsidR="00FC7B78" w:rsidRPr="00FC7B78" w:rsidRDefault="00FC7B78" w:rsidP="005C4E3B">
            <w:pPr>
              <w:pStyle w:val="GazetteTableHeading"/>
            </w:pPr>
            <w:r w:rsidRPr="00FC7B78">
              <w:lastRenderedPageBreak/>
              <w:t>Pack sizes</w:t>
            </w:r>
          </w:p>
        </w:tc>
        <w:tc>
          <w:tcPr>
            <w:tcW w:w="6231" w:type="dxa"/>
          </w:tcPr>
          <w:p w14:paraId="162EAB1B" w14:textId="515990C2" w:rsidR="00FC7B78" w:rsidRPr="00FC7B78" w:rsidRDefault="00FC7B78" w:rsidP="005C4E3B">
            <w:pPr>
              <w:pStyle w:val="GazetteTableText"/>
            </w:pPr>
            <w:r w:rsidRPr="00FC7B78">
              <w:t>10 x 1 mL vials (1 dose)</w:t>
            </w:r>
            <w:r w:rsidR="005C4E3B">
              <w:br/>
            </w:r>
            <w:r w:rsidRPr="00FC7B78">
              <w:t>50 x 1 mL vials (1 dose)</w:t>
            </w:r>
          </w:p>
        </w:tc>
      </w:tr>
      <w:tr w:rsidR="00FC7B78" w:rsidRPr="00FC7B78" w14:paraId="482C4A11" w14:textId="77777777" w:rsidTr="00B24CAE">
        <w:tc>
          <w:tcPr>
            <w:tcW w:w="3397" w:type="dxa"/>
            <w:shd w:val="clear" w:color="auto" w:fill="E7E6E6" w:themeFill="background2"/>
          </w:tcPr>
          <w:p w14:paraId="63054A30" w14:textId="77777777" w:rsidR="00FC7B78" w:rsidRPr="00FC7B78" w:rsidRDefault="00FC7B78" w:rsidP="005C4E3B">
            <w:pPr>
              <w:pStyle w:val="GazetteTableHeading"/>
            </w:pPr>
            <w:r w:rsidRPr="00FC7B78">
              <w:t>Withholding period</w:t>
            </w:r>
          </w:p>
        </w:tc>
        <w:tc>
          <w:tcPr>
            <w:tcW w:w="6231" w:type="dxa"/>
          </w:tcPr>
          <w:p w14:paraId="5CFBEFD3" w14:textId="77777777" w:rsidR="00FC7B78" w:rsidRPr="00FC7B78" w:rsidRDefault="00FC7B78" w:rsidP="005C4E3B">
            <w:pPr>
              <w:pStyle w:val="GazetteTableText"/>
            </w:pPr>
            <w:r w:rsidRPr="00FC7B78">
              <w:t>N/A</w:t>
            </w:r>
          </w:p>
        </w:tc>
      </w:tr>
    </w:tbl>
    <w:p w14:paraId="662254E7" w14:textId="77777777" w:rsidR="00FC7B78" w:rsidRPr="00FC7B78" w:rsidRDefault="00FC7B78" w:rsidP="00254D4B">
      <w:pPr>
        <w:pStyle w:val="GazetteNormalText"/>
        <w:rPr>
          <w:i/>
        </w:rPr>
      </w:pPr>
      <w:r w:rsidRPr="00FC7B78">
        <w:t>A summary of the APVMA</w:t>
      </w:r>
      <w:r w:rsidRPr="00FC7B78">
        <w:t>’</w:t>
      </w:r>
      <w:r w:rsidRPr="00FC7B78">
        <w:t xml:space="preserve">s evaluation of </w:t>
      </w:r>
      <w:r w:rsidRPr="00FC7B78">
        <w:rPr>
          <w:b/>
          <w:bCs/>
        </w:rPr>
        <w:t>Protech Lepto 4 Inactivated Vaccine for Dogs</w:t>
      </w:r>
      <w:r w:rsidRPr="00FC7B78">
        <w:t xml:space="preserve"> in accordance with the requirements of section 14(1)(c) of the Agricultural and Veterinary Chemicals Code (the </w:t>
      </w:r>
      <w:r w:rsidRPr="00FC7B78">
        <w:t>‘</w:t>
      </w:r>
      <w:r w:rsidRPr="00FC7B78">
        <w:t>Agvet Code</w:t>
      </w:r>
      <w:r w:rsidRPr="00FC7B78">
        <w:t>’</w:t>
      </w:r>
      <w:r w:rsidRPr="00FC7B78">
        <w:t>), scheduled to the</w:t>
      </w:r>
      <w:r w:rsidRPr="00FC7B78">
        <w:rPr>
          <w:i/>
        </w:rPr>
        <w:t xml:space="preserve"> Agricultural and Veterinary Chemicals Code Act 1994:</w:t>
      </w:r>
    </w:p>
    <w:p w14:paraId="4E1FFCE1" w14:textId="77777777" w:rsidR="00FC7B78" w:rsidRPr="00FC7B78" w:rsidRDefault="00FC7B78" w:rsidP="00FC7B78">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APVMA has evaluated the application and in its assessment in relation to whether the </w:t>
      </w:r>
      <w:r w:rsidRPr="00FC7B78">
        <w:rPr>
          <w:rFonts w:eastAsia="Arial Unicode MS" w:hAnsi="Arial Unicode MS" w:cs="Arial Unicode MS"/>
          <w:b/>
          <w:bCs/>
          <w:szCs w:val="18"/>
          <w:u w:color="000000"/>
          <w:bdr w:val="nil"/>
          <w:lang w:val="en-GB" w:eastAsia="en-AU"/>
        </w:rPr>
        <w:t>safety criteria</w:t>
      </w:r>
      <w:r w:rsidRPr="00FC7B78">
        <w:rPr>
          <w:rFonts w:eastAsia="Arial Unicode MS" w:hAnsi="Arial Unicode MS" w:cs="Arial Unicode MS"/>
          <w:szCs w:val="18"/>
          <w:u w:color="000000"/>
          <w:bdr w:val="nil"/>
          <w:lang w:val="en-GB" w:eastAsia="en-AU"/>
        </w:rPr>
        <w:t xml:space="preserve"> have been met in accordance with the definition set out in section 5A of the Agvet Code, proposes to determine that:</w:t>
      </w:r>
    </w:p>
    <w:p w14:paraId="3C353136" w14:textId="0C9B8754" w:rsidR="00FC7B78" w:rsidRPr="00FC7B78" w:rsidRDefault="00FC7B78" w:rsidP="00FC7B78">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APVMA is satisfied that proposed use of </w:t>
      </w:r>
      <w:r w:rsidRPr="00FC7B78">
        <w:rPr>
          <w:rFonts w:eastAsia="Arial Unicode MS" w:hAnsi="Arial Unicode MS" w:cs="Arial Unicode MS"/>
          <w:b/>
          <w:bCs/>
          <w:szCs w:val="18"/>
          <w:u w:color="000000"/>
          <w:bdr w:val="nil"/>
          <w:lang w:val="en-GB" w:eastAsia="en-AU"/>
        </w:rPr>
        <w:t>Protech Lepto 4 Inactivated Vaccine for Dogs</w:t>
      </w:r>
      <w:r w:rsidRPr="00FC7B78">
        <w:rPr>
          <w:rFonts w:eastAsia="Arial Unicode MS" w:hAnsi="Arial Unicode MS" w:cs="Arial Unicode MS"/>
          <w:szCs w:val="18"/>
          <w:u w:color="000000"/>
          <w:bdr w:val="nil"/>
          <w:lang w:val="en-GB" w:eastAsia="en-AU"/>
        </w:rPr>
        <w:t xml:space="preserve"> would not be an undue hazard to the safety of people exposed to during its </w:t>
      </w:r>
      <w:r w:rsidRPr="00FC7B78">
        <w:rPr>
          <w:rFonts w:eastAsia="Arial Unicode MS" w:hAnsi="Arial Unicode MS" w:cs="Arial Unicode MS"/>
          <w:b/>
          <w:bCs/>
          <w:szCs w:val="18"/>
          <w:u w:color="000000"/>
          <w:bdr w:val="nil"/>
          <w:lang w:val="en-GB" w:eastAsia="en-AU"/>
        </w:rPr>
        <w:t>handling and use</w:t>
      </w:r>
      <w:r w:rsidRPr="00FC7B78">
        <w:rPr>
          <w:rFonts w:eastAsia="Arial Unicode MS" w:hAnsi="Arial Unicode MS" w:cs="Arial Unicode MS"/>
          <w:szCs w:val="18"/>
          <w:u w:color="000000"/>
          <w:bdr w:val="nil"/>
          <w:lang w:val="en-GB" w:eastAsia="en-AU"/>
        </w:rPr>
        <w:t>.</w:t>
      </w:r>
    </w:p>
    <w:p w14:paraId="5FADA68D" w14:textId="77777777"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An Inactivated vaccine for veterinary use is not scheduled under the Standard for the Uniform Scheduling of Medicines and Poisons (SUSMP). The following signal heading will be included; </w:t>
      </w:r>
      <w:r w:rsidRPr="00FC7B78">
        <w:rPr>
          <w:rFonts w:eastAsia="Arial Unicode MS" w:hAnsi="Arial Unicode MS" w:cs="Arial Unicode MS"/>
          <w:b/>
          <w:bCs/>
          <w:szCs w:val="18"/>
          <w:u w:color="000000"/>
          <w:bdr w:val="nil"/>
          <w:lang w:val="en-GB" w:eastAsia="en-AU"/>
        </w:rPr>
        <w:t>‘</w:t>
      </w:r>
      <w:r w:rsidRPr="00FC7B78">
        <w:rPr>
          <w:rFonts w:eastAsia="Arial Unicode MS" w:hAnsi="Arial Unicode MS" w:cs="Arial Unicode MS"/>
          <w:b/>
          <w:bCs/>
          <w:szCs w:val="18"/>
          <w:u w:color="000000"/>
          <w:bdr w:val="nil"/>
          <w:lang w:val="en-GB" w:eastAsia="en-AU"/>
        </w:rPr>
        <w:t>FOR ANIMAL TREATMENT ONLY</w:t>
      </w:r>
      <w:r w:rsidRPr="00FC7B78">
        <w:rPr>
          <w:rFonts w:eastAsia="Arial Unicode MS" w:hAnsi="Arial Unicode MS" w:cs="Arial Unicode MS"/>
          <w:b/>
          <w:bCs/>
          <w:szCs w:val="18"/>
          <w:u w:color="000000"/>
          <w:bdr w:val="nil"/>
          <w:lang w:val="en-GB" w:eastAsia="en-AU"/>
        </w:rPr>
        <w:t>’</w:t>
      </w:r>
    </w:p>
    <w:p w14:paraId="23DB696F" w14:textId="0067EC84"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vaccine is a single dose (1 mL) in a sealed vial administered by subcutaneous route. The vaccine does not contain an adjuvant or novel excipients. The concentration of thiomersal which is used as the inactivating agent in the final product is </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szCs w:val="18"/>
          <w:u w:color="000000"/>
          <w:bdr w:val="nil"/>
          <w:lang w:val="en-GB" w:eastAsia="en-AU"/>
        </w:rPr>
        <w:t xml:space="preserve"> 0.06 mg/mL, which is significantly lower than the maximum acceptable concentration of 0.2 mg/mL allowed in the European Union. In addition, as the active constituents are fully inactivated there is no zoonotic risk.</w:t>
      </w:r>
    </w:p>
    <w:p w14:paraId="3368849E" w14:textId="77777777"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directions of use of the proposed label includes the statement </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i/>
          <w:iCs/>
          <w:szCs w:val="18"/>
          <w:u w:color="000000"/>
          <w:bdr w:val="nil"/>
          <w:lang w:val="en-GB" w:eastAsia="en-AU"/>
        </w:rPr>
        <w:t>For use by or under the direction of a veterinarian</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szCs w:val="18"/>
          <w:u w:color="000000"/>
          <w:bdr w:val="nil"/>
          <w:lang w:val="en-GB" w:eastAsia="en-AU"/>
        </w:rPr>
        <w:t>, which directs the product to be administered by a veterinarian or a trained veterinary professional. Therefore, the risk of accidental administration and the adverse events is minimised.</w:t>
      </w:r>
    </w:p>
    <w:p w14:paraId="4BB46B34" w14:textId="77777777"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Furthermore, the product is intended to be used only by veterinarians and trained professionals to vaccinate dogs against canine leptospirosis. Therefore, public exposure is unlikely to occur.</w:t>
      </w:r>
    </w:p>
    <w:p w14:paraId="63818082" w14:textId="77777777"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label has proposed a statement under additional user safety: </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i/>
          <w:iCs/>
          <w:szCs w:val="18"/>
          <w:u w:color="000000"/>
          <w:bdr w:val="nil"/>
          <w:lang w:val="en-GB" w:eastAsia="en-AU"/>
        </w:rPr>
        <w:t>Take care to avoid accidental self-injection</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szCs w:val="18"/>
          <w:u w:color="000000"/>
          <w:bdr w:val="nil"/>
          <w:lang w:val="en-GB" w:eastAsia="en-AU"/>
        </w:rPr>
        <w:t xml:space="preserve">. This is deemed acceptable for this vaccine/ injectable product containing no adjuvants. </w:t>
      </w:r>
    </w:p>
    <w:p w14:paraId="7A2BD42A" w14:textId="253AE0E4" w:rsidR="00FC7B78" w:rsidRPr="00FC7B78" w:rsidRDefault="00FC7B78" w:rsidP="00FC7B78">
      <w:pPr>
        <w:numPr>
          <w:ilvl w:val="1"/>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szCs w:val="18"/>
          <w:u w:color="000000"/>
          <w:bdr w:val="nil"/>
          <w:lang w:val="en-GB" w:eastAsia="en-AU"/>
        </w:rPr>
      </w:pPr>
      <w:r w:rsidRPr="00FC7B78">
        <w:rPr>
          <w:rFonts w:eastAsia="Arial Unicode MS" w:hAnsi="Arial Unicode MS" w:cs="Arial Unicode MS"/>
          <w:szCs w:val="18"/>
          <w:u w:color="000000"/>
          <w:bdr w:val="nil"/>
          <w:lang w:val="en-GB" w:eastAsia="en-AU"/>
        </w:rPr>
        <w:t xml:space="preserve">The label will have the default first aid instructions statement </w:t>
      </w:r>
      <w:r w:rsidRPr="00FC7B78">
        <w:rPr>
          <w:rFonts w:eastAsia="Arial Unicode MS" w:hAnsi="Arial Unicode MS" w:cs="Arial Unicode MS"/>
          <w:szCs w:val="18"/>
          <w:u w:color="000000"/>
          <w:bdr w:val="nil"/>
          <w:lang w:val="en-GB" w:eastAsia="en-AU"/>
        </w:rPr>
        <w:t>“</w:t>
      </w:r>
      <w:r w:rsidRPr="00FC7B78">
        <w:rPr>
          <w:rFonts w:eastAsia="Arial Unicode MS" w:hAnsi="Arial Unicode MS" w:cs="Arial Unicode MS"/>
          <w:i/>
          <w:iCs/>
          <w:szCs w:val="18"/>
          <w:u w:color="000000"/>
          <w:bdr w:val="nil"/>
          <w:lang w:val="en-GB" w:eastAsia="en-AU"/>
        </w:rPr>
        <w:t>If poisoning occurs, contact a doctor or Poisons Information Centre. Phone Australia 13 11 26.</w:t>
      </w:r>
    </w:p>
    <w:p w14:paraId="7E774065" w14:textId="7472917D" w:rsidR="00FC7B78" w:rsidRPr="00FC7B78" w:rsidRDefault="00FC7B78" w:rsidP="00FC7B78">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APVMA is satisfied that proposed use of </w:t>
      </w: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would not be an undue hazard to the safety of people using anything containing its residues.</w:t>
      </w:r>
    </w:p>
    <w:p w14:paraId="3FEE6DAF" w14:textId="67F929ED" w:rsidR="00254D4B" w:rsidRDefault="00FC7B78" w:rsidP="00FC7B78">
      <w:pPr>
        <w:numPr>
          <w:ilvl w:val="3"/>
          <w:numId w:val="27"/>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Performing a study of residues is not applicable, as </w:t>
      </w: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is not intended for food producing species.</w:t>
      </w:r>
    </w:p>
    <w:p w14:paraId="2728EC2C" w14:textId="6CE822AF" w:rsidR="00FC7B78" w:rsidRPr="00FC7B78" w:rsidRDefault="00254D4B" w:rsidP="005A5E39">
      <w:pPr>
        <w:spacing w:after="160" w:line="259" w:lineRule="auto"/>
        <w:rPr>
          <w:rFonts w:eastAsia="Arial Unicode MS" w:hAnsi="Arial Unicode MS" w:cs="Arial Unicode MS"/>
          <w:color w:val="000000"/>
          <w:szCs w:val="18"/>
          <w:u w:color="000000"/>
          <w:bdr w:val="nil"/>
          <w:lang w:val="en-GB" w:eastAsia="en-AU"/>
        </w:rPr>
      </w:pPr>
      <w:r>
        <w:rPr>
          <w:rFonts w:eastAsia="Arial Unicode MS" w:hAnsi="Arial Unicode MS" w:cs="Arial Unicode MS"/>
          <w:color w:val="000000"/>
          <w:szCs w:val="18"/>
          <w:u w:color="000000"/>
          <w:bdr w:val="nil"/>
          <w:lang w:val="en-GB" w:eastAsia="en-AU"/>
        </w:rPr>
        <w:br w:type="page"/>
      </w:r>
    </w:p>
    <w:p w14:paraId="38F2AA51" w14:textId="52C30027" w:rsidR="00FC7B78" w:rsidRPr="00FC7B78" w:rsidRDefault="00FC7B78" w:rsidP="00FC7B78">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lastRenderedPageBreak/>
        <w:t xml:space="preserve">The APVMA is satisfied that the proposed use of </w:t>
      </w: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is not likely to have an unintended effect that is harmful to the environment if used according to the product label directions.</w:t>
      </w:r>
    </w:p>
    <w:p w14:paraId="507CB3CD" w14:textId="77777777" w:rsidR="00FC7B78" w:rsidRPr="00FC7B78" w:rsidRDefault="00FC7B78" w:rsidP="00FC7B78">
      <w:pPr>
        <w:numPr>
          <w:ilvl w:val="3"/>
          <w:numId w:val="2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Environmental risks of </w:t>
      </w: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(containing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and serovar Canicola strain 16070,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and serovar Icterohaemorrhagiae strain 16069,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and serovar Grippotyphosa strain Grippo Mal 1540 and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Australis and serovar Bratislava strain 16785) were assessed.</w:t>
      </w:r>
    </w:p>
    <w:p w14:paraId="5B0A9929" w14:textId="77777777" w:rsidR="00FC7B78" w:rsidRPr="00FC7B78" w:rsidRDefault="00FC7B78" w:rsidP="00FC7B78">
      <w:pPr>
        <w:numPr>
          <w:ilvl w:val="3"/>
          <w:numId w:val="2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is not a vaccine previously used in Australia. However, the active constituents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Icterohaemorrhagiae and serogroup Australis and serovar Bratislava are already registered in Australia. The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and serovar Canicola strain 16070 (serovar Canicola) and Inactivated </w:t>
      </w:r>
      <w:r w:rsidRPr="00FC7B78">
        <w:rPr>
          <w:rFonts w:eastAsia="Arial Unicode MS" w:hAnsi="Arial Unicode MS" w:cs="Arial Unicode MS"/>
          <w:i/>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and serovar Grippotyphosa strain Grippo Mal 1540 (serovar Grippotyphosa) are new actives not registered in Australia. In addition, available data in dogs and humans, supports the presence of these serogroups and serovars in Australia.</w:t>
      </w:r>
    </w:p>
    <w:p w14:paraId="40A2A3FE" w14:textId="77777777" w:rsidR="00FC7B78" w:rsidRPr="00FC7B78" w:rsidRDefault="00FC7B78" w:rsidP="00FC7B78">
      <w:pPr>
        <w:numPr>
          <w:ilvl w:val="3"/>
          <w:numId w:val="28"/>
        </w:numPr>
        <w:spacing w:after="160" w:line="259" w:lineRule="auto"/>
        <w:contextualSpacing/>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Environment assessment concluded:</w:t>
      </w:r>
    </w:p>
    <w:p w14:paraId="3A7A28E8" w14:textId="77777777" w:rsidR="00FC7B78" w:rsidRPr="00FC7B78" w:rsidRDefault="00FC7B78" w:rsidP="00FC7B78">
      <w:pPr>
        <w:numPr>
          <w:ilvl w:val="0"/>
          <w:numId w:val="2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As the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organisms in the vaccine are completely inactivated, they will not interact with the environment.</w:t>
      </w:r>
    </w:p>
    <w:p w14:paraId="7B8019C1" w14:textId="77777777" w:rsidR="00FC7B78" w:rsidRPr="00FC7B78" w:rsidRDefault="00FC7B78" w:rsidP="00FC7B78">
      <w:pPr>
        <w:numPr>
          <w:ilvl w:val="0"/>
          <w:numId w:val="2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concentration of thiomersal in the final product is </w:t>
      </w:r>
      <w:r w:rsidRPr="00FC7B78">
        <w:rPr>
          <w:rFonts w:eastAsia="Arial Unicode MS" w:hAnsi="Arial Unicode MS" w:cs="Arial Unicode MS"/>
          <w:color w:val="000000"/>
          <w:szCs w:val="18"/>
          <w:u w:color="000000"/>
          <w:bdr w:val="nil"/>
          <w:lang w:val="en-GB" w:eastAsia="en-AU"/>
        </w:rPr>
        <w:t>≤</w:t>
      </w:r>
      <w:r w:rsidRPr="00FC7B78">
        <w:rPr>
          <w:rFonts w:eastAsia="Arial Unicode MS" w:hAnsi="Arial Unicode MS" w:cs="Arial Unicode MS"/>
          <w:color w:val="000000"/>
          <w:szCs w:val="18"/>
          <w:u w:color="000000"/>
          <w:bdr w:val="nil"/>
          <w:lang w:val="en-GB" w:eastAsia="en-AU"/>
        </w:rPr>
        <w:t xml:space="preserve"> 0.06 mg/mL, which is significantly lower than the maximum acceptable concentration of 0.2 mg/mL allowed in the European Union.</w:t>
      </w:r>
    </w:p>
    <w:p w14:paraId="7C68FA45" w14:textId="77777777" w:rsidR="00FC7B78" w:rsidRPr="00FC7B78" w:rsidRDefault="00FC7B78" w:rsidP="00FC7B78">
      <w:pPr>
        <w:numPr>
          <w:ilvl w:val="0"/>
          <w:numId w:val="2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Other excipients in the product are commonly used and will not alter the physiological concentration of the product.</w:t>
      </w:r>
    </w:p>
    <w:p w14:paraId="62561E54" w14:textId="77777777" w:rsidR="00FC7B78" w:rsidRPr="00FC7B78" w:rsidRDefault="00FC7B78" w:rsidP="00FC7B78">
      <w:pPr>
        <w:numPr>
          <w:ilvl w:val="0"/>
          <w:numId w:val="29"/>
        </w:numPr>
        <w:spacing w:after="160" w:line="259" w:lineRule="auto"/>
        <w:contextualSpacing/>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vaccine vials are sealed, contain a small volume (1mL) and are administered to dogs via subcutaneous injection by a veterinarian or a trained veterinary professional.</w:t>
      </w:r>
    </w:p>
    <w:p w14:paraId="1CD660B2" w14:textId="77777777" w:rsidR="00FC7B78" w:rsidRPr="00FC7B78" w:rsidRDefault="00FC7B78" w:rsidP="00FC7B78">
      <w:pPr>
        <w:numPr>
          <w:ilvl w:val="0"/>
          <w:numId w:val="2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Considering the above, the APVMA considers the risk of the product to the environment is negligible.</w:t>
      </w:r>
    </w:p>
    <w:p w14:paraId="674860E2" w14:textId="6E2B70F2" w:rsidR="00FC7B78" w:rsidRPr="00FC7B78" w:rsidRDefault="00FC7B78" w:rsidP="00FC7B78">
      <w:pPr>
        <w:numPr>
          <w:ilvl w:val="0"/>
          <w:numId w:val="30"/>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following label statements were recommended</w:t>
      </w:r>
    </w:p>
    <w:p w14:paraId="5EB99E3C"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440"/>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Disposal</w:t>
      </w:r>
    </w:p>
    <w:p w14:paraId="11F83F5D"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440"/>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 xml:space="preserve">Dispose of vial in a designated and appropriately labelled </w:t>
      </w:r>
      <w:r w:rsidRPr="00FC7B78">
        <w:rPr>
          <w:rFonts w:eastAsia="Arial Unicode MS" w:hAnsi="Arial Unicode MS" w:cs="Arial Unicode MS"/>
          <w:i/>
          <w:iCs/>
          <w:color w:val="000000"/>
          <w:szCs w:val="18"/>
          <w:u w:color="000000"/>
          <w:bdr w:val="nil"/>
          <w:lang w:val="en-GB" w:eastAsia="en-AU"/>
        </w:rPr>
        <w:t>‘</w:t>
      </w:r>
      <w:r w:rsidRPr="00FC7B78">
        <w:rPr>
          <w:rFonts w:eastAsia="Arial Unicode MS" w:hAnsi="Arial Unicode MS" w:cs="Arial Unicode MS"/>
          <w:i/>
          <w:iCs/>
          <w:color w:val="000000"/>
          <w:szCs w:val="18"/>
          <w:u w:color="000000"/>
          <w:bdr w:val="nil"/>
          <w:lang w:val="en-GB" w:eastAsia="en-AU"/>
        </w:rPr>
        <w:t>biologicals</w:t>
      </w:r>
      <w:r w:rsidRPr="00FC7B78">
        <w:rPr>
          <w:rFonts w:eastAsia="Arial Unicode MS" w:hAnsi="Arial Unicode MS" w:cs="Arial Unicode MS"/>
          <w:i/>
          <w:iCs/>
          <w:color w:val="000000"/>
          <w:szCs w:val="18"/>
          <w:u w:color="000000"/>
          <w:bdr w:val="nil"/>
          <w:lang w:val="en-GB" w:eastAsia="en-AU"/>
        </w:rPr>
        <w:t>’</w:t>
      </w:r>
      <w:r w:rsidRPr="00FC7B78">
        <w:rPr>
          <w:rFonts w:eastAsia="Arial Unicode MS" w:hAnsi="Arial Unicode MS" w:cs="Arial Unicode MS"/>
          <w:i/>
          <w:iCs/>
          <w:color w:val="000000"/>
          <w:szCs w:val="18"/>
          <w:u w:color="000000"/>
          <w:bdr w:val="nil"/>
          <w:lang w:val="en-GB" w:eastAsia="en-AU"/>
        </w:rPr>
        <w:t xml:space="preserve"> container.</w:t>
      </w:r>
    </w:p>
    <w:p w14:paraId="7BA384E9" w14:textId="77777777" w:rsidR="00FC7B78" w:rsidRPr="00FC7B78" w:rsidRDefault="00FC7B78" w:rsidP="00FC7B78">
      <w:pPr>
        <w:pBdr>
          <w:top w:val="nil"/>
          <w:left w:val="nil"/>
          <w:bottom w:val="nil"/>
          <w:right w:val="nil"/>
          <w:between w:val="nil"/>
          <w:bar w:val="nil"/>
        </w:pBdr>
        <w:tabs>
          <w:tab w:val="left" w:pos="720"/>
        </w:tabs>
        <w:spacing w:after="120" w:line="280" w:lineRule="exact"/>
        <w:ind w:left="1440"/>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 xml:space="preserve">Discarded needles should immediately be placed in a designated and appropriately labelled </w:t>
      </w:r>
      <w:r w:rsidRPr="00FC7B78">
        <w:rPr>
          <w:rFonts w:eastAsia="Arial Unicode MS" w:hAnsi="Arial Unicode MS" w:cs="Arial Unicode MS"/>
          <w:i/>
          <w:iCs/>
          <w:color w:val="000000"/>
          <w:szCs w:val="18"/>
          <w:u w:color="000000"/>
          <w:bdr w:val="nil"/>
          <w:lang w:val="en-GB" w:eastAsia="en-AU"/>
        </w:rPr>
        <w:t>‘</w:t>
      </w:r>
      <w:r w:rsidRPr="00FC7B78">
        <w:rPr>
          <w:rFonts w:eastAsia="Arial Unicode MS" w:hAnsi="Arial Unicode MS" w:cs="Arial Unicode MS"/>
          <w:i/>
          <w:iCs/>
          <w:color w:val="000000"/>
          <w:szCs w:val="18"/>
          <w:u w:color="000000"/>
          <w:bdr w:val="nil"/>
          <w:lang w:val="en-GB" w:eastAsia="en-AU"/>
        </w:rPr>
        <w:t>sharps</w:t>
      </w:r>
      <w:r w:rsidRPr="00FC7B78">
        <w:rPr>
          <w:rFonts w:eastAsia="Arial Unicode MS" w:hAnsi="Arial Unicode MS" w:cs="Arial Unicode MS"/>
          <w:i/>
          <w:iCs/>
          <w:color w:val="000000"/>
          <w:szCs w:val="18"/>
          <w:u w:color="000000"/>
          <w:bdr w:val="nil"/>
          <w:lang w:val="en-GB" w:eastAsia="en-AU"/>
        </w:rPr>
        <w:t>’</w:t>
      </w:r>
      <w:r w:rsidRPr="00FC7B78">
        <w:rPr>
          <w:rFonts w:eastAsia="Arial Unicode MS" w:hAnsi="Arial Unicode MS" w:cs="Arial Unicode MS"/>
          <w:i/>
          <w:iCs/>
          <w:color w:val="000000"/>
          <w:szCs w:val="18"/>
          <w:u w:color="000000"/>
          <w:bdr w:val="nil"/>
          <w:lang w:val="en-GB" w:eastAsia="en-AU"/>
        </w:rPr>
        <w:t xml:space="preserve"> container.</w:t>
      </w:r>
    </w:p>
    <w:p w14:paraId="5D61FC72" w14:textId="58402190" w:rsidR="00FC7B78" w:rsidRPr="00FC7B78" w:rsidRDefault="00FC7B78" w:rsidP="00FC7B78">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APVMA is satisfied that the proposed use of </w:t>
      </w:r>
      <w:r w:rsidRPr="00FC7B78">
        <w:rPr>
          <w:rFonts w:eastAsia="Arial Unicode MS" w:hAnsi="Arial Unicode MS" w:cs="Arial Unicode MS"/>
          <w:b/>
          <w:bCs/>
          <w:color w:val="000000"/>
          <w:szCs w:val="18"/>
          <w:u w:color="000000"/>
          <w:bdr w:val="nil"/>
          <w:lang w:val="en-GB" w:eastAsia="en-AU"/>
        </w:rPr>
        <w:t>Protech Lepto 4 Inactivated Vaccine for Dogs</w:t>
      </w:r>
      <w:r w:rsidRPr="00FC7B78">
        <w:rPr>
          <w:rFonts w:eastAsia="Arial Unicode MS" w:hAnsi="Arial Unicode MS" w:cs="Arial Unicode MS"/>
          <w:color w:val="000000"/>
          <w:szCs w:val="18"/>
          <w:u w:color="000000"/>
          <w:bdr w:val="nil"/>
          <w:lang w:val="en-GB" w:eastAsia="en-AU"/>
        </w:rPr>
        <w:t xml:space="preserve"> would not be likely to have an unintended effect that is harmful to </w:t>
      </w:r>
      <w:r w:rsidRPr="00FC7B78">
        <w:rPr>
          <w:rFonts w:eastAsia="Arial Unicode MS" w:hAnsi="Arial Unicode MS" w:cs="Arial Unicode MS"/>
          <w:b/>
          <w:bCs/>
          <w:color w:val="000000"/>
          <w:szCs w:val="18"/>
          <w:u w:color="000000"/>
          <w:bdr w:val="nil"/>
          <w:lang w:val="en-GB" w:eastAsia="en-AU"/>
        </w:rPr>
        <w:t>target animals (dogs)</w:t>
      </w:r>
      <w:r w:rsidRPr="00FC7B78">
        <w:rPr>
          <w:rFonts w:eastAsia="Arial Unicode MS" w:hAnsi="Arial Unicode MS" w:cs="Arial Unicode MS"/>
          <w:color w:val="000000"/>
          <w:szCs w:val="18"/>
          <w:u w:color="000000"/>
          <w:bdr w:val="nil"/>
          <w:lang w:val="en-GB" w:eastAsia="en-AU"/>
        </w:rPr>
        <w:t xml:space="preserve"> if used according to the product label directions.</w:t>
      </w:r>
    </w:p>
    <w:p w14:paraId="131E8F43" w14:textId="77777777"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proposed antigens for serogroup Icterohaemorrhagiae and serogroup Australis serovar Bratislava strains are new sources of previously approved active constituents for use in Australia.</w:t>
      </w:r>
    </w:p>
    <w:p w14:paraId="166ABBC2" w14:textId="77777777"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following safety information for the proposed product was provided:</w:t>
      </w:r>
    </w:p>
    <w:p w14:paraId="17B1C0B8" w14:textId="46D41FD5" w:rsidR="00FC7B78" w:rsidRPr="00FC7B78" w:rsidRDefault="00FC7B78" w:rsidP="00FC7B78">
      <w:pPr>
        <w:numPr>
          <w:ilvl w:val="4"/>
          <w:numId w:val="4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A laboratory study that was conducted in accordance with good laboratory standards was submitted in which the 7-week-old pups were administered two times (2x) overdose, and repeated administration of 1X dose.</w:t>
      </w:r>
    </w:p>
    <w:p w14:paraId="193B1203" w14:textId="77777777" w:rsidR="00FC7B78" w:rsidRPr="00FC7B78" w:rsidRDefault="00FC7B78" w:rsidP="00FC7B78">
      <w:pPr>
        <w:numPr>
          <w:ilvl w:val="4"/>
          <w:numId w:val="4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One overseas field safety and efficacy study was submitted.</w:t>
      </w:r>
    </w:p>
    <w:p w14:paraId="0A2EB54A" w14:textId="77777777" w:rsidR="00FC7B78" w:rsidRPr="00FC7B78" w:rsidRDefault="00FC7B78" w:rsidP="00FC7B78">
      <w:pPr>
        <w:numPr>
          <w:ilvl w:val="4"/>
          <w:numId w:val="4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Pharmacovigilance data from the European Union was provided.</w:t>
      </w:r>
    </w:p>
    <w:p w14:paraId="3CED9433" w14:textId="1A23BAD6"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lastRenderedPageBreak/>
        <w:t>The results of the laboratory study which included administration of a 2x overdose with Lc =380 FTU, Li =420 FTU, Lg = 800 FTU and La = 420 FTU/mL, reported mild injection site reactions such as slight pain upon palpation and Injection site oedema/cutaneous thickening in all experimental animals which lasted up to 9 and 21 days, respectively. All reactions resolved by day 10 and day 22, respectively. Anorexia and emesis were also noted. The APVMA concluded that the data supported the safety of the proposed applicant formulation.</w:t>
      </w:r>
    </w:p>
    <w:p w14:paraId="015B4AD6" w14:textId="77777777"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overseas field study described in detail under efficacy criteria, demonstrated the safety of the proposed formulation when used under the field conditions in France. The most common adverse events included injection site pain, pruritis and anorexia. Other general adverse events such as diarrhoea, vomiting and lethargy were observed which resolved with or without supporting medications.</w:t>
      </w:r>
    </w:p>
    <w:p w14:paraId="2652B335" w14:textId="77777777"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Pharmacovigilance data indicated suspected adverse events are rare (1 to 10 animals/10,000 treated) and lack of efficacy reports are very rare (&lt;1 animal /10,000 treated) following on-label use in the target species. The adverse events reported included oedema, vomiting (emesis), lethargy, pruritis, urticaria, anaphylaxis, hypersensitivity reaction, pale mucous membrane, diarrhoea, and anorexia. </w:t>
      </w:r>
    </w:p>
    <w:p w14:paraId="4DB1CC53" w14:textId="77777777" w:rsidR="00FC7B78" w:rsidRPr="00FC7B78" w:rsidRDefault="00FC7B78" w:rsidP="00FC7B78">
      <w:pPr>
        <w:numPr>
          <w:ilvl w:val="0"/>
          <w:numId w:val="3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safety of this product has not been established during pregnancy or in breeding animals.</w:t>
      </w:r>
    </w:p>
    <w:p w14:paraId="38F869DA" w14:textId="77777777" w:rsidR="00FC7B78" w:rsidRPr="00FC7B78" w:rsidRDefault="00FC7B78" w:rsidP="00FC7B78">
      <w:pPr>
        <w:numPr>
          <w:ilvl w:val="0"/>
          <w:numId w:val="31"/>
        </w:numPr>
        <w:spacing w:after="160" w:line="259" w:lineRule="auto"/>
        <w:contextualSpacing/>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APVMA has concluded that the administration of</w:t>
      </w:r>
      <w:r w:rsidRPr="00FC7B78">
        <w:rPr>
          <w:rFonts w:asciiTheme="minorHAnsi" w:eastAsiaTheme="minorHAnsi" w:hAnsiTheme="minorHAnsi" w:cstheme="minorBidi"/>
          <w:sz w:val="22"/>
          <w:szCs w:val="22"/>
        </w:rPr>
        <w:t xml:space="preserve"> </w:t>
      </w:r>
      <w:r w:rsidRPr="00FC7B78">
        <w:rPr>
          <w:rFonts w:eastAsia="Arial Unicode MS" w:hAnsi="Arial Unicode MS" w:cs="Arial Unicode MS"/>
          <w:b/>
          <w:bCs/>
          <w:color w:val="000000"/>
          <w:szCs w:val="18"/>
          <w:u w:color="000000"/>
          <w:bdr w:val="nil"/>
          <w:lang w:val="en-GB" w:eastAsia="en-AU"/>
        </w:rPr>
        <w:t xml:space="preserve">Protech Lepto 4 Inactivated Vaccine for Dogs </w:t>
      </w:r>
      <w:r w:rsidRPr="00FC7B78">
        <w:rPr>
          <w:rFonts w:eastAsia="Arial Unicode MS" w:hAnsi="Arial Unicode MS" w:cs="Arial Unicode MS"/>
          <w:color w:val="000000"/>
          <w:szCs w:val="18"/>
          <w:u w:color="000000"/>
          <w:bdr w:val="nil"/>
          <w:lang w:val="en-GB" w:eastAsia="en-AU"/>
        </w:rPr>
        <w:t>is generally well tolerated. The following statements must be included on the label to mitigate the risks identified:</w:t>
      </w:r>
    </w:p>
    <w:p w14:paraId="2D019C53" w14:textId="77777777" w:rsidR="00FC7B78" w:rsidRPr="00FC7B78" w:rsidRDefault="00FC7B78" w:rsidP="00FC7B78">
      <w:pPr>
        <w:spacing w:after="160" w:line="259" w:lineRule="auto"/>
        <w:ind w:left="1174"/>
        <w:contextualSpacing/>
        <w:rPr>
          <w:rFonts w:eastAsia="Arial Unicode MS" w:hAnsi="Arial Unicode MS" w:cs="Arial Unicode MS"/>
          <w:color w:val="000000"/>
          <w:szCs w:val="18"/>
          <w:u w:color="000000"/>
          <w:bdr w:val="nil"/>
          <w:lang w:val="en-GB" w:eastAsia="en-AU"/>
        </w:rPr>
      </w:pPr>
    </w:p>
    <w:p w14:paraId="31D6E49C" w14:textId="77777777" w:rsidR="00FC7B78" w:rsidRPr="00FC7B78" w:rsidRDefault="00FC7B78" w:rsidP="00FC7B78">
      <w:pPr>
        <w:spacing w:after="160" w:line="259" w:lineRule="auto"/>
        <w:ind w:left="1174"/>
        <w:contextualSpacing/>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Precautions:</w:t>
      </w:r>
    </w:p>
    <w:p w14:paraId="1C0D00F4" w14:textId="77777777" w:rsidR="00FC7B78" w:rsidRPr="00FC7B78" w:rsidRDefault="00FC7B78" w:rsidP="00FC7B78">
      <w:pPr>
        <w:numPr>
          <w:ilvl w:val="0"/>
          <w:numId w:val="32"/>
        </w:numPr>
        <w:spacing w:after="160" w:line="259" w:lineRule="auto"/>
        <w:contextualSpacing/>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The safety of this vaccine in breeding animals or during pregnancy has not been investigated.</w:t>
      </w:r>
    </w:p>
    <w:p w14:paraId="39EA40AC" w14:textId="77777777" w:rsidR="00FC7B78" w:rsidRPr="00FC7B78" w:rsidRDefault="00FC7B78" w:rsidP="00FC7B78">
      <w:pPr>
        <w:spacing w:after="160" w:line="259" w:lineRule="auto"/>
        <w:ind w:left="1174"/>
        <w:contextualSpacing/>
        <w:rPr>
          <w:rFonts w:eastAsia="Arial Unicode MS" w:hAnsi="Arial Unicode MS" w:cs="Arial Unicode MS"/>
          <w:i/>
          <w:iCs/>
          <w:color w:val="000000"/>
          <w:szCs w:val="18"/>
          <w:u w:color="000000"/>
          <w:bdr w:val="nil"/>
          <w:lang w:val="en-GB" w:eastAsia="en-AU"/>
        </w:rPr>
      </w:pPr>
    </w:p>
    <w:p w14:paraId="6ABFCA84" w14:textId="77777777" w:rsidR="00FC7B78" w:rsidRPr="00FC7B78" w:rsidRDefault="00FC7B78" w:rsidP="00FC7B78">
      <w:pPr>
        <w:numPr>
          <w:ilvl w:val="0"/>
          <w:numId w:val="32"/>
        </w:numPr>
        <w:spacing w:after="160" w:line="259" w:lineRule="auto"/>
        <w:contextualSpacing/>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No information is available on the safety and efficacy of this vaccine when used with any other veterinary medicinal product. A decision to use this vaccine before or after any other veterinary medicinal product therefore needs to be made on a case-by-case basis.</w:t>
      </w:r>
    </w:p>
    <w:p w14:paraId="5AC92775"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Side effects:</w:t>
      </w:r>
    </w:p>
    <w:p w14:paraId="71FB96DB"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Injection site swelling (less than 6 cm) disappearing within 8 days, pruritus disappearing within 2 days and injection site pain and warmth, disappearing within 4 days, were very commonly</w:t>
      </w:r>
      <w:r w:rsidRPr="00FC7B78">
        <w:rPr>
          <w:rFonts w:eastAsia="Arial Unicode MS" w:hAnsi="Arial Unicode MS" w:cs="Arial Unicode MS"/>
          <w:i/>
          <w:iCs/>
          <w:color w:val="000000"/>
          <w:szCs w:val="18"/>
          <w:u w:color="000000"/>
          <w:bdr w:val="nil"/>
          <w:vertAlign w:val="superscript"/>
          <w:lang w:val="en-GB" w:eastAsia="en-AU"/>
        </w:rPr>
        <w:t>1</w:t>
      </w:r>
      <w:r w:rsidRPr="00FC7B78">
        <w:rPr>
          <w:rFonts w:eastAsia="Arial Unicode MS" w:hAnsi="Arial Unicode MS" w:cs="Arial Unicode MS"/>
          <w:i/>
          <w:iCs/>
          <w:color w:val="000000"/>
          <w:szCs w:val="18"/>
          <w:u w:color="000000"/>
          <w:bdr w:val="nil"/>
          <w:lang w:val="en-GB" w:eastAsia="en-AU"/>
        </w:rPr>
        <w:t xml:space="preserve"> observed in clinical studies.</w:t>
      </w:r>
    </w:p>
    <w:p w14:paraId="5BD74A37"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Lethargy disappearing within 3 days, anorexia and emesis disappearing within 2 days were also commonly</w:t>
      </w:r>
      <w:r w:rsidRPr="00FC7B78">
        <w:rPr>
          <w:rFonts w:eastAsia="Arial Unicode MS" w:hAnsi="Arial Unicode MS" w:cs="Arial Unicode MS"/>
          <w:i/>
          <w:iCs/>
          <w:color w:val="000000"/>
          <w:szCs w:val="18"/>
          <w:u w:color="000000"/>
          <w:bdr w:val="nil"/>
          <w:vertAlign w:val="superscript"/>
          <w:lang w:val="en-GB" w:eastAsia="en-AU"/>
        </w:rPr>
        <w:t>2</w:t>
      </w:r>
      <w:r w:rsidRPr="00FC7B78">
        <w:rPr>
          <w:rFonts w:eastAsia="Arial Unicode MS" w:hAnsi="Arial Unicode MS" w:cs="Arial Unicode MS"/>
          <w:i/>
          <w:iCs/>
          <w:color w:val="000000"/>
          <w:szCs w:val="18"/>
          <w:u w:color="000000"/>
          <w:bdr w:val="nil"/>
          <w:lang w:val="en-GB" w:eastAsia="en-AU"/>
        </w:rPr>
        <w:t xml:space="preserve"> observed in clinical studies.</w:t>
      </w:r>
    </w:p>
    <w:p w14:paraId="6D470727"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Diarrhoea, muscle tremor, vocalisation, hyperthermia (maximum 39.8</w:t>
      </w:r>
      <w:r w:rsidRPr="00FC7B78">
        <w:rPr>
          <w:rFonts w:ascii="Yu Gothic" w:eastAsia="Yu Gothic" w:hAnsi="Yu Gothic" w:cs="Arial Unicode MS"/>
          <w:i/>
          <w:iCs/>
          <w:color w:val="000000"/>
          <w:szCs w:val="18"/>
          <w:u w:color="000000"/>
          <w:bdr w:val="nil"/>
          <w:lang w:val="en-GB" w:eastAsia="en-AU"/>
        </w:rPr>
        <w:t>°</w:t>
      </w:r>
      <w:r w:rsidRPr="00FC7B78">
        <w:rPr>
          <w:rFonts w:eastAsia="Arial Unicode MS" w:hAnsi="Arial Unicode MS" w:cs="Arial Unicode MS"/>
          <w:i/>
          <w:iCs/>
          <w:color w:val="000000"/>
          <w:szCs w:val="18"/>
          <w:u w:color="000000"/>
          <w:bdr w:val="nil"/>
          <w:lang w:val="en-GB" w:eastAsia="en-AU"/>
        </w:rPr>
        <w:t>C lasting at most 1 day), tachycardia and tachypnoea were uncommonly</w:t>
      </w:r>
      <w:r w:rsidRPr="00FC7B78">
        <w:rPr>
          <w:rFonts w:eastAsia="Arial Unicode MS" w:hAnsi="Arial Unicode MS" w:cs="Arial Unicode MS"/>
          <w:i/>
          <w:iCs/>
          <w:color w:val="000000"/>
          <w:szCs w:val="18"/>
          <w:u w:color="000000"/>
          <w:bdr w:val="nil"/>
          <w:vertAlign w:val="superscript"/>
          <w:lang w:val="en-GB" w:eastAsia="en-AU"/>
        </w:rPr>
        <w:t>3</w:t>
      </w:r>
      <w:r w:rsidRPr="00FC7B78">
        <w:rPr>
          <w:rFonts w:eastAsia="Arial Unicode MS" w:hAnsi="Arial Unicode MS" w:cs="Arial Unicode MS"/>
          <w:i/>
          <w:iCs/>
          <w:color w:val="000000"/>
          <w:szCs w:val="18"/>
          <w:u w:color="000000"/>
          <w:bdr w:val="nil"/>
          <w:lang w:val="en-GB" w:eastAsia="en-AU"/>
        </w:rPr>
        <w:t xml:space="preserve"> observed in clinical studies.</w:t>
      </w:r>
    </w:p>
    <w:p w14:paraId="58EA67F1"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In rare</w:t>
      </w:r>
      <w:r w:rsidRPr="00FC7B78">
        <w:rPr>
          <w:rFonts w:eastAsia="Arial Unicode MS" w:hAnsi="Arial Unicode MS" w:cs="Arial Unicode MS"/>
          <w:i/>
          <w:iCs/>
          <w:color w:val="000000"/>
          <w:szCs w:val="18"/>
          <w:u w:color="000000"/>
          <w:bdr w:val="nil"/>
          <w:vertAlign w:val="superscript"/>
          <w:lang w:val="en-GB" w:eastAsia="en-AU"/>
        </w:rPr>
        <w:t>4</w:t>
      </w:r>
      <w:r w:rsidRPr="00FC7B78">
        <w:rPr>
          <w:rFonts w:eastAsia="Arial Unicode MS" w:hAnsi="Arial Unicode MS" w:cs="Arial Unicode MS"/>
          <w:i/>
          <w:iCs/>
          <w:color w:val="000000"/>
          <w:szCs w:val="18"/>
          <w:u w:color="000000"/>
          <w:bdr w:val="nil"/>
          <w:lang w:val="en-GB" w:eastAsia="en-AU"/>
        </w:rPr>
        <w:t xml:space="preserve"> cases, hypersensitivity reactions (facial oedema, urticaria) including anaphylactic shock, which may be life-threatening. If such a reaction occurs, appropriate treatment should be administered without delay.</w:t>
      </w:r>
    </w:p>
    <w:p w14:paraId="33A25D4C" w14:textId="77777777" w:rsidR="00FC7B78" w:rsidRPr="00FC7B78" w:rsidRDefault="00FC7B78" w:rsidP="00FC7B78">
      <w:pPr>
        <w:pBdr>
          <w:top w:val="nil"/>
          <w:left w:val="nil"/>
          <w:bottom w:val="nil"/>
          <w:right w:val="nil"/>
          <w:between w:val="nil"/>
          <w:bar w:val="nil"/>
        </w:pBdr>
        <w:tabs>
          <w:tab w:val="left" w:pos="720"/>
        </w:tabs>
        <w:spacing w:before="120" w:after="120"/>
        <w:ind w:left="1894"/>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vertAlign w:val="superscript"/>
          <w:lang w:val="en-GB" w:eastAsia="en-AU"/>
        </w:rPr>
        <w:t>1</w:t>
      </w:r>
      <w:r w:rsidRPr="00FC7B78">
        <w:rPr>
          <w:rFonts w:eastAsia="Arial Unicode MS" w:hAnsi="Arial Unicode MS" w:cs="Arial Unicode MS"/>
          <w:i/>
          <w:iCs/>
          <w:color w:val="000000"/>
          <w:szCs w:val="18"/>
          <w:u w:color="000000"/>
          <w:bdr w:val="nil"/>
          <w:lang w:val="en-GB" w:eastAsia="en-AU"/>
        </w:rPr>
        <w:t>Very common: &gt;1 animal/ 10 animals treated</w:t>
      </w:r>
    </w:p>
    <w:p w14:paraId="76E1F0CB" w14:textId="77777777" w:rsidR="00FC7B78" w:rsidRPr="00FC7B78" w:rsidRDefault="00FC7B78" w:rsidP="00FC7B78">
      <w:pPr>
        <w:pBdr>
          <w:top w:val="nil"/>
          <w:left w:val="nil"/>
          <w:bottom w:val="nil"/>
          <w:right w:val="nil"/>
          <w:between w:val="nil"/>
          <w:bar w:val="nil"/>
        </w:pBdr>
        <w:tabs>
          <w:tab w:val="left" w:pos="720"/>
        </w:tabs>
        <w:spacing w:before="120" w:after="120"/>
        <w:ind w:left="1894"/>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vertAlign w:val="superscript"/>
          <w:lang w:val="en-GB" w:eastAsia="en-AU"/>
        </w:rPr>
        <w:t>2</w:t>
      </w:r>
      <w:r w:rsidRPr="00FC7B78">
        <w:rPr>
          <w:rFonts w:eastAsia="Arial Unicode MS" w:hAnsi="Arial Unicode MS" w:cs="Arial Unicode MS"/>
          <w:i/>
          <w:iCs/>
          <w:color w:val="000000"/>
          <w:szCs w:val="18"/>
          <w:u w:color="000000"/>
          <w:bdr w:val="nil"/>
          <w:lang w:val="en-GB" w:eastAsia="en-AU"/>
        </w:rPr>
        <w:t>Common: 1 to 10 animals / 100 animals treated</w:t>
      </w:r>
    </w:p>
    <w:p w14:paraId="54DF80D3" w14:textId="77777777" w:rsidR="00FC7B78" w:rsidRPr="00FC7B78" w:rsidRDefault="00FC7B78" w:rsidP="00FC7B78">
      <w:pPr>
        <w:pBdr>
          <w:top w:val="nil"/>
          <w:left w:val="nil"/>
          <w:bottom w:val="nil"/>
          <w:right w:val="nil"/>
          <w:between w:val="nil"/>
          <w:bar w:val="nil"/>
        </w:pBdr>
        <w:tabs>
          <w:tab w:val="left" w:pos="720"/>
        </w:tabs>
        <w:spacing w:before="120" w:after="120"/>
        <w:ind w:left="1894"/>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vertAlign w:val="superscript"/>
          <w:lang w:val="en-GB" w:eastAsia="en-AU"/>
        </w:rPr>
        <w:t>3</w:t>
      </w:r>
      <w:r w:rsidRPr="00FC7B78">
        <w:rPr>
          <w:rFonts w:eastAsia="Arial Unicode MS" w:hAnsi="Arial Unicode MS" w:cs="Arial Unicode MS"/>
          <w:i/>
          <w:iCs/>
          <w:color w:val="000000"/>
          <w:szCs w:val="18"/>
          <w:u w:color="000000"/>
          <w:bdr w:val="nil"/>
          <w:lang w:val="en-GB" w:eastAsia="en-AU"/>
        </w:rPr>
        <w:t>Uncommon: 1 to 10 animals / 1,000 animals treated</w:t>
      </w:r>
    </w:p>
    <w:p w14:paraId="1D5DF9D8" w14:textId="77777777" w:rsidR="00FC7B78" w:rsidRPr="00FC7B78" w:rsidRDefault="00FC7B78" w:rsidP="00FC7B78">
      <w:pPr>
        <w:pBdr>
          <w:top w:val="nil"/>
          <w:left w:val="nil"/>
          <w:bottom w:val="nil"/>
          <w:right w:val="nil"/>
          <w:between w:val="nil"/>
          <w:bar w:val="nil"/>
        </w:pBdr>
        <w:tabs>
          <w:tab w:val="left" w:pos="720"/>
        </w:tabs>
        <w:spacing w:before="120" w:after="120"/>
        <w:ind w:left="1894"/>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vertAlign w:val="superscript"/>
          <w:lang w:val="en-GB" w:eastAsia="en-AU"/>
        </w:rPr>
        <w:t>4</w:t>
      </w:r>
      <w:r w:rsidRPr="00FC7B78">
        <w:rPr>
          <w:rFonts w:eastAsia="Arial Unicode MS" w:hAnsi="Arial Unicode MS" w:cs="Arial Unicode MS"/>
          <w:i/>
          <w:iCs/>
          <w:color w:val="000000"/>
          <w:szCs w:val="18"/>
          <w:u w:color="000000"/>
          <w:bdr w:val="nil"/>
          <w:lang w:val="en-GB" w:eastAsia="en-AU"/>
        </w:rPr>
        <w:t>Rare: 1 to 10 animals / 10,000 treated</w:t>
      </w:r>
    </w:p>
    <w:p w14:paraId="3946891E"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Overdose:</w:t>
      </w:r>
    </w:p>
    <w:p w14:paraId="62071FD5" w14:textId="0EF5C570" w:rsidR="00E44199" w:rsidRDefault="00FC7B78" w:rsidP="00FC7B78">
      <w:pPr>
        <w:pBdr>
          <w:top w:val="nil"/>
          <w:left w:val="nil"/>
          <w:bottom w:val="nil"/>
          <w:right w:val="nil"/>
          <w:between w:val="nil"/>
          <w:bar w:val="nil"/>
        </w:pBdr>
        <w:tabs>
          <w:tab w:val="left" w:pos="720"/>
        </w:tabs>
        <w:spacing w:before="120" w:after="120" w:line="280" w:lineRule="exact"/>
        <w:ind w:left="1894"/>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No adverse events other than those mentioned above were observed after administration of a 2-fold overdose. Swelling and pain at the injection site may persist longer after an overdose. These symptoms disappear within at most 22 days and 10 days, respectively.</w:t>
      </w:r>
    </w:p>
    <w:p w14:paraId="6789079B" w14:textId="3B0E4908" w:rsidR="00FC7B78" w:rsidRPr="00FC7B78" w:rsidRDefault="00E44199" w:rsidP="00E44199">
      <w:pPr>
        <w:spacing w:after="160" w:line="259" w:lineRule="auto"/>
        <w:rPr>
          <w:rFonts w:eastAsia="Arial Unicode MS" w:hAnsi="Arial Unicode MS" w:cs="Arial Unicode MS"/>
          <w:i/>
          <w:iCs/>
          <w:color w:val="000000"/>
          <w:szCs w:val="18"/>
          <w:u w:color="000000"/>
          <w:bdr w:val="nil"/>
          <w:lang w:val="en-GB" w:eastAsia="en-AU"/>
        </w:rPr>
      </w:pPr>
      <w:r>
        <w:rPr>
          <w:rFonts w:eastAsia="Arial Unicode MS" w:hAnsi="Arial Unicode MS" w:cs="Arial Unicode MS"/>
          <w:i/>
          <w:iCs/>
          <w:color w:val="000000"/>
          <w:szCs w:val="18"/>
          <w:u w:color="000000"/>
          <w:bdr w:val="nil"/>
          <w:lang w:val="en-GB" w:eastAsia="en-AU"/>
        </w:rPr>
        <w:br w:type="page"/>
      </w:r>
    </w:p>
    <w:p w14:paraId="465D29B6" w14:textId="77777777" w:rsidR="00FC7B78" w:rsidRPr="00FC7B78" w:rsidRDefault="00FC7B78" w:rsidP="00FC7B78">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lastRenderedPageBreak/>
        <w:t xml:space="preserve">The APVMA has evaluated the application and in its assessment in relation to whether the </w:t>
      </w:r>
      <w:r w:rsidRPr="00FC7B78">
        <w:rPr>
          <w:rFonts w:eastAsia="Arial Unicode MS" w:hAnsi="Arial Unicode MS" w:cs="Arial Unicode MS"/>
          <w:b/>
          <w:bCs/>
          <w:color w:val="000000"/>
          <w:szCs w:val="18"/>
          <w:u w:color="000000"/>
          <w:bdr w:val="nil"/>
          <w:lang w:val="en-GB" w:eastAsia="en-AU"/>
        </w:rPr>
        <w:t>efficacy criteria</w:t>
      </w:r>
      <w:r w:rsidRPr="00FC7B78">
        <w:rPr>
          <w:rFonts w:eastAsia="Arial Unicode MS" w:hAnsi="Arial Unicode MS" w:cs="Arial Unicode MS"/>
          <w:color w:val="000000"/>
          <w:szCs w:val="18"/>
          <w:u w:color="000000"/>
          <w:bdr w:val="nil"/>
          <w:lang w:val="en-GB" w:eastAsia="en-AU"/>
        </w:rPr>
        <w:t xml:space="preserve"> have been met in accordance with the definition set out in section 5B of the Agvet Code, proposes to determine that:</w:t>
      </w:r>
    </w:p>
    <w:p w14:paraId="7F160434" w14:textId="77777777" w:rsidR="00FC7B78" w:rsidRPr="00FC7B78" w:rsidRDefault="00FC7B78" w:rsidP="00FC7B78">
      <w:pPr>
        <w:numPr>
          <w:ilvl w:val="0"/>
          <w:numId w:val="9"/>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In relation to its assessment of efficacy the APVMA is satisfied that data from trials supporting the efficacy of the product adequately demonstrate that if used according to the product label directions, the product is effective for its proposed uses.</w:t>
      </w:r>
    </w:p>
    <w:p w14:paraId="0AAC3DF9"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following study reports were provided to support the application:</w:t>
      </w:r>
    </w:p>
    <w:p w14:paraId="0CD22F55"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Scientific argument on relevance of the vaccine strains to Australian conditions</w:t>
      </w:r>
    </w:p>
    <w:p w14:paraId="766E9A5B"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Onset of immunity (OOI): for serovars Icterohaemorrhagiae (Li), Bratislava (La), Canicola (Lc) and Grippotyphosa (Lg) using validated challenge models</w:t>
      </w:r>
    </w:p>
    <w:p w14:paraId="0C248408"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Duration of immunity (DOI): serovars Li, La, Lc and Lg</w:t>
      </w:r>
    </w:p>
    <w:p w14:paraId="6FE9DAD4"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Scientific argument on maternally derived antibodies </w:t>
      </w:r>
    </w:p>
    <w:p w14:paraId="797CF27F"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Interactions with other immunobiologicals and non-interference</w:t>
      </w:r>
    </w:p>
    <w:p w14:paraId="496FD92A" w14:textId="77777777" w:rsidR="00FC7B78" w:rsidRPr="00FC7B78" w:rsidRDefault="00FC7B78" w:rsidP="00FC7B78">
      <w:pPr>
        <w:numPr>
          <w:ilvl w:val="0"/>
          <w:numId w:val="33"/>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Field trial</w:t>
      </w:r>
    </w:p>
    <w:p w14:paraId="62EAF0CE"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actives for </w:t>
      </w:r>
      <w:r w:rsidRPr="00FC7B78">
        <w:rPr>
          <w:rFonts w:eastAsia="Arial Unicode MS" w:hAnsi="Arial Unicode MS" w:cs="Arial Unicode MS"/>
          <w:i/>
          <w:iCs/>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Icterohaemorrhagiae and </w:t>
      </w:r>
      <w:r w:rsidRPr="00FC7B78">
        <w:rPr>
          <w:rFonts w:eastAsia="Arial Unicode MS" w:hAnsi="Arial Unicode MS" w:cs="Arial Unicode MS"/>
          <w:i/>
          <w:iCs/>
          <w:color w:val="000000"/>
          <w:szCs w:val="18"/>
          <w:u w:color="000000"/>
          <w:bdr w:val="nil"/>
          <w:lang w:val="en-GB" w:eastAsia="en-AU"/>
        </w:rPr>
        <w:t>Leptospira interrogans</w:t>
      </w:r>
      <w:r w:rsidRPr="00FC7B78">
        <w:rPr>
          <w:rFonts w:eastAsia="Arial Unicode MS" w:hAnsi="Arial Unicode MS" w:cs="Arial Unicode MS"/>
          <w:color w:val="000000"/>
          <w:szCs w:val="18"/>
          <w:u w:color="000000"/>
          <w:bdr w:val="nil"/>
          <w:lang w:val="en-GB" w:eastAsia="en-AU"/>
        </w:rPr>
        <w:t xml:space="preserve"> serogroup Australis and serovar Bratislava have been already registered with APVMA and will likely induce immunity against the commonly circulating </w:t>
      </w:r>
      <w:r w:rsidRPr="00FC7B78">
        <w:rPr>
          <w:rFonts w:eastAsia="Arial Unicode MS" w:hAnsi="Arial Unicode MS" w:cs="Arial Unicode MS"/>
          <w:i/>
          <w:iCs/>
          <w:color w:val="000000"/>
          <w:szCs w:val="18"/>
          <w:u w:color="000000"/>
          <w:bdr w:val="nil"/>
          <w:lang w:val="en-GB" w:eastAsia="en-AU"/>
        </w:rPr>
        <w:t xml:space="preserve">Leptospira interrogans </w:t>
      </w:r>
      <w:r w:rsidRPr="00FC7B78">
        <w:rPr>
          <w:rFonts w:eastAsia="Arial Unicode MS" w:hAnsi="Arial Unicode MS" w:cs="Arial Unicode MS"/>
          <w:color w:val="000000"/>
          <w:szCs w:val="18"/>
          <w:u w:color="000000"/>
          <w:bdr w:val="nil"/>
          <w:lang w:val="en-GB" w:eastAsia="en-AU"/>
        </w:rPr>
        <w:t xml:space="preserve">serovars in dogs in Australia. However, the current prevalence of serovars Canicola and Grippotyphosa circulating in dogs in Australia is low when analysed by Microagglutination Titres (MAT). Conversely, detectable MAT titres for serovars Canicola and Grippotyphosa have been identified in humans diagnosed with leptospirosis in Australia. </w:t>
      </w:r>
    </w:p>
    <w:p w14:paraId="6A24F2CA"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OOI and DOI studies were laboratory efficacy studies which complied with Canine Leptospirosis Vaccine (Inactivated) Ph. Eur. Monograph 0447.</w:t>
      </w:r>
    </w:p>
    <w:p w14:paraId="26831510"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Challenge models: The origins of the challenge strains were sufficiently described and they have been identified by the reference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laboratory at Pasteur Institute (Paris). The challenge methods were adequately validated to use in the efficacy studies.</w:t>
      </w:r>
    </w:p>
    <w:p w14:paraId="0DCBCCF3"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Efficacy parameters: The efficacy parameters were measured as defined by the European Pharmacopeial Monograph 0447 for inactivated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vaccines for dogs for mortality, clinical signs, infection, bacterial excretion, renal carriage and renal lesions caused by leptospirosis. A validated qPCR method was used to detect leptospires in blood, kidney and liver. In addition, an ELISA technique was used to measure the antibodies, which was also validated.</w:t>
      </w:r>
    </w:p>
    <w:p w14:paraId="5E823A5A"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Dose determination </w:t>
      </w:r>
      <w:r w:rsidRPr="00FC7B78">
        <w:rPr>
          <w:rFonts w:eastAsia="Arial Unicode MS" w:hAnsi="Arial Unicode MS" w:cs="Arial Unicode MS"/>
          <w:color w:val="000000"/>
          <w:szCs w:val="18"/>
          <w:u w:color="000000"/>
          <w:bdr w:val="nil"/>
          <w:lang w:val="en-GB" w:eastAsia="en-AU"/>
        </w:rPr>
        <w:t>–</w:t>
      </w:r>
      <w:r w:rsidRPr="00FC7B78">
        <w:rPr>
          <w:rFonts w:eastAsia="Arial Unicode MS" w:hAnsi="Arial Unicode MS" w:cs="Arial Unicode MS"/>
          <w:color w:val="000000"/>
          <w:szCs w:val="18"/>
          <w:u w:color="000000"/>
          <w:bdr w:val="nil"/>
          <w:lang w:val="en-GB" w:eastAsia="en-AU"/>
        </w:rPr>
        <w:t xml:space="preserve"> no specific studies were provided for dose determination for the La antigen. However, the minimum protective doses for Li, Lc and Lg have been previously identified for Eurican L multi vaccine which is registered in Europe but not registered in Australia.</w:t>
      </w:r>
    </w:p>
    <w:p w14:paraId="450571C0" w14:textId="77777777" w:rsidR="00FC7B78" w:rsidRPr="00FC7B78" w:rsidRDefault="00FC7B78" w:rsidP="00FC7B78">
      <w:pPr>
        <w:numPr>
          <w:ilvl w:val="0"/>
          <w:numId w:val="34"/>
        </w:numPr>
        <w:spacing w:after="160" w:line="259" w:lineRule="auto"/>
        <w:contextualSpacing/>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Onset of immunity (OOI):</w:t>
      </w:r>
    </w:p>
    <w:p w14:paraId="7CE9B188" w14:textId="77777777" w:rsidR="00FC7B78" w:rsidRPr="00FC7B78" w:rsidRDefault="00FC7B78" w:rsidP="00FC7B78">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onset of immunity (OOI) study for serovar Canicola in the applicant formulation supported a 14 day onset of immunity and prevention or reduction of mortality, clinical signs, infection, bacterial excretion, renal carriage and renal lesions. For this, 7 week old Beagle pups were vaccinated with the applicant formulation containing 130 FTU (Formazine Turbidity Units) serovar Canicola, administered subcutaneously (SC), followed by a second dose four (4) weeks later then challenged with a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Canicola strain two weeks after that.</w:t>
      </w:r>
    </w:p>
    <w:p w14:paraId="2C4CA5FE" w14:textId="77777777" w:rsidR="00FC7B78" w:rsidRPr="00FC7B78" w:rsidRDefault="00FC7B78" w:rsidP="00FC7B78">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OOI study for serovar Grippotyphosa in the applicant formulation supported a 14 day OOI and prevention or reduction of mortality, clinical signs, infection, bacterial excretion, renal carriage and renal lesions. For this, 7 week old Beagle pups were vaccinated with the applicant formulation containing 340 FTU serovar Grippotyphosa, administered SC, followed by a </w:t>
      </w:r>
      <w:r w:rsidRPr="00FC7B78">
        <w:rPr>
          <w:rFonts w:eastAsia="Arial Unicode MS" w:hAnsi="Arial Unicode MS" w:cs="Arial Unicode MS"/>
          <w:color w:val="000000"/>
          <w:szCs w:val="18"/>
          <w:u w:color="000000"/>
          <w:bdr w:val="nil"/>
          <w:lang w:val="en-GB" w:eastAsia="en-AU"/>
        </w:rPr>
        <w:lastRenderedPageBreak/>
        <w:t xml:space="preserve">second dose 4 weeks later then challenged with virulent </w:t>
      </w:r>
      <w:r w:rsidRPr="00FC7B78">
        <w:rPr>
          <w:rFonts w:eastAsia="Arial Unicode MS" w:hAnsi="Arial Unicode MS" w:cs="Arial Unicode MS"/>
          <w:i/>
          <w:color w:val="000000"/>
          <w:szCs w:val="18"/>
          <w:u w:color="000000"/>
          <w:bdr w:val="nil"/>
          <w:lang w:val="en-GB" w:eastAsia="en-AU"/>
        </w:rPr>
        <w:t>L. kirschneri</w:t>
      </w:r>
      <w:r w:rsidRPr="00FC7B78">
        <w:rPr>
          <w:rFonts w:eastAsia="Arial Unicode MS" w:hAnsi="Arial Unicode MS" w:cs="Arial Unicode MS"/>
          <w:color w:val="000000"/>
          <w:szCs w:val="18"/>
          <w:u w:color="000000"/>
          <w:bdr w:val="nil"/>
          <w:lang w:val="en-GB" w:eastAsia="en-AU"/>
        </w:rPr>
        <w:t xml:space="preserve"> serovar Grippotyphosa strain two weeks after that.</w:t>
      </w:r>
    </w:p>
    <w:p w14:paraId="1388D738" w14:textId="77777777" w:rsidR="00FC7B78" w:rsidRPr="00FC7B78" w:rsidRDefault="00FC7B78" w:rsidP="00FC7B78">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OOI study for serovar Icterohaemorrhagiae in the applicant formulation supported a 14 day OOI and prevention or reduction of mortality, clinical signs, infection, bacterial excretion, renal carriage and renal lesions. For this, 7 week old Beagle pups were vaccinated with the applicant formulation containing 150 FTU serovar Icterohaemorrhagiae administered SC, followed by a second dose 4 weeks later then challenged with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Icterohaemorrhagiae strain two weeks after that.</w:t>
      </w:r>
    </w:p>
    <w:p w14:paraId="03B53FF0" w14:textId="77777777" w:rsidR="00FC7B78" w:rsidRPr="00FC7B78" w:rsidRDefault="00FC7B78" w:rsidP="00FC7B78">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OOI study for serovar Bratislava in the applicant formulation supported a 14 day OOI and prevention or reduction of mortality, clinical signs, infection, bacterial excretion, renal carriage and renal lesions. For this, 7 week old pups were vaccinated with the applicant formulation containing 150 FTU serovar Bratislava, administered SC, followed by a second dose 4 weeks later then challenged with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Bratislava strain two weeks after that.</w:t>
      </w:r>
    </w:p>
    <w:p w14:paraId="6C6EE09F" w14:textId="77777777" w:rsidR="00FC7B78" w:rsidRPr="00FC7B78" w:rsidRDefault="00FC7B78" w:rsidP="00A70F5B">
      <w:pPr>
        <w:numPr>
          <w:ilvl w:val="0"/>
          <w:numId w:val="34"/>
        </w:numPr>
        <w:pBdr>
          <w:top w:val="nil"/>
          <w:left w:val="nil"/>
          <w:bottom w:val="nil"/>
          <w:right w:val="nil"/>
          <w:between w:val="nil"/>
          <w:bar w:val="nil"/>
        </w:pBdr>
        <w:tabs>
          <w:tab w:val="left" w:pos="720"/>
        </w:tabs>
        <w:spacing w:before="120" w:after="120" w:line="280" w:lineRule="exact"/>
        <w:ind w:left="1173" w:hanging="357"/>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Duration of immunity (DOI):</w:t>
      </w:r>
    </w:p>
    <w:p w14:paraId="74AC1D2F" w14:textId="77777777" w:rsidR="00FC7B78" w:rsidRPr="00FC7B78" w:rsidRDefault="00FC7B78" w:rsidP="00FC7B78">
      <w:pPr>
        <w:numPr>
          <w:ilvl w:val="0"/>
          <w:numId w:val="3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val="en-GB" w:eastAsia="en-AU"/>
        </w:rPr>
        <w:t xml:space="preserve">The results of the duration of immunity study for serovar Canicola in the applicant formulation supported a 12 month duration of immunity and reduction of infection, bacterial excretion, renal carriage and renal lesions. For this, 7 week old Beagle pups were vaccinated with the applicant formulation containing 130 FTU serovar Canicola, administered SC, followed by a second dose four (4) weeks later then challenged by a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Canicola 12 months after the primary vaccination course. Prevention of mortality and clinical signs was not demonstrated at DOI </w:t>
      </w:r>
      <w:r w:rsidRPr="00FC7B78">
        <w:rPr>
          <w:rFonts w:eastAsia="Arial Unicode MS" w:hAnsi="Arial Unicode MS" w:cs="Arial Unicode MS"/>
          <w:color w:val="000000"/>
          <w:szCs w:val="18"/>
          <w:u w:color="000000"/>
          <w:bdr w:val="nil"/>
          <w:lang w:eastAsia="en-AU"/>
        </w:rPr>
        <w:t>due to low evidence of clinical disease in the control group.</w:t>
      </w:r>
    </w:p>
    <w:p w14:paraId="09E883CC" w14:textId="77777777" w:rsidR="00FC7B78" w:rsidRPr="00FC7B78" w:rsidRDefault="00FC7B78" w:rsidP="00FC7B78">
      <w:pPr>
        <w:numPr>
          <w:ilvl w:val="0"/>
          <w:numId w:val="3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duration of immunity study for serovar Grippotyphosa in the applicant formulation supported a 12 month DOI and reduction of infection, bacterial excretion, renal carriage and renal lesions. For this, 7 week old Beagle pups were vaccinated with the applicant formulation containing 340 FTU serovar Grippotyphosa, administered SC followed by a second dose 4 weeks later then challenged by a virulent </w:t>
      </w:r>
      <w:r w:rsidRPr="00FC7B78">
        <w:rPr>
          <w:rFonts w:eastAsia="Arial Unicode MS" w:hAnsi="Arial Unicode MS" w:cs="Arial Unicode MS"/>
          <w:i/>
          <w:color w:val="000000"/>
          <w:szCs w:val="18"/>
          <w:u w:color="000000"/>
          <w:bdr w:val="nil"/>
          <w:lang w:val="en-GB" w:eastAsia="en-AU"/>
        </w:rPr>
        <w:t>L. kirschneri</w:t>
      </w:r>
      <w:r w:rsidRPr="00FC7B78">
        <w:rPr>
          <w:rFonts w:eastAsia="Arial Unicode MS" w:hAnsi="Arial Unicode MS" w:cs="Arial Unicode MS"/>
          <w:color w:val="000000"/>
          <w:szCs w:val="18"/>
          <w:u w:color="000000"/>
          <w:bdr w:val="nil"/>
          <w:lang w:val="en-GB" w:eastAsia="en-AU"/>
        </w:rPr>
        <w:t xml:space="preserve"> serovar Grippotyphosa strain 12 months after the primary vaccination course. Prevention of mortality and clinical signs was not demonstrated at DOI due to low evidence of clinical disease in the control group.</w:t>
      </w:r>
    </w:p>
    <w:p w14:paraId="3814D5FE" w14:textId="77777777" w:rsidR="00FC7B78" w:rsidRPr="00FC7B78" w:rsidRDefault="00FC7B78" w:rsidP="00FC7B78">
      <w:pPr>
        <w:numPr>
          <w:ilvl w:val="0"/>
          <w:numId w:val="3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duration of immunity study for serovar Icterohaemorrhagiae in the applicant formulation supported a 12 month duration of immunity and prevention or reduction of mortality, clinical signs, infection, bacterial excretion, renal carriage and renal lesions. For this, 7 week old Beagle pups were vaccinated with the applicant formulation containing 150 FTU serovar Icterohaemorrhagiae, when administered subcutaneously (SC) followed by a second dose four (4) weeks later then challenged by a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Icterohaemorrhagiae 12 months after the primary vaccination course. Prevention of mortality and clinical signs was not demonstrated at DOI due to low evidence of clinical disease in the control group.</w:t>
      </w:r>
    </w:p>
    <w:p w14:paraId="1262438C" w14:textId="3B523DAB" w:rsidR="00A70F5B" w:rsidRDefault="00FC7B78" w:rsidP="00FC7B78">
      <w:pPr>
        <w:numPr>
          <w:ilvl w:val="0"/>
          <w:numId w:val="3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The results of the duration of immunity study for serovar Bratislava in the applicant formulation supported a 12 month of duration of immunity and prevention or reduction of mortality, clinical signs, infection, bacterial excretion, renal carriage and renal lesions. For this, 7 week old Beagle pups were vaccinated with the applicant formulation containing 150 FTU serovar Bratislava, when administered subcutaneously (SC), followed by a second dose four (4) weeks later and challenged by a virulent </w:t>
      </w:r>
      <w:r w:rsidRPr="00FC7B78">
        <w:rPr>
          <w:rFonts w:eastAsia="Arial Unicode MS" w:hAnsi="Arial Unicode MS" w:cs="Arial Unicode MS"/>
          <w:i/>
          <w:color w:val="000000"/>
          <w:szCs w:val="18"/>
          <w:u w:color="000000"/>
          <w:bdr w:val="nil"/>
          <w:lang w:val="en-GB" w:eastAsia="en-AU"/>
        </w:rPr>
        <w:t>L. interrogans</w:t>
      </w:r>
      <w:r w:rsidRPr="00FC7B78">
        <w:rPr>
          <w:rFonts w:eastAsia="Arial Unicode MS" w:hAnsi="Arial Unicode MS" w:cs="Arial Unicode MS"/>
          <w:color w:val="000000"/>
          <w:szCs w:val="18"/>
          <w:u w:color="000000"/>
          <w:bdr w:val="nil"/>
          <w:lang w:val="en-GB" w:eastAsia="en-AU"/>
        </w:rPr>
        <w:t xml:space="preserve"> serovar Bratislava 12 months after the primary vaccination course.</w:t>
      </w:r>
    </w:p>
    <w:p w14:paraId="225F4120" w14:textId="60E34AA6" w:rsidR="00FC7B78" w:rsidRPr="00FC7B78" w:rsidRDefault="00A70F5B" w:rsidP="00A70F5B">
      <w:pPr>
        <w:spacing w:after="160" w:line="259" w:lineRule="auto"/>
        <w:rPr>
          <w:rFonts w:eastAsia="Arial Unicode MS" w:hAnsi="Arial Unicode MS" w:cs="Arial Unicode MS"/>
          <w:color w:val="000000"/>
          <w:szCs w:val="18"/>
          <w:u w:color="000000"/>
          <w:bdr w:val="nil"/>
          <w:lang w:val="en-GB" w:eastAsia="en-AU"/>
        </w:rPr>
      </w:pPr>
      <w:r>
        <w:rPr>
          <w:rFonts w:eastAsia="Arial Unicode MS" w:hAnsi="Arial Unicode MS" w:cs="Arial Unicode MS"/>
          <w:color w:val="000000"/>
          <w:szCs w:val="18"/>
          <w:u w:color="000000"/>
          <w:bdr w:val="nil"/>
          <w:lang w:val="en-GB" w:eastAsia="en-AU"/>
        </w:rPr>
        <w:br w:type="page"/>
      </w:r>
    </w:p>
    <w:p w14:paraId="4A2D3D6B" w14:textId="28BB1CD7" w:rsidR="00A70F5B" w:rsidRPr="00A70F5B" w:rsidRDefault="00FC7B78" w:rsidP="00A70F5B">
      <w:pPr>
        <w:numPr>
          <w:ilvl w:val="0"/>
          <w:numId w:val="34"/>
        </w:numPr>
        <w:spacing w:before="120" w:line="276" w:lineRule="auto"/>
        <w:ind w:left="1173" w:hanging="357"/>
        <w:contextualSpacing/>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lastRenderedPageBreak/>
        <w:t>Maternally derived antibodies (MDA):</w:t>
      </w:r>
    </w:p>
    <w:p w14:paraId="705128AF" w14:textId="77777777" w:rsidR="00FC7B78" w:rsidRPr="00FC7B78" w:rsidRDefault="00FC7B78" w:rsidP="00FC7B78">
      <w:pPr>
        <w:numPr>
          <w:ilvl w:val="0"/>
          <w:numId w:val="37"/>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Most of the laboratory studies for onset and duration of immunity used conventional beagle puppies which were negative for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antibodies. In addition, a field study was conducted in France using client-owned conventional puppies aged 7-10 weeks of age. These puppies had detectable antibodies against the serovars demonstrating that MDA interference is highly unlikely. In addition, the seroprevalence studies conducted in Australia (Griebsch et. al. 2024) demonstrated that circulating antibody titres measured by microscopic agglutination test (MAT) are low when compared with European countries.</w:t>
      </w:r>
    </w:p>
    <w:p w14:paraId="7492B6AF" w14:textId="77777777" w:rsidR="00FC7B78" w:rsidRPr="00FC7B78" w:rsidRDefault="00FC7B78" w:rsidP="00FC7B78">
      <w:pPr>
        <w:numPr>
          <w:ilvl w:val="0"/>
          <w:numId w:val="37"/>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Considering the above evidence, the APVMA has concluded that MDA for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in Australian dogs are lower compared to European dog populations and MDA will mostly wane at 7 weeks. In addition, detectable titres in 6-10 week old pups did not interfere with the immunity of the vaccine. Therefore, the APVMA is satisfied on the non-interference of MDA for the proposed vaccine, provided the primary series is completed.</w:t>
      </w:r>
    </w:p>
    <w:p w14:paraId="3B77542E"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Interactions with other immunobiologicals: For the OOI, DOI and field studies, the proposed vaccine was used as a diluent for freeze-dried DAPPi vaccine (containing canine distemper virus, canine adenovirus type 2, canine parvovirus type 2 and canine parainfluenza type 2) registered in the European Union. These studies demonstrated lack of interference of the DAPPI antigens with development of protective immunity for the antigens in the proposed Protech Lepto 4 formulation.</w:t>
      </w:r>
    </w:p>
    <w:p w14:paraId="6BE5453F"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Field study: A field study compliant with good clinical practice (GCP) was conducted in France using client-owned dogs (n = 558) of different breeds administered the applicant formulation in comparison with a reference vaccine approved in the European Union. Two hundred and sixty five (265) puppies received the primary vaccine doses, administered subcutaneously 4 weeks apart, and 213 animals received the booster vaccine. The results of the field study demonstrated serological efficacy and safety of the applicant formulation under field conditions in France.</w:t>
      </w:r>
    </w:p>
    <w:p w14:paraId="559E683D"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val="en-GB" w:eastAsia="en-AU"/>
        </w:rPr>
        <w:t>Overall conclusion on efficacy (and label claims):</w:t>
      </w:r>
      <w:r w:rsidRPr="00FC7B78">
        <w:rPr>
          <w:rFonts w:eastAsiaTheme="minorEastAsia" w:cs="Arial Unicode MS"/>
          <w:color w:val="44546A" w:themeColor="text2"/>
          <w:szCs w:val="18"/>
          <w:u w:color="000000"/>
          <w:bdr w:val="nil"/>
          <w:lang w:val="en-GB" w:eastAsia="en-AU"/>
        </w:rPr>
        <w:t xml:space="preserve"> </w:t>
      </w:r>
    </w:p>
    <w:p w14:paraId="3911CACC" w14:textId="23AAECCC" w:rsidR="00FC7B78" w:rsidRPr="00FC7B78" w:rsidRDefault="00FC7B78" w:rsidP="00FC7B78">
      <w:pPr>
        <w:numPr>
          <w:ilvl w:val="1"/>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 xml:space="preserve">The pivotal efficacy studies were conducted with the Protech Lepto 4 formulation containing minimum protective doses (Lc </w:t>
      </w:r>
      <w:r w:rsidRPr="00FC7B78">
        <w:rPr>
          <w:rFonts w:eastAsia="Arial Unicode MS" w:hAnsi="Arial Unicode MS" w:cs="Arial Unicode MS"/>
          <w:color w:val="000000"/>
          <w:szCs w:val="18"/>
          <w:u w:color="000000"/>
          <w:bdr w:val="nil"/>
          <w:lang w:eastAsia="en-AU"/>
        </w:rPr>
        <w:t>–</w:t>
      </w:r>
      <w:r w:rsidRPr="00FC7B78">
        <w:rPr>
          <w:rFonts w:eastAsia="Arial Unicode MS" w:hAnsi="Arial Unicode MS" w:cs="Arial Unicode MS"/>
          <w:color w:val="000000"/>
          <w:szCs w:val="18"/>
          <w:u w:color="000000"/>
          <w:bdr w:val="nil"/>
          <w:lang w:eastAsia="en-AU"/>
        </w:rPr>
        <w:t xml:space="preserve"> 130 FTU/mL, Lg </w:t>
      </w:r>
      <w:r w:rsidRPr="00FC7B78">
        <w:rPr>
          <w:rFonts w:eastAsia="Arial Unicode MS" w:hAnsi="Arial Unicode MS" w:cs="Arial Unicode MS"/>
          <w:color w:val="000000"/>
          <w:szCs w:val="18"/>
          <w:u w:color="000000"/>
          <w:bdr w:val="nil"/>
          <w:lang w:eastAsia="en-AU"/>
        </w:rPr>
        <w:t>–</w:t>
      </w:r>
      <w:r w:rsidRPr="00FC7B78">
        <w:rPr>
          <w:rFonts w:eastAsia="Arial Unicode MS" w:hAnsi="Arial Unicode MS" w:cs="Arial Unicode MS"/>
          <w:color w:val="000000"/>
          <w:szCs w:val="18"/>
          <w:u w:color="000000"/>
          <w:bdr w:val="nil"/>
          <w:lang w:eastAsia="en-AU"/>
        </w:rPr>
        <w:t xml:space="preserve"> 340 FTU/mL, Li- 150 FTU/mL and La </w:t>
      </w:r>
      <w:r w:rsidRPr="00FC7B78">
        <w:rPr>
          <w:rFonts w:eastAsia="Arial Unicode MS" w:hAnsi="Arial Unicode MS" w:cs="Arial Unicode MS"/>
          <w:color w:val="000000"/>
          <w:szCs w:val="18"/>
          <w:u w:color="000000"/>
          <w:bdr w:val="nil"/>
          <w:lang w:eastAsia="en-AU"/>
        </w:rPr>
        <w:t>–</w:t>
      </w:r>
      <w:r w:rsidRPr="00FC7B78">
        <w:rPr>
          <w:rFonts w:eastAsia="Arial Unicode MS" w:hAnsi="Arial Unicode MS" w:cs="Arial Unicode MS"/>
          <w:color w:val="000000"/>
          <w:szCs w:val="18"/>
          <w:u w:color="000000"/>
          <w:bdr w:val="nil"/>
          <w:lang w:eastAsia="en-AU"/>
        </w:rPr>
        <w:t xml:space="preserve"> 150 FTU/mL). An OOI of 14 days is supported for all antigens after the primary vaccination schedule of 2 vaccinations 4 weeks apart starting from 7 weeks of age.</w:t>
      </w:r>
    </w:p>
    <w:p w14:paraId="7A9DB764" w14:textId="50CA277D" w:rsidR="00FC7B78" w:rsidRPr="00FC7B78" w:rsidRDefault="00FC7B78" w:rsidP="00FC7B78">
      <w:pPr>
        <w:numPr>
          <w:ilvl w:val="1"/>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A DOI of 12 months was supported for all antigens to reduce infection, bacterial excretion, renal carriage and renal lesions. For La, prevention of mortality and clinical signs were also demonstrated at duration of immunity.</w:t>
      </w:r>
    </w:p>
    <w:p w14:paraId="0F917BE1" w14:textId="77777777" w:rsidR="00FC7B78" w:rsidRPr="00FC7B78" w:rsidRDefault="00FC7B78" w:rsidP="00FC7B78">
      <w:pPr>
        <w:numPr>
          <w:ilvl w:val="1"/>
          <w:numId w:val="34"/>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eastAsia="en-AU"/>
        </w:rPr>
      </w:pPr>
      <w:r w:rsidRPr="00FC7B78">
        <w:rPr>
          <w:rFonts w:eastAsia="Arial Unicode MS" w:hAnsi="Arial Unicode MS" w:cs="Arial Unicode MS"/>
          <w:color w:val="000000"/>
          <w:szCs w:val="18"/>
          <w:u w:color="000000"/>
          <w:bdr w:val="nil"/>
          <w:lang w:eastAsia="en-AU"/>
        </w:rPr>
        <w:t>Lack of interference from MDA was demonstrated from the field study, laboratory studies and the other published scientific articles.</w:t>
      </w:r>
    </w:p>
    <w:p w14:paraId="5B4A26A7" w14:textId="77777777" w:rsidR="00FC7B78" w:rsidRPr="00FC7B78" w:rsidRDefault="00FC7B78" w:rsidP="00FC7B78">
      <w:pPr>
        <w:numPr>
          <w:ilvl w:val="0"/>
          <w:numId w:val="34"/>
        </w:numPr>
        <w:pBdr>
          <w:top w:val="nil"/>
          <w:left w:val="nil"/>
          <w:bottom w:val="nil"/>
          <w:right w:val="nil"/>
          <w:between w:val="nil"/>
          <w:bar w:val="nil"/>
        </w:pBdr>
        <w:tabs>
          <w:tab w:val="left" w:pos="720"/>
        </w:tabs>
        <w:spacing w:before="120" w:after="120" w:line="280" w:lineRule="exact"/>
        <w:rPr>
          <w:rFonts w:cstheme="minorBidi"/>
          <w:szCs w:val="18"/>
          <w:u w:color="000000"/>
          <w:lang w:val="en-GB"/>
        </w:rPr>
      </w:pPr>
      <w:r w:rsidRPr="00FC7B78">
        <w:rPr>
          <w:rFonts w:eastAsia="Arial Unicode MS" w:hAnsi="Arial Unicode MS" w:cs="Arial Unicode MS"/>
          <w:color w:val="000000"/>
          <w:szCs w:val="18"/>
          <w:u w:color="000000"/>
          <w:bdr w:val="nil"/>
          <w:lang w:eastAsia="en-AU"/>
        </w:rPr>
        <w:t>The APVMA has therefore, concluded that</w:t>
      </w:r>
      <w:r w:rsidRPr="00FC7B78">
        <w:rPr>
          <w:rFonts w:cstheme="minorBidi"/>
          <w:b/>
          <w:bCs/>
          <w:szCs w:val="18"/>
          <w:u w:color="000000"/>
          <w:lang w:val="en-GB"/>
        </w:rPr>
        <w:t>,</w:t>
      </w:r>
      <w:r w:rsidRPr="00FC7B78">
        <w:rPr>
          <w:rFonts w:eastAsia="Arial Unicode MS" w:hAnsi="Arial Unicode MS" w:cs="Arial Unicode MS"/>
          <w:color w:val="000000"/>
          <w:szCs w:val="18"/>
          <w:u w:color="000000"/>
          <w:bdr w:val="nil"/>
          <w:lang w:val="en-GB" w:eastAsia="en-AU"/>
        </w:rPr>
        <w:t xml:space="preserve"> </w:t>
      </w:r>
      <w:r w:rsidRPr="00FC7B78">
        <w:rPr>
          <w:rFonts w:cstheme="minorBidi"/>
          <w:b/>
          <w:bCs/>
          <w:szCs w:val="18"/>
          <w:u w:color="000000"/>
          <w:lang w:val="en-GB"/>
        </w:rPr>
        <w:t xml:space="preserve">Protech Lepto 4 Inactivated Vaccine for Dogs </w:t>
      </w:r>
      <w:r w:rsidRPr="00FC7B78">
        <w:rPr>
          <w:rFonts w:cstheme="minorBidi"/>
          <w:szCs w:val="18"/>
          <w:u w:color="000000"/>
          <w:lang w:val="en-GB"/>
        </w:rPr>
        <w:t>would be effective for the active immunisation of puppies from 7 weeks of age onwards to prevent or reduce mortality, clinical signs, infection, bacterial excretion, renal carriage and renal lesions caused by:</w:t>
      </w:r>
    </w:p>
    <w:p w14:paraId="46B9AC2F" w14:textId="3726A74D"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cstheme="minorBidi"/>
          <w:szCs w:val="18"/>
          <w:u w:color="000000"/>
          <w:lang w:val="en-GB"/>
        </w:rPr>
      </w:pPr>
      <w:r w:rsidRPr="00FC7B78">
        <w:rPr>
          <w:rFonts w:cstheme="minorBidi"/>
          <w:szCs w:val="18"/>
          <w:u w:color="000000"/>
          <w:lang w:val="en-GB"/>
        </w:rPr>
        <w:t xml:space="preserve">- </w:t>
      </w:r>
      <w:r w:rsidRPr="00FC7B78">
        <w:rPr>
          <w:rFonts w:cstheme="minorBidi"/>
          <w:i/>
          <w:szCs w:val="18"/>
          <w:u w:color="000000"/>
          <w:lang w:val="en-GB"/>
        </w:rPr>
        <w:t>Leptospira interrogans</w:t>
      </w:r>
      <w:r w:rsidRPr="00FC7B78">
        <w:rPr>
          <w:rFonts w:cstheme="minorBidi"/>
          <w:szCs w:val="18"/>
          <w:u w:color="000000"/>
          <w:lang w:val="en-GB"/>
        </w:rPr>
        <w:t xml:space="preserve"> serogroup Canicola serovar Canicola</w:t>
      </w:r>
    </w:p>
    <w:p w14:paraId="5C0F66E8" w14:textId="4A4265D2"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cstheme="minorBidi"/>
          <w:szCs w:val="18"/>
          <w:u w:color="000000"/>
          <w:lang w:val="en-GB"/>
        </w:rPr>
      </w:pPr>
      <w:r w:rsidRPr="00FC7B78">
        <w:rPr>
          <w:rFonts w:cstheme="minorBidi"/>
          <w:szCs w:val="18"/>
          <w:u w:color="000000"/>
          <w:lang w:val="en-GB"/>
        </w:rPr>
        <w:t xml:space="preserve">- </w:t>
      </w:r>
      <w:r w:rsidRPr="00FC7B78">
        <w:rPr>
          <w:rFonts w:cstheme="minorBidi"/>
          <w:i/>
          <w:szCs w:val="18"/>
          <w:u w:color="000000"/>
          <w:lang w:val="en-GB"/>
        </w:rPr>
        <w:t>Leptospira interrogans</w:t>
      </w:r>
      <w:r w:rsidRPr="00FC7B78">
        <w:rPr>
          <w:rFonts w:cstheme="minorBidi"/>
          <w:szCs w:val="18"/>
          <w:u w:color="000000"/>
          <w:lang w:val="en-GB"/>
        </w:rPr>
        <w:t xml:space="preserve"> serogroup Icterohaemorrhagiae serovar Icterohaemorrhagiae</w:t>
      </w:r>
    </w:p>
    <w:p w14:paraId="55EBB855" w14:textId="6A5EEED3"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cstheme="minorBidi"/>
          <w:szCs w:val="18"/>
          <w:u w:color="000000"/>
          <w:lang w:val="en-GB"/>
        </w:rPr>
      </w:pPr>
      <w:r w:rsidRPr="00FC7B78">
        <w:rPr>
          <w:rFonts w:cstheme="minorBidi"/>
          <w:szCs w:val="18"/>
          <w:u w:color="000000"/>
          <w:lang w:val="en-GB"/>
        </w:rPr>
        <w:t xml:space="preserve">- </w:t>
      </w:r>
      <w:r w:rsidRPr="00FC7B78">
        <w:rPr>
          <w:rFonts w:cstheme="minorBidi"/>
          <w:i/>
          <w:szCs w:val="18"/>
          <w:u w:color="000000"/>
          <w:lang w:val="en-GB"/>
        </w:rPr>
        <w:t>Leptospira kirschneri</w:t>
      </w:r>
      <w:r w:rsidRPr="00FC7B78">
        <w:rPr>
          <w:rFonts w:cstheme="minorBidi"/>
          <w:szCs w:val="18"/>
          <w:u w:color="000000"/>
          <w:lang w:val="en-GB"/>
        </w:rPr>
        <w:t xml:space="preserve"> serogroup Grippotyphosa serovar Grippotyphosa</w:t>
      </w:r>
    </w:p>
    <w:p w14:paraId="4F0B7DDA" w14:textId="3DDE7FEA"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cstheme="minorBidi"/>
          <w:szCs w:val="18"/>
          <w:u w:color="000000"/>
        </w:rPr>
      </w:pPr>
      <w:r w:rsidRPr="00FC7B78">
        <w:rPr>
          <w:rFonts w:cstheme="minorBidi"/>
          <w:szCs w:val="18"/>
          <w:u w:color="000000"/>
          <w:lang w:val="en-GB"/>
        </w:rPr>
        <w:t xml:space="preserve">- </w:t>
      </w:r>
      <w:r w:rsidRPr="00FC7B78">
        <w:rPr>
          <w:rFonts w:cstheme="minorBidi"/>
          <w:i/>
          <w:szCs w:val="18"/>
          <w:u w:color="000000"/>
          <w:lang w:val="en-GB"/>
        </w:rPr>
        <w:t>Leptospira interrogans</w:t>
      </w:r>
      <w:r w:rsidRPr="00FC7B78">
        <w:rPr>
          <w:rFonts w:cstheme="minorBidi"/>
          <w:szCs w:val="18"/>
          <w:u w:color="000000"/>
          <w:lang w:val="en-GB"/>
        </w:rPr>
        <w:t xml:space="preserve"> serogroup Australis serovar Bratislava</w:t>
      </w:r>
    </w:p>
    <w:p w14:paraId="06E80065"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color w:val="000000"/>
          <w:szCs w:val="18"/>
          <w:u w:color="000000"/>
          <w:bdr w:val="nil"/>
          <w:lang w:val="en-GB" w:eastAsia="en-AU"/>
        </w:rPr>
      </w:pPr>
      <w:r w:rsidRPr="00FC7B78">
        <w:rPr>
          <w:rFonts w:cstheme="minorBidi"/>
          <w:szCs w:val="18"/>
          <w:u w:color="000000"/>
        </w:rPr>
        <w:t>Relevant statements to mitigate the risks identified will be included on the product label:</w:t>
      </w:r>
    </w:p>
    <w:p w14:paraId="0D63E143" w14:textId="10950124" w:rsidR="00D26887" w:rsidRDefault="00D26887"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b/>
          <w:bCs/>
          <w:color w:val="000000"/>
          <w:szCs w:val="18"/>
          <w:u w:color="000000"/>
          <w:bdr w:val="nil"/>
          <w:lang w:eastAsia="en-AU"/>
        </w:rPr>
      </w:pPr>
      <w:r>
        <w:rPr>
          <w:rFonts w:eastAsia="Arial Unicode MS" w:hAnsi="Arial Unicode MS" w:cs="Arial Unicode MS"/>
          <w:b/>
          <w:bCs/>
          <w:color w:val="000000"/>
          <w:szCs w:val="18"/>
          <w:u w:color="000000"/>
          <w:bdr w:val="nil"/>
          <w:lang w:eastAsia="en-AU"/>
        </w:rPr>
        <w:br w:type="page"/>
      </w:r>
    </w:p>
    <w:p w14:paraId="4BC56E27"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b/>
          <w:bCs/>
          <w:color w:val="000000"/>
          <w:szCs w:val="18"/>
          <w:u w:color="000000"/>
          <w:bdr w:val="nil"/>
          <w:lang w:eastAsia="en-AU"/>
        </w:rPr>
      </w:pPr>
      <w:r w:rsidRPr="00FC7B78">
        <w:rPr>
          <w:rFonts w:eastAsia="Arial Unicode MS" w:hAnsi="Arial Unicode MS" w:cs="Arial Unicode MS"/>
          <w:b/>
          <w:bCs/>
          <w:color w:val="000000"/>
          <w:szCs w:val="18"/>
          <w:u w:color="000000"/>
          <w:bdr w:val="nil"/>
          <w:lang w:eastAsia="en-AU"/>
        </w:rPr>
        <w:lastRenderedPageBreak/>
        <w:t>Claims:</w:t>
      </w:r>
    </w:p>
    <w:p w14:paraId="701FAB73"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For the active immunisation of dogs from 7 weeks of age to prevent or reduce mortality, clinical signs, infection, bacterial excretion, renal carriage and renal lesions caused by:</w:t>
      </w:r>
    </w:p>
    <w:p w14:paraId="0A016074" w14:textId="681C7DB4"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 Leptospira interrogans serogroup Canicola serovar Canicola</w:t>
      </w:r>
    </w:p>
    <w:p w14:paraId="71DDF769" w14:textId="7B9F6F12"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 Leptospira interrogans serogroup Icterohaemorrhagiae serovar Icterohaemorrhagiae</w:t>
      </w:r>
    </w:p>
    <w:p w14:paraId="6B697CF7" w14:textId="5753E6A3"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 Leptospira kirschneri serogroup Grippotyphosa serovar Grippotyphosa</w:t>
      </w:r>
    </w:p>
    <w:p w14:paraId="48EBF974" w14:textId="054ED1E8"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 Leptospira interrogans serogroup Australis serovar Bratislava</w:t>
      </w:r>
    </w:p>
    <w:p w14:paraId="1FCDBC5F"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1174"/>
        <w:rPr>
          <w:rFonts w:eastAsia="Arial Unicode MS" w:hAnsi="Arial Unicode MS" w:cs="Arial Unicode MS"/>
          <w:i/>
          <w:iCs/>
          <w:color w:val="000000"/>
          <w:szCs w:val="18"/>
          <w:u w:color="000000"/>
          <w:bdr w:val="nil"/>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14"/>
        <w:gridCol w:w="1307"/>
        <w:gridCol w:w="1333"/>
        <w:gridCol w:w="1178"/>
        <w:gridCol w:w="1200"/>
        <w:gridCol w:w="1194"/>
        <w:gridCol w:w="1302"/>
      </w:tblGrid>
      <w:tr w:rsidR="00FC7B78" w:rsidRPr="00FC7B78" w14:paraId="6DD6A8B3" w14:textId="77777777" w:rsidTr="00767A7D">
        <w:trPr>
          <w:trHeight w:val="304"/>
        </w:trPr>
        <w:tc>
          <w:tcPr>
            <w:tcW w:w="1098" w:type="pct"/>
            <w:vMerge w:val="restart"/>
          </w:tcPr>
          <w:p w14:paraId="32C04B33" w14:textId="77777777" w:rsidR="00FC7B78" w:rsidRPr="00FC7B78" w:rsidRDefault="00FC7B78" w:rsidP="00FC7B78">
            <w:pPr>
              <w:widowControl w:val="0"/>
              <w:autoSpaceDE w:val="0"/>
              <w:autoSpaceDN w:val="0"/>
              <w:spacing w:before="103"/>
              <w:rPr>
                <w:rFonts w:ascii="Times New Roman" w:eastAsia="Arial" w:cs="Arial"/>
                <w:i/>
                <w:iCs/>
                <w:szCs w:val="20"/>
                <w:lang w:val="en-US"/>
              </w:rPr>
            </w:pPr>
          </w:p>
          <w:p w14:paraId="1611B055" w14:textId="77777777" w:rsidR="00FC7B78" w:rsidRPr="00FC7B78" w:rsidRDefault="00FC7B78" w:rsidP="00FC7B78">
            <w:pPr>
              <w:widowControl w:val="0"/>
              <w:autoSpaceDE w:val="0"/>
              <w:autoSpaceDN w:val="0"/>
              <w:ind w:left="167"/>
              <w:rPr>
                <w:rFonts w:eastAsia="Arial" w:cs="Arial"/>
                <w:b/>
                <w:i/>
                <w:iCs/>
                <w:szCs w:val="20"/>
                <w:lang w:val="en-US"/>
              </w:rPr>
            </w:pPr>
            <w:r w:rsidRPr="00FC7B78">
              <w:rPr>
                <w:rFonts w:eastAsia="Arial" w:cs="Arial"/>
                <w:b/>
                <w:i/>
                <w:iCs/>
                <w:szCs w:val="20"/>
                <w:lang w:val="en-US"/>
              </w:rPr>
              <w:t>Serogroup</w:t>
            </w:r>
            <w:r w:rsidRPr="00FC7B78">
              <w:rPr>
                <w:rFonts w:eastAsia="Arial" w:cs="Arial"/>
                <w:b/>
                <w:i/>
                <w:iCs/>
                <w:spacing w:val="-11"/>
                <w:szCs w:val="20"/>
                <w:lang w:val="en-US"/>
              </w:rPr>
              <w:t xml:space="preserve"> </w:t>
            </w:r>
            <w:r w:rsidRPr="00FC7B78">
              <w:rPr>
                <w:rFonts w:eastAsia="Arial" w:cs="Arial"/>
                <w:b/>
                <w:i/>
                <w:iCs/>
                <w:szCs w:val="20"/>
                <w:lang w:val="en-US"/>
              </w:rPr>
              <w:t>/</w:t>
            </w:r>
            <w:r w:rsidRPr="00FC7B78">
              <w:rPr>
                <w:rFonts w:eastAsia="Arial" w:cs="Arial"/>
                <w:b/>
                <w:i/>
                <w:iCs/>
                <w:spacing w:val="-9"/>
                <w:szCs w:val="20"/>
                <w:lang w:val="en-US"/>
              </w:rPr>
              <w:t xml:space="preserve"> </w:t>
            </w:r>
            <w:r w:rsidRPr="00FC7B78">
              <w:rPr>
                <w:rFonts w:eastAsia="Arial" w:cs="Arial"/>
                <w:b/>
                <w:i/>
                <w:iCs/>
                <w:spacing w:val="-2"/>
                <w:szCs w:val="20"/>
                <w:lang w:val="en-US"/>
              </w:rPr>
              <w:t>Serovar</w:t>
            </w:r>
          </w:p>
        </w:tc>
        <w:tc>
          <w:tcPr>
            <w:tcW w:w="3902" w:type="pct"/>
            <w:gridSpan w:val="6"/>
          </w:tcPr>
          <w:p w14:paraId="3FA66753" w14:textId="77777777" w:rsidR="00FC7B78" w:rsidRPr="00FC7B78" w:rsidRDefault="00FC7B78" w:rsidP="00FC7B78">
            <w:pPr>
              <w:widowControl w:val="0"/>
              <w:autoSpaceDE w:val="0"/>
              <w:autoSpaceDN w:val="0"/>
              <w:spacing w:before="47"/>
              <w:ind w:left="33"/>
              <w:jc w:val="center"/>
              <w:rPr>
                <w:rFonts w:eastAsia="Arial" w:cs="Arial"/>
                <w:b/>
                <w:i/>
                <w:iCs/>
                <w:szCs w:val="20"/>
                <w:lang w:val="en-US"/>
              </w:rPr>
            </w:pPr>
            <w:r w:rsidRPr="00FC7B78">
              <w:rPr>
                <w:rFonts w:eastAsia="Arial" w:cs="Arial"/>
                <w:b/>
                <w:i/>
                <w:iCs/>
                <w:spacing w:val="-2"/>
                <w:szCs w:val="20"/>
                <w:lang w:val="en-US"/>
              </w:rPr>
              <w:t>Indication</w:t>
            </w:r>
          </w:p>
        </w:tc>
      </w:tr>
      <w:tr w:rsidR="00FC7B78" w:rsidRPr="00FC7B78" w14:paraId="40FEE05F" w14:textId="77777777" w:rsidTr="00767A7D">
        <w:trPr>
          <w:trHeight w:val="545"/>
        </w:trPr>
        <w:tc>
          <w:tcPr>
            <w:tcW w:w="1098" w:type="pct"/>
            <w:vMerge/>
            <w:tcBorders>
              <w:top w:val="nil"/>
            </w:tcBorders>
          </w:tcPr>
          <w:p w14:paraId="5F12DB27" w14:textId="77777777" w:rsidR="00FC7B78" w:rsidRPr="00FC7B78" w:rsidRDefault="00FC7B78" w:rsidP="00FC7B78">
            <w:pPr>
              <w:spacing w:after="160" w:line="259" w:lineRule="auto"/>
              <w:rPr>
                <w:rFonts w:asciiTheme="minorHAnsi" w:eastAsiaTheme="minorHAnsi" w:hAnsiTheme="minorHAnsi" w:cstheme="minorBidi"/>
                <w:i/>
                <w:iCs/>
                <w:sz w:val="2"/>
                <w:szCs w:val="2"/>
              </w:rPr>
            </w:pPr>
          </w:p>
        </w:tc>
        <w:tc>
          <w:tcPr>
            <w:tcW w:w="679" w:type="pct"/>
          </w:tcPr>
          <w:p w14:paraId="716E5862" w14:textId="77777777" w:rsidR="00FC7B78" w:rsidRPr="00FC7B78" w:rsidRDefault="00FC7B78" w:rsidP="00FC7B78">
            <w:pPr>
              <w:widowControl w:val="0"/>
              <w:autoSpaceDE w:val="0"/>
              <w:autoSpaceDN w:val="0"/>
              <w:spacing w:before="167"/>
              <w:ind w:left="20"/>
              <w:jc w:val="center"/>
              <w:rPr>
                <w:rFonts w:eastAsia="Arial" w:cs="Arial"/>
                <w:b/>
                <w:i/>
                <w:iCs/>
                <w:szCs w:val="20"/>
                <w:lang w:val="en-US"/>
              </w:rPr>
            </w:pPr>
            <w:r w:rsidRPr="00FC7B78">
              <w:rPr>
                <w:rFonts w:eastAsia="Arial" w:cs="Arial"/>
                <w:b/>
                <w:i/>
                <w:iCs/>
                <w:spacing w:val="-2"/>
                <w:szCs w:val="20"/>
                <w:lang w:val="en-US"/>
              </w:rPr>
              <w:t>Mortality</w:t>
            </w:r>
          </w:p>
        </w:tc>
        <w:tc>
          <w:tcPr>
            <w:tcW w:w="692" w:type="pct"/>
          </w:tcPr>
          <w:p w14:paraId="3141930D" w14:textId="77777777" w:rsidR="00FC7B78" w:rsidRPr="00FC7B78" w:rsidRDefault="00FC7B78" w:rsidP="00FC7B78">
            <w:pPr>
              <w:widowControl w:val="0"/>
              <w:autoSpaceDE w:val="0"/>
              <w:autoSpaceDN w:val="0"/>
              <w:spacing w:before="167"/>
              <w:ind w:left="16" w:right="7"/>
              <w:jc w:val="center"/>
              <w:rPr>
                <w:rFonts w:eastAsia="Arial" w:cs="Arial"/>
                <w:b/>
                <w:i/>
                <w:iCs/>
                <w:szCs w:val="20"/>
                <w:lang w:val="en-US"/>
              </w:rPr>
            </w:pPr>
            <w:r w:rsidRPr="00FC7B78">
              <w:rPr>
                <w:rFonts w:eastAsia="Arial" w:cs="Arial"/>
                <w:b/>
                <w:i/>
                <w:iCs/>
                <w:spacing w:val="-2"/>
                <w:szCs w:val="20"/>
                <w:lang w:val="en-US"/>
              </w:rPr>
              <w:t>Clinical</w:t>
            </w:r>
            <w:r w:rsidRPr="00FC7B78">
              <w:rPr>
                <w:rFonts w:eastAsia="Arial" w:cs="Arial"/>
                <w:b/>
                <w:i/>
                <w:iCs/>
                <w:spacing w:val="-5"/>
                <w:szCs w:val="20"/>
                <w:lang w:val="en-US"/>
              </w:rPr>
              <w:t xml:space="preserve"> </w:t>
            </w:r>
            <w:r w:rsidRPr="00FC7B78">
              <w:rPr>
                <w:rFonts w:eastAsia="Arial" w:cs="Arial"/>
                <w:b/>
                <w:i/>
                <w:iCs/>
                <w:spacing w:val="-4"/>
                <w:szCs w:val="20"/>
                <w:lang w:val="en-US"/>
              </w:rPr>
              <w:t>signs</w:t>
            </w:r>
          </w:p>
        </w:tc>
        <w:tc>
          <w:tcPr>
            <w:tcW w:w="612" w:type="pct"/>
          </w:tcPr>
          <w:p w14:paraId="3BB31F7B" w14:textId="77777777" w:rsidR="00FC7B78" w:rsidRPr="00FC7B78" w:rsidRDefault="00FC7B78" w:rsidP="00FC7B78">
            <w:pPr>
              <w:widowControl w:val="0"/>
              <w:autoSpaceDE w:val="0"/>
              <w:autoSpaceDN w:val="0"/>
              <w:spacing w:before="167"/>
              <w:ind w:left="26" w:right="3"/>
              <w:jc w:val="center"/>
              <w:rPr>
                <w:rFonts w:eastAsia="Arial" w:cs="Arial"/>
                <w:b/>
                <w:i/>
                <w:iCs/>
                <w:szCs w:val="20"/>
                <w:lang w:val="en-US"/>
              </w:rPr>
            </w:pPr>
            <w:r w:rsidRPr="00FC7B78">
              <w:rPr>
                <w:rFonts w:eastAsia="Arial" w:cs="Arial"/>
                <w:b/>
                <w:i/>
                <w:iCs/>
                <w:spacing w:val="-2"/>
                <w:szCs w:val="20"/>
                <w:lang w:val="en-US"/>
              </w:rPr>
              <w:t>Infection</w:t>
            </w:r>
          </w:p>
        </w:tc>
        <w:tc>
          <w:tcPr>
            <w:tcW w:w="623" w:type="pct"/>
          </w:tcPr>
          <w:p w14:paraId="61CB8FA4" w14:textId="77777777" w:rsidR="00FC7B78" w:rsidRPr="00FC7B78" w:rsidRDefault="00FC7B78" w:rsidP="00FC7B78">
            <w:pPr>
              <w:widowControl w:val="0"/>
              <w:autoSpaceDE w:val="0"/>
              <w:autoSpaceDN w:val="0"/>
              <w:spacing w:before="10" w:line="260" w:lineRule="atLeast"/>
              <w:ind w:left="236" w:right="104" w:firstLine="2"/>
              <w:rPr>
                <w:rFonts w:eastAsia="Arial" w:cs="Arial"/>
                <w:b/>
                <w:i/>
                <w:iCs/>
                <w:szCs w:val="20"/>
                <w:lang w:val="en-US"/>
              </w:rPr>
            </w:pPr>
            <w:r w:rsidRPr="00FC7B78">
              <w:rPr>
                <w:rFonts w:eastAsia="Arial" w:cs="Arial"/>
                <w:b/>
                <w:i/>
                <w:iCs/>
                <w:spacing w:val="-2"/>
                <w:szCs w:val="20"/>
                <w:lang w:val="en-US"/>
              </w:rPr>
              <w:t xml:space="preserve">Bacterial </w:t>
            </w:r>
            <w:r w:rsidRPr="00FC7B78">
              <w:rPr>
                <w:rFonts w:eastAsia="Arial" w:cs="Arial"/>
                <w:b/>
                <w:i/>
                <w:iCs/>
                <w:spacing w:val="-4"/>
                <w:szCs w:val="20"/>
                <w:lang w:val="en-US"/>
              </w:rPr>
              <w:t>excretion</w:t>
            </w:r>
          </w:p>
        </w:tc>
        <w:tc>
          <w:tcPr>
            <w:tcW w:w="620" w:type="pct"/>
          </w:tcPr>
          <w:p w14:paraId="59527E3D" w14:textId="77777777" w:rsidR="00FC7B78" w:rsidRPr="00FC7B78" w:rsidRDefault="00FC7B78" w:rsidP="00FC7B78">
            <w:pPr>
              <w:widowControl w:val="0"/>
              <w:autoSpaceDE w:val="0"/>
              <w:autoSpaceDN w:val="0"/>
              <w:spacing w:before="10" w:line="260" w:lineRule="atLeast"/>
              <w:ind w:left="274" w:right="166" w:firstLine="105"/>
              <w:rPr>
                <w:rFonts w:eastAsia="Arial" w:cs="Arial"/>
                <w:b/>
                <w:i/>
                <w:iCs/>
                <w:szCs w:val="20"/>
                <w:lang w:val="en-US"/>
              </w:rPr>
            </w:pPr>
            <w:r w:rsidRPr="00FC7B78">
              <w:rPr>
                <w:rFonts w:eastAsia="Arial" w:cs="Arial"/>
                <w:b/>
                <w:i/>
                <w:iCs/>
                <w:spacing w:val="-2"/>
                <w:szCs w:val="20"/>
                <w:lang w:val="en-US"/>
              </w:rPr>
              <w:t xml:space="preserve">Renal </w:t>
            </w:r>
            <w:r w:rsidRPr="00FC7B78">
              <w:rPr>
                <w:rFonts w:eastAsia="Arial" w:cs="Arial"/>
                <w:b/>
                <w:i/>
                <w:iCs/>
                <w:spacing w:val="-4"/>
                <w:szCs w:val="20"/>
                <w:lang w:val="en-US"/>
              </w:rPr>
              <w:t>carriage</w:t>
            </w:r>
          </w:p>
        </w:tc>
        <w:tc>
          <w:tcPr>
            <w:tcW w:w="676" w:type="pct"/>
          </w:tcPr>
          <w:p w14:paraId="4CC1C712" w14:textId="77777777" w:rsidR="00FC7B78" w:rsidRPr="00FC7B78" w:rsidRDefault="00FC7B78" w:rsidP="00FC7B78">
            <w:pPr>
              <w:widowControl w:val="0"/>
              <w:autoSpaceDE w:val="0"/>
              <w:autoSpaceDN w:val="0"/>
              <w:spacing w:before="10" w:line="260" w:lineRule="atLeast"/>
              <w:ind w:left="329" w:right="302" w:firstLine="33"/>
              <w:rPr>
                <w:rFonts w:eastAsia="Arial" w:cs="Arial"/>
                <w:b/>
                <w:i/>
                <w:iCs/>
                <w:szCs w:val="20"/>
                <w:lang w:val="en-US"/>
              </w:rPr>
            </w:pPr>
            <w:r w:rsidRPr="00FC7B78">
              <w:rPr>
                <w:rFonts w:eastAsia="Arial" w:cs="Arial"/>
                <w:b/>
                <w:i/>
                <w:iCs/>
                <w:spacing w:val="-2"/>
                <w:szCs w:val="20"/>
                <w:lang w:val="en-US"/>
              </w:rPr>
              <w:t xml:space="preserve">Renal </w:t>
            </w:r>
            <w:r w:rsidRPr="00FC7B78">
              <w:rPr>
                <w:rFonts w:eastAsia="Arial" w:cs="Arial"/>
                <w:b/>
                <w:i/>
                <w:iCs/>
                <w:spacing w:val="-4"/>
                <w:szCs w:val="20"/>
                <w:lang w:val="en-US"/>
              </w:rPr>
              <w:t>lesions</w:t>
            </w:r>
          </w:p>
        </w:tc>
      </w:tr>
      <w:tr w:rsidR="00FC7B78" w:rsidRPr="00FC7B78" w14:paraId="5F4EC82B" w14:textId="77777777" w:rsidTr="00767A7D">
        <w:trPr>
          <w:trHeight w:val="412"/>
        </w:trPr>
        <w:tc>
          <w:tcPr>
            <w:tcW w:w="1098" w:type="pct"/>
          </w:tcPr>
          <w:p w14:paraId="0CF26665" w14:textId="77777777" w:rsidR="00FC7B78" w:rsidRPr="00FC7B78" w:rsidRDefault="00FC7B78" w:rsidP="00FC7B78">
            <w:pPr>
              <w:widowControl w:val="0"/>
              <w:autoSpaceDE w:val="0"/>
              <w:autoSpaceDN w:val="0"/>
              <w:spacing w:before="102"/>
              <w:ind w:left="14"/>
              <w:jc w:val="center"/>
              <w:rPr>
                <w:rFonts w:eastAsia="Arial" w:cs="Arial"/>
                <w:i/>
                <w:iCs/>
                <w:szCs w:val="20"/>
                <w:lang w:val="en-US"/>
              </w:rPr>
            </w:pPr>
            <w:r w:rsidRPr="00FC7B78">
              <w:rPr>
                <w:rFonts w:eastAsia="Arial" w:cs="Arial"/>
                <w:i/>
                <w:iCs/>
                <w:szCs w:val="20"/>
                <w:lang w:val="en-US"/>
              </w:rPr>
              <w:t>Canicola</w:t>
            </w:r>
            <w:r w:rsidRPr="00FC7B78">
              <w:rPr>
                <w:rFonts w:eastAsia="Arial" w:cs="Arial"/>
                <w:i/>
                <w:iCs/>
                <w:spacing w:val="-10"/>
                <w:szCs w:val="20"/>
                <w:lang w:val="en-US"/>
              </w:rPr>
              <w:t xml:space="preserve"> </w:t>
            </w:r>
            <w:r w:rsidRPr="00FC7B78">
              <w:rPr>
                <w:rFonts w:eastAsia="Arial" w:cs="Arial"/>
                <w:i/>
                <w:iCs/>
                <w:szCs w:val="20"/>
                <w:lang w:val="en-US"/>
              </w:rPr>
              <w:t>/</w:t>
            </w:r>
            <w:r w:rsidRPr="00FC7B78">
              <w:rPr>
                <w:rFonts w:eastAsia="Arial" w:cs="Arial"/>
                <w:i/>
                <w:iCs/>
                <w:spacing w:val="-11"/>
                <w:szCs w:val="20"/>
                <w:lang w:val="en-US"/>
              </w:rPr>
              <w:t xml:space="preserve"> </w:t>
            </w:r>
            <w:r w:rsidRPr="00FC7B78">
              <w:rPr>
                <w:rFonts w:eastAsia="Arial" w:cs="Arial"/>
                <w:i/>
                <w:iCs/>
                <w:spacing w:val="-2"/>
                <w:szCs w:val="20"/>
                <w:lang w:val="en-US"/>
              </w:rPr>
              <w:t>Canicola</w:t>
            </w:r>
          </w:p>
        </w:tc>
        <w:tc>
          <w:tcPr>
            <w:tcW w:w="679" w:type="pct"/>
          </w:tcPr>
          <w:p w14:paraId="4A4EE7EA" w14:textId="77777777" w:rsidR="00FC7B78" w:rsidRPr="00FC7B78" w:rsidRDefault="00FC7B78" w:rsidP="00FC7B78">
            <w:pPr>
              <w:widowControl w:val="0"/>
              <w:autoSpaceDE w:val="0"/>
              <w:autoSpaceDN w:val="0"/>
              <w:spacing w:before="102"/>
              <w:ind w:left="20"/>
              <w:jc w:val="center"/>
              <w:rPr>
                <w:rFonts w:eastAsia="Arial" w:cs="Arial"/>
                <w:i/>
                <w:iCs/>
                <w:szCs w:val="20"/>
                <w:lang w:val="en-US"/>
              </w:rPr>
            </w:pPr>
            <w:r w:rsidRPr="00FC7B78">
              <w:rPr>
                <w:rFonts w:eastAsia="Arial" w:cs="Arial"/>
                <w:i/>
                <w:iCs/>
                <w:spacing w:val="-2"/>
                <w:szCs w:val="20"/>
                <w:lang w:val="en-US"/>
              </w:rPr>
              <w:t>Prevention*</w:t>
            </w:r>
          </w:p>
        </w:tc>
        <w:tc>
          <w:tcPr>
            <w:tcW w:w="692" w:type="pct"/>
          </w:tcPr>
          <w:p w14:paraId="5023D0D3" w14:textId="77777777" w:rsidR="00FC7B78" w:rsidRPr="00FC7B78" w:rsidRDefault="00FC7B78" w:rsidP="00FC7B78">
            <w:pPr>
              <w:widowControl w:val="0"/>
              <w:autoSpaceDE w:val="0"/>
              <w:autoSpaceDN w:val="0"/>
              <w:spacing w:before="102"/>
              <w:ind w:left="16"/>
              <w:jc w:val="center"/>
              <w:rPr>
                <w:rFonts w:eastAsia="Arial" w:cs="Arial"/>
                <w:i/>
                <w:iCs/>
                <w:szCs w:val="20"/>
                <w:lang w:val="en-US"/>
              </w:rPr>
            </w:pPr>
            <w:r w:rsidRPr="00FC7B78">
              <w:rPr>
                <w:rFonts w:eastAsia="Arial" w:cs="Arial"/>
                <w:i/>
                <w:iCs/>
                <w:spacing w:val="-2"/>
                <w:szCs w:val="20"/>
                <w:lang w:val="en-US"/>
              </w:rPr>
              <w:t>Prevention*</w:t>
            </w:r>
          </w:p>
        </w:tc>
        <w:tc>
          <w:tcPr>
            <w:tcW w:w="612" w:type="pct"/>
          </w:tcPr>
          <w:p w14:paraId="090F202C" w14:textId="77777777" w:rsidR="00FC7B78" w:rsidRPr="00FC7B78" w:rsidRDefault="00FC7B78" w:rsidP="00FC7B78">
            <w:pPr>
              <w:widowControl w:val="0"/>
              <w:autoSpaceDE w:val="0"/>
              <w:autoSpaceDN w:val="0"/>
              <w:spacing w:before="102"/>
              <w:ind w:left="26" w:right="2"/>
              <w:jc w:val="center"/>
              <w:rPr>
                <w:rFonts w:eastAsia="Arial" w:cs="Arial"/>
                <w:i/>
                <w:iCs/>
                <w:szCs w:val="20"/>
                <w:lang w:val="en-US"/>
              </w:rPr>
            </w:pPr>
            <w:r w:rsidRPr="00FC7B78">
              <w:rPr>
                <w:rFonts w:eastAsia="Arial" w:cs="Arial"/>
                <w:i/>
                <w:iCs/>
                <w:spacing w:val="-2"/>
                <w:szCs w:val="20"/>
                <w:lang w:val="en-US"/>
              </w:rPr>
              <w:t>Reduction</w:t>
            </w:r>
          </w:p>
        </w:tc>
        <w:tc>
          <w:tcPr>
            <w:tcW w:w="623" w:type="pct"/>
          </w:tcPr>
          <w:p w14:paraId="2451F295" w14:textId="77777777" w:rsidR="00FC7B78" w:rsidRPr="00FC7B78" w:rsidRDefault="00FC7B78" w:rsidP="00FC7B78">
            <w:pPr>
              <w:widowControl w:val="0"/>
              <w:autoSpaceDE w:val="0"/>
              <w:autoSpaceDN w:val="0"/>
              <w:spacing w:before="102"/>
              <w:ind w:left="27"/>
              <w:jc w:val="center"/>
              <w:rPr>
                <w:rFonts w:eastAsia="Arial" w:cs="Arial"/>
                <w:i/>
                <w:iCs/>
                <w:szCs w:val="20"/>
                <w:lang w:val="en-US"/>
              </w:rPr>
            </w:pPr>
            <w:r w:rsidRPr="00FC7B78">
              <w:rPr>
                <w:rFonts w:eastAsia="Arial" w:cs="Arial"/>
                <w:i/>
                <w:iCs/>
                <w:spacing w:val="-2"/>
                <w:szCs w:val="20"/>
                <w:lang w:val="en-US"/>
              </w:rPr>
              <w:t>Reduction</w:t>
            </w:r>
          </w:p>
        </w:tc>
        <w:tc>
          <w:tcPr>
            <w:tcW w:w="620" w:type="pct"/>
          </w:tcPr>
          <w:p w14:paraId="76D3F340" w14:textId="77777777" w:rsidR="00FC7B78" w:rsidRPr="00FC7B78" w:rsidRDefault="00FC7B78" w:rsidP="00FC7B78">
            <w:pPr>
              <w:widowControl w:val="0"/>
              <w:autoSpaceDE w:val="0"/>
              <w:autoSpaceDN w:val="0"/>
              <w:spacing w:before="102"/>
              <w:ind w:left="26" w:right="1"/>
              <w:jc w:val="center"/>
              <w:rPr>
                <w:rFonts w:eastAsia="Arial" w:cs="Arial"/>
                <w:i/>
                <w:iCs/>
                <w:szCs w:val="20"/>
                <w:lang w:val="en-US"/>
              </w:rPr>
            </w:pPr>
            <w:r w:rsidRPr="00FC7B78">
              <w:rPr>
                <w:rFonts w:eastAsia="Arial" w:cs="Arial"/>
                <w:i/>
                <w:iCs/>
                <w:spacing w:val="-2"/>
                <w:szCs w:val="20"/>
                <w:lang w:val="en-US"/>
              </w:rPr>
              <w:t>Reduction</w:t>
            </w:r>
          </w:p>
        </w:tc>
        <w:tc>
          <w:tcPr>
            <w:tcW w:w="676" w:type="pct"/>
          </w:tcPr>
          <w:p w14:paraId="3C27D623" w14:textId="77777777" w:rsidR="00FC7B78" w:rsidRPr="00FC7B78" w:rsidRDefault="00FC7B78" w:rsidP="00FC7B78">
            <w:pPr>
              <w:widowControl w:val="0"/>
              <w:autoSpaceDE w:val="0"/>
              <w:autoSpaceDN w:val="0"/>
              <w:spacing w:before="102"/>
              <w:ind w:left="26" w:right="2"/>
              <w:jc w:val="center"/>
              <w:rPr>
                <w:rFonts w:eastAsia="Arial" w:cs="Arial"/>
                <w:i/>
                <w:iCs/>
                <w:szCs w:val="20"/>
                <w:lang w:val="en-US"/>
              </w:rPr>
            </w:pPr>
            <w:r w:rsidRPr="00FC7B78">
              <w:rPr>
                <w:rFonts w:eastAsia="Arial" w:cs="Arial"/>
                <w:i/>
                <w:iCs/>
                <w:spacing w:val="-2"/>
                <w:szCs w:val="20"/>
                <w:lang w:val="en-US"/>
              </w:rPr>
              <w:t>Reduction</w:t>
            </w:r>
          </w:p>
        </w:tc>
      </w:tr>
      <w:tr w:rsidR="00FC7B78" w:rsidRPr="00FC7B78" w14:paraId="6149452F" w14:textId="77777777" w:rsidTr="00767A7D">
        <w:trPr>
          <w:trHeight w:val="767"/>
        </w:trPr>
        <w:tc>
          <w:tcPr>
            <w:tcW w:w="1098" w:type="pct"/>
          </w:tcPr>
          <w:p w14:paraId="6C61F016" w14:textId="77777777" w:rsidR="00FC7B78" w:rsidRPr="00FC7B78" w:rsidRDefault="00FC7B78" w:rsidP="00FC7B78">
            <w:pPr>
              <w:widowControl w:val="0"/>
              <w:autoSpaceDE w:val="0"/>
              <w:autoSpaceDN w:val="0"/>
              <w:spacing w:before="30"/>
              <w:ind w:left="153"/>
              <w:rPr>
                <w:rFonts w:eastAsia="Arial" w:cs="Arial"/>
                <w:i/>
                <w:iCs/>
                <w:szCs w:val="20"/>
                <w:lang w:val="en-US"/>
              </w:rPr>
            </w:pPr>
            <w:r w:rsidRPr="00FC7B78">
              <w:rPr>
                <w:rFonts w:eastAsia="Arial" w:cs="Arial"/>
                <w:i/>
                <w:iCs/>
                <w:spacing w:val="-2"/>
                <w:szCs w:val="20"/>
                <w:lang w:val="en-US"/>
              </w:rPr>
              <w:t>Icterohaemorrhagiae</w:t>
            </w:r>
          </w:p>
          <w:p w14:paraId="04446D5D" w14:textId="77777777" w:rsidR="00FC7B78" w:rsidRPr="00FC7B78" w:rsidRDefault="00FC7B78" w:rsidP="00FC7B78">
            <w:pPr>
              <w:widowControl w:val="0"/>
              <w:autoSpaceDE w:val="0"/>
              <w:autoSpaceDN w:val="0"/>
              <w:spacing w:line="260" w:lineRule="atLeast"/>
              <w:ind w:left="206" w:right="132" w:hanging="1"/>
              <w:rPr>
                <w:rFonts w:eastAsia="Arial" w:cs="Arial"/>
                <w:i/>
                <w:iCs/>
                <w:szCs w:val="20"/>
                <w:lang w:val="en-US"/>
              </w:rPr>
            </w:pPr>
            <w:r w:rsidRPr="00FC7B78">
              <w:rPr>
                <w:rFonts w:eastAsia="Arial" w:cs="Arial"/>
                <w:i/>
                <w:iCs/>
                <w:spacing w:val="-10"/>
                <w:szCs w:val="20"/>
                <w:lang w:val="en-US"/>
              </w:rPr>
              <w:t xml:space="preserve">/ </w:t>
            </w:r>
            <w:r w:rsidRPr="00FC7B78">
              <w:rPr>
                <w:rFonts w:eastAsia="Arial" w:cs="Arial"/>
                <w:i/>
                <w:iCs/>
                <w:spacing w:val="-4"/>
                <w:szCs w:val="20"/>
                <w:lang w:val="en-US"/>
              </w:rPr>
              <w:t>Icterohaemorrhagiae</w:t>
            </w:r>
          </w:p>
        </w:tc>
        <w:tc>
          <w:tcPr>
            <w:tcW w:w="679" w:type="pct"/>
          </w:tcPr>
          <w:p w14:paraId="50243584" w14:textId="77777777" w:rsidR="00FC7B78" w:rsidRPr="00FC7B78" w:rsidRDefault="00FC7B78" w:rsidP="00FC7B78">
            <w:pPr>
              <w:widowControl w:val="0"/>
              <w:autoSpaceDE w:val="0"/>
              <w:autoSpaceDN w:val="0"/>
              <w:spacing w:before="160"/>
              <w:ind w:left="20"/>
              <w:jc w:val="center"/>
              <w:rPr>
                <w:rFonts w:eastAsia="Arial" w:cs="Arial"/>
                <w:i/>
                <w:iCs/>
                <w:szCs w:val="20"/>
                <w:lang w:val="en-US"/>
              </w:rPr>
            </w:pPr>
            <w:r w:rsidRPr="00FC7B78">
              <w:rPr>
                <w:rFonts w:eastAsia="Arial" w:cs="Arial"/>
                <w:i/>
                <w:iCs/>
                <w:spacing w:val="-2"/>
                <w:szCs w:val="20"/>
                <w:lang w:val="en-US"/>
              </w:rPr>
              <w:t>Prevention*</w:t>
            </w:r>
          </w:p>
        </w:tc>
        <w:tc>
          <w:tcPr>
            <w:tcW w:w="692" w:type="pct"/>
          </w:tcPr>
          <w:p w14:paraId="1825F3A7" w14:textId="77777777" w:rsidR="00FC7B78" w:rsidRPr="00FC7B78" w:rsidRDefault="00FC7B78" w:rsidP="00FC7B78">
            <w:pPr>
              <w:widowControl w:val="0"/>
              <w:autoSpaceDE w:val="0"/>
              <w:autoSpaceDN w:val="0"/>
              <w:spacing w:before="160"/>
              <w:ind w:left="16"/>
              <w:jc w:val="center"/>
              <w:rPr>
                <w:rFonts w:eastAsia="Arial" w:cs="Arial"/>
                <w:i/>
                <w:iCs/>
                <w:szCs w:val="20"/>
                <w:lang w:val="en-US"/>
              </w:rPr>
            </w:pPr>
            <w:r w:rsidRPr="00FC7B78">
              <w:rPr>
                <w:rFonts w:eastAsia="Arial" w:cs="Arial"/>
                <w:i/>
                <w:iCs/>
                <w:spacing w:val="-2"/>
                <w:szCs w:val="20"/>
                <w:lang w:val="en-US"/>
              </w:rPr>
              <w:t>Prevention*</w:t>
            </w:r>
          </w:p>
        </w:tc>
        <w:tc>
          <w:tcPr>
            <w:tcW w:w="612" w:type="pct"/>
          </w:tcPr>
          <w:p w14:paraId="03011A53" w14:textId="77777777" w:rsidR="00FC7B78" w:rsidRPr="00FC7B78" w:rsidRDefault="00FC7B78" w:rsidP="00FC7B78">
            <w:pPr>
              <w:widowControl w:val="0"/>
              <w:autoSpaceDE w:val="0"/>
              <w:autoSpaceDN w:val="0"/>
              <w:spacing w:before="160"/>
              <w:ind w:left="26" w:right="2"/>
              <w:jc w:val="center"/>
              <w:rPr>
                <w:rFonts w:eastAsia="Arial" w:cs="Arial"/>
                <w:i/>
                <w:iCs/>
                <w:szCs w:val="20"/>
                <w:lang w:val="en-US"/>
              </w:rPr>
            </w:pPr>
            <w:r w:rsidRPr="00FC7B78">
              <w:rPr>
                <w:rFonts w:eastAsia="Arial" w:cs="Arial"/>
                <w:i/>
                <w:iCs/>
                <w:spacing w:val="-2"/>
                <w:szCs w:val="20"/>
                <w:lang w:val="en-US"/>
              </w:rPr>
              <w:t>Reduction</w:t>
            </w:r>
          </w:p>
        </w:tc>
        <w:tc>
          <w:tcPr>
            <w:tcW w:w="623" w:type="pct"/>
          </w:tcPr>
          <w:p w14:paraId="5C5B8EA9" w14:textId="77777777" w:rsidR="00FC7B78" w:rsidRPr="00FC7B78" w:rsidRDefault="00FC7B78" w:rsidP="00FC7B78">
            <w:pPr>
              <w:widowControl w:val="0"/>
              <w:autoSpaceDE w:val="0"/>
              <w:autoSpaceDN w:val="0"/>
              <w:spacing w:before="160"/>
              <w:ind w:left="27"/>
              <w:jc w:val="center"/>
              <w:rPr>
                <w:rFonts w:eastAsia="Arial" w:cs="Arial"/>
                <w:i/>
                <w:iCs/>
                <w:szCs w:val="20"/>
                <w:lang w:val="en-US"/>
              </w:rPr>
            </w:pPr>
            <w:r w:rsidRPr="00FC7B78">
              <w:rPr>
                <w:rFonts w:eastAsia="Arial" w:cs="Arial"/>
                <w:i/>
                <w:iCs/>
                <w:spacing w:val="-2"/>
                <w:szCs w:val="20"/>
                <w:lang w:val="en-US"/>
              </w:rPr>
              <w:t>Reduction</w:t>
            </w:r>
          </w:p>
        </w:tc>
        <w:tc>
          <w:tcPr>
            <w:tcW w:w="620" w:type="pct"/>
          </w:tcPr>
          <w:p w14:paraId="3F7CBF31" w14:textId="77777777" w:rsidR="00FC7B78" w:rsidRPr="00FC7B78" w:rsidRDefault="00FC7B78" w:rsidP="00FC7B78">
            <w:pPr>
              <w:widowControl w:val="0"/>
              <w:autoSpaceDE w:val="0"/>
              <w:autoSpaceDN w:val="0"/>
              <w:spacing w:before="160"/>
              <w:ind w:left="26" w:right="2"/>
              <w:jc w:val="center"/>
              <w:rPr>
                <w:rFonts w:eastAsia="Arial" w:cs="Arial"/>
                <w:i/>
                <w:iCs/>
                <w:szCs w:val="20"/>
                <w:lang w:val="en-US"/>
              </w:rPr>
            </w:pPr>
            <w:r w:rsidRPr="00FC7B78">
              <w:rPr>
                <w:rFonts w:eastAsia="Arial" w:cs="Arial"/>
                <w:i/>
                <w:iCs/>
                <w:spacing w:val="-2"/>
                <w:szCs w:val="20"/>
                <w:lang w:val="en-US"/>
              </w:rPr>
              <w:t>Reduction</w:t>
            </w:r>
          </w:p>
        </w:tc>
        <w:tc>
          <w:tcPr>
            <w:tcW w:w="676" w:type="pct"/>
          </w:tcPr>
          <w:p w14:paraId="2FBF8475" w14:textId="77777777" w:rsidR="00FC7B78" w:rsidRPr="00FC7B78" w:rsidRDefault="00FC7B78" w:rsidP="00FC7B78">
            <w:pPr>
              <w:widowControl w:val="0"/>
              <w:autoSpaceDE w:val="0"/>
              <w:autoSpaceDN w:val="0"/>
              <w:spacing w:before="160"/>
              <w:ind w:left="26" w:right="2"/>
              <w:jc w:val="center"/>
              <w:rPr>
                <w:rFonts w:eastAsia="Arial" w:cs="Arial"/>
                <w:i/>
                <w:iCs/>
                <w:szCs w:val="20"/>
                <w:lang w:val="en-US"/>
              </w:rPr>
            </w:pPr>
            <w:r w:rsidRPr="00FC7B78">
              <w:rPr>
                <w:rFonts w:eastAsia="Arial" w:cs="Arial"/>
                <w:i/>
                <w:iCs/>
                <w:spacing w:val="-2"/>
                <w:szCs w:val="20"/>
                <w:lang w:val="en-US"/>
              </w:rPr>
              <w:t>Reduction</w:t>
            </w:r>
          </w:p>
        </w:tc>
      </w:tr>
      <w:tr w:rsidR="00FC7B78" w:rsidRPr="00FC7B78" w14:paraId="365BD4C7" w14:textId="77777777" w:rsidTr="00767A7D">
        <w:trPr>
          <w:trHeight w:val="764"/>
        </w:trPr>
        <w:tc>
          <w:tcPr>
            <w:tcW w:w="1098" w:type="pct"/>
          </w:tcPr>
          <w:p w14:paraId="52EFFD41" w14:textId="77777777" w:rsidR="00FC7B78" w:rsidRPr="00FC7B78" w:rsidRDefault="00FC7B78" w:rsidP="00FC7B78">
            <w:pPr>
              <w:widowControl w:val="0"/>
              <w:autoSpaceDE w:val="0"/>
              <w:autoSpaceDN w:val="0"/>
              <w:spacing w:before="21"/>
              <w:ind w:left="386"/>
              <w:rPr>
                <w:rFonts w:eastAsia="Arial" w:cs="Arial"/>
                <w:i/>
                <w:iCs/>
                <w:szCs w:val="20"/>
                <w:lang w:val="en-US"/>
              </w:rPr>
            </w:pPr>
            <w:r w:rsidRPr="00FC7B78">
              <w:rPr>
                <w:rFonts w:eastAsia="Arial" w:cs="Arial"/>
                <w:i/>
                <w:iCs/>
                <w:spacing w:val="-2"/>
                <w:szCs w:val="20"/>
                <w:lang w:val="en-US"/>
              </w:rPr>
              <w:t>Grippotyphosa</w:t>
            </w:r>
          </w:p>
          <w:p w14:paraId="5BD39701" w14:textId="77777777" w:rsidR="00FC7B78" w:rsidRPr="00FC7B78" w:rsidRDefault="00FC7B78" w:rsidP="00FC7B78">
            <w:pPr>
              <w:widowControl w:val="0"/>
              <w:autoSpaceDE w:val="0"/>
              <w:autoSpaceDN w:val="0"/>
              <w:spacing w:line="260" w:lineRule="atLeast"/>
              <w:ind w:left="439" w:right="429"/>
              <w:rPr>
                <w:rFonts w:eastAsia="Arial" w:cs="Arial"/>
                <w:i/>
                <w:iCs/>
                <w:szCs w:val="20"/>
                <w:lang w:val="en-US"/>
              </w:rPr>
            </w:pPr>
            <w:r w:rsidRPr="00FC7B78">
              <w:rPr>
                <w:rFonts w:eastAsia="Arial" w:cs="Arial"/>
                <w:i/>
                <w:iCs/>
                <w:spacing w:val="-10"/>
                <w:szCs w:val="20"/>
                <w:lang w:val="en-US"/>
              </w:rPr>
              <w:t xml:space="preserve">/ </w:t>
            </w:r>
            <w:r w:rsidRPr="00FC7B78">
              <w:rPr>
                <w:rFonts w:eastAsia="Arial" w:cs="Arial"/>
                <w:i/>
                <w:iCs/>
                <w:spacing w:val="-4"/>
                <w:szCs w:val="20"/>
                <w:lang w:val="en-US"/>
              </w:rPr>
              <w:t>Grippotyphosa</w:t>
            </w:r>
          </w:p>
        </w:tc>
        <w:tc>
          <w:tcPr>
            <w:tcW w:w="679" w:type="pct"/>
          </w:tcPr>
          <w:p w14:paraId="5F54ECE2" w14:textId="77777777" w:rsidR="00FC7B78" w:rsidRPr="00FC7B78" w:rsidRDefault="00FC7B78" w:rsidP="00FC7B78">
            <w:pPr>
              <w:widowControl w:val="0"/>
              <w:autoSpaceDE w:val="0"/>
              <w:autoSpaceDN w:val="0"/>
              <w:spacing w:before="148"/>
              <w:ind w:left="20"/>
              <w:jc w:val="center"/>
              <w:rPr>
                <w:rFonts w:eastAsia="Arial" w:cs="Arial"/>
                <w:i/>
                <w:iCs/>
                <w:szCs w:val="20"/>
                <w:lang w:val="en-US"/>
              </w:rPr>
            </w:pPr>
            <w:r w:rsidRPr="00FC7B78">
              <w:rPr>
                <w:rFonts w:eastAsia="Arial" w:cs="Arial"/>
                <w:i/>
                <w:iCs/>
                <w:spacing w:val="-2"/>
                <w:szCs w:val="20"/>
                <w:lang w:val="en-US"/>
              </w:rPr>
              <w:t>Prevention*</w:t>
            </w:r>
          </w:p>
        </w:tc>
        <w:tc>
          <w:tcPr>
            <w:tcW w:w="692" w:type="pct"/>
          </w:tcPr>
          <w:p w14:paraId="58108D0A" w14:textId="77777777" w:rsidR="00FC7B78" w:rsidRPr="00FC7B78" w:rsidRDefault="00FC7B78" w:rsidP="00FC7B78">
            <w:pPr>
              <w:widowControl w:val="0"/>
              <w:autoSpaceDE w:val="0"/>
              <w:autoSpaceDN w:val="0"/>
              <w:spacing w:before="148"/>
              <w:ind w:left="16"/>
              <w:jc w:val="center"/>
              <w:rPr>
                <w:rFonts w:eastAsia="Arial" w:cs="Arial"/>
                <w:i/>
                <w:iCs/>
                <w:szCs w:val="20"/>
                <w:lang w:val="en-US"/>
              </w:rPr>
            </w:pPr>
            <w:r w:rsidRPr="00FC7B78">
              <w:rPr>
                <w:rFonts w:eastAsia="Arial" w:cs="Arial"/>
                <w:i/>
                <w:iCs/>
                <w:spacing w:val="-2"/>
                <w:szCs w:val="20"/>
                <w:lang w:val="en-US"/>
              </w:rPr>
              <w:t>Prevention*</w:t>
            </w:r>
          </w:p>
        </w:tc>
        <w:tc>
          <w:tcPr>
            <w:tcW w:w="612" w:type="pct"/>
          </w:tcPr>
          <w:p w14:paraId="0DFFAAE7" w14:textId="77777777" w:rsidR="00FC7B78" w:rsidRPr="00FC7B78" w:rsidRDefault="00FC7B78" w:rsidP="00FC7B78">
            <w:pPr>
              <w:widowControl w:val="0"/>
              <w:autoSpaceDE w:val="0"/>
              <w:autoSpaceDN w:val="0"/>
              <w:spacing w:before="148"/>
              <w:ind w:left="26" w:right="2"/>
              <w:jc w:val="center"/>
              <w:rPr>
                <w:rFonts w:eastAsia="Arial" w:cs="Arial"/>
                <w:i/>
                <w:iCs/>
                <w:szCs w:val="20"/>
                <w:lang w:val="en-US"/>
              </w:rPr>
            </w:pPr>
            <w:r w:rsidRPr="00FC7B78">
              <w:rPr>
                <w:rFonts w:eastAsia="Arial" w:cs="Arial"/>
                <w:i/>
                <w:iCs/>
                <w:spacing w:val="-2"/>
                <w:szCs w:val="20"/>
                <w:lang w:val="en-US"/>
              </w:rPr>
              <w:t>Reduction</w:t>
            </w:r>
          </w:p>
        </w:tc>
        <w:tc>
          <w:tcPr>
            <w:tcW w:w="623" w:type="pct"/>
          </w:tcPr>
          <w:p w14:paraId="244C1378" w14:textId="77777777" w:rsidR="00FC7B78" w:rsidRPr="00FC7B78" w:rsidRDefault="00FC7B78" w:rsidP="00FC7B78">
            <w:pPr>
              <w:widowControl w:val="0"/>
              <w:autoSpaceDE w:val="0"/>
              <w:autoSpaceDN w:val="0"/>
              <w:spacing w:before="148"/>
              <w:ind w:left="27"/>
              <w:jc w:val="center"/>
              <w:rPr>
                <w:rFonts w:eastAsia="Arial" w:cs="Arial"/>
                <w:i/>
                <w:iCs/>
                <w:szCs w:val="20"/>
                <w:lang w:val="en-US"/>
              </w:rPr>
            </w:pPr>
            <w:r w:rsidRPr="00FC7B78">
              <w:rPr>
                <w:rFonts w:eastAsia="Arial" w:cs="Arial"/>
                <w:i/>
                <w:iCs/>
                <w:spacing w:val="-2"/>
                <w:szCs w:val="20"/>
                <w:lang w:val="en-US"/>
              </w:rPr>
              <w:t>Reduction</w:t>
            </w:r>
          </w:p>
        </w:tc>
        <w:tc>
          <w:tcPr>
            <w:tcW w:w="620" w:type="pct"/>
          </w:tcPr>
          <w:p w14:paraId="1593BB3D" w14:textId="77777777" w:rsidR="00FC7B78" w:rsidRPr="00FC7B78" w:rsidRDefault="00FC7B78" w:rsidP="00FC7B78">
            <w:pPr>
              <w:widowControl w:val="0"/>
              <w:autoSpaceDE w:val="0"/>
              <w:autoSpaceDN w:val="0"/>
              <w:spacing w:before="148"/>
              <w:ind w:left="26" w:right="2"/>
              <w:jc w:val="center"/>
              <w:rPr>
                <w:rFonts w:eastAsia="Arial" w:cs="Arial"/>
                <w:i/>
                <w:iCs/>
                <w:szCs w:val="20"/>
                <w:lang w:val="en-US"/>
              </w:rPr>
            </w:pPr>
            <w:r w:rsidRPr="00FC7B78">
              <w:rPr>
                <w:rFonts w:eastAsia="Arial" w:cs="Arial"/>
                <w:i/>
                <w:iCs/>
                <w:spacing w:val="-2"/>
                <w:szCs w:val="20"/>
                <w:lang w:val="en-US"/>
              </w:rPr>
              <w:t>Reduction</w:t>
            </w:r>
          </w:p>
        </w:tc>
        <w:tc>
          <w:tcPr>
            <w:tcW w:w="676" w:type="pct"/>
          </w:tcPr>
          <w:p w14:paraId="5F82C210" w14:textId="77777777" w:rsidR="00FC7B78" w:rsidRPr="00FC7B78" w:rsidRDefault="00FC7B78" w:rsidP="00FC7B78">
            <w:pPr>
              <w:widowControl w:val="0"/>
              <w:autoSpaceDE w:val="0"/>
              <w:autoSpaceDN w:val="0"/>
              <w:spacing w:before="148"/>
              <w:ind w:left="26" w:right="2"/>
              <w:jc w:val="center"/>
              <w:rPr>
                <w:rFonts w:eastAsia="Arial" w:cs="Arial"/>
                <w:i/>
                <w:iCs/>
                <w:szCs w:val="20"/>
                <w:lang w:val="en-US"/>
              </w:rPr>
            </w:pPr>
            <w:r w:rsidRPr="00FC7B78">
              <w:rPr>
                <w:rFonts w:eastAsia="Arial" w:cs="Arial"/>
                <w:i/>
                <w:iCs/>
                <w:spacing w:val="-2"/>
                <w:szCs w:val="20"/>
                <w:lang w:val="en-US"/>
              </w:rPr>
              <w:t>Reduction</w:t>
            </w:r>
          </w:p>
        </w:tc>
      </w:tr>
      <w:tr w:rsidR="00FC7B78" w:rsidRPr="00FC7B78" w14:paraId="65622F31" w14:textId="77777777" w:rsidTr="00767A7D">
        <w:trPr>
          <w:trHeight w:val="385"/>
        </w:trPr>
        <w:tc>
          <w:tcPr>
            <w:tcW w:w="1098" w:type="pct"/>
          </w:tcPr>
          <w:p w14:paraId="7BFE9E85" w14:textId="77777777" w:rsidR="00FC7B78" w:rsidRPr="00FC7B78" w:rsidRDefault="00FC7B78" w:rsidP="00FC7B78">
            <w:pPr>
              <w:widowControl w:val="0"/>
              <w:autoSpaceDE w:val="0"/>
              <w:autoSpaceDN w:val="0"/>
              <w:spacing w:before="86"/>
              <w:ind w:left="14"/>
              <w:jc w:val="center"/>
              <w:rPr>
                <w:rFonts w:eastAsia="Arial" w:cs="Arial"/>
                <w:i/>
                <w:iCs/>
                <w:szCs w:val="20"/>
                <w:lang w:val="en-US"/>
              </w:rPr>
            </w:pPr>
            <w:r w:rsidRPr="00FC7B78">
              <w:rPr>
                <w:rFonts w:eastAsia="Arial" w:cs="Arial"/>
                <w:i/>
                <w:iCs/>
                <w:szCs w:val="20"/>
                <w:lang w:val="en-US"/>
              </w:rPr>
              <w:t>Australis</w:t>
            </w:r>
            <w:r w:rsidRPr="00FC7B78">
              <w:rPr>
                <w:rFonts w:eastAsia="Arial" w:cs="Arial"/>
                <w:i/>
                <w:iCs/>
                <w:spacing w:val="-13"/>
                <w:szCs w:val="20"/>
                <w:lang w:val="en-US"/>
              </w:rPr>
              <w:t xml:space="preserve"> </w:t>
            </w:r>
            <w:r w:rsidRPr="00FC7B78">
              <w:rPr>
                <w:rFonts w:eastAsia="Arial" w:cs="Arial"/>
                <w:i/>
                <w:iCs/>
                <w:szCs w:val="20"/>
                <w:lang w:val="en-US"/>
              </w:rPr>
              <w:t>/</w:t>
            </w:r>
            <w:r w:rsidRPr="00FC7B78">
              <w:rPr>
                <w:rFonts w:eastAsia="Arial" w:cs="Arial"/>
                <w:i/>
                <w:iCs/>
                <w:spacing w:val="-10"/>
                <w:szCs w:val="20"/>
                <w:lang w:val="en-US"/>
              </w:rPr>
              <w:t xml:space="preserve"> </w:t>
            </w:r>
            <w:r w:rsidRPr="00FC7B78">
              <w:rPr>
                <w:rFonts w:eastAsia="Arial" w:cs="Arial"/>
                <w:i/>
                <w:iCs/>
                <w:spacing w:val="-2"/>
                <w:szCs w:val="20"/>
                <w:lang w:val="en-US"/>
              </w:rPr>
              <w:t>Bratislava</w:t>
            </w:r>
          </w:p>
        </w:tc>
        <w:tc>
          <w:tcPr>
            <w:tcW w:w="679" w:type="pct"/>
          </w:tcPr>
          <w:p w14:paraId="7214586A" w14:textId="77777777" w:rsidR="00FC7B78" w:rsidRPr="00FC7B78" w:rsidRDefault="00FC7B78" w:rsidP="00FC7B78">
            <w:pPr>
              <w:widowControl w:val="0"/>
              <w:autoSpaceDE w:val="0"/>
              <w:autoSpaceDN w:val="0"/>
              <w:spacing w:before="86"/>
              <w:ind w:left="20" w:right="3"/>
              <w:jc w:val="center"/>
              <w:rPr>
                <w:rFonts w:eastAsia="Arial" w:cs="Arial"/>
                <w:i/>
                <w:iCs/>
                <w:szCs w:val="20"/>
                <w:lang w:val="en-US"/>
              </w:rPr>
            </w:pPr>
            <w:r w:rsidRPr="00FC7B78">
              <w:rPr>
                <w:rFonts w:eastAsia="Arial" w:cs="Arial"/>
                <w:i/>
                <w:iCs/>
                <w:spacing w:val="-2"/>
                <w:szCs w:val="20"/>
                <w:lang w:val="en-US"/>
              </w:rPr>
              <w:t>Prevention</w:t>
            </w:r>
          </w:p>
        </w:tc>
        <w:tc>
          <w:tcPr>
            <w:tcW w:w="692" w:type="pct"/>
          </w:tcPr>
          <w:p w14:paraId="1190BD57" w14:textId="77777777" w:rsidR="00FC7B78" w:rsidRPr="00FC7B78" w:rsidRDefault="00FC7B78" w:rsidP="00FC7B78">
            <w:pPr>
              <w:widowControl w:val="0"/>
              <w:autoSpaceDE w:val="0"/>
              <w:autoSpaceDN w:val="0"/>
              <w:spacing w:before="86"/>
              <w:ind w:left="16" w:right="3"/>
              <w:jc w:val="center"/>
              <w:rPr>
                <w:rFonts w:eastAsia="Arial" w:cs="Arial"/>
                <w:i/>
                <w:iCs/>
                <w:szCs w:val="20"/>
                <w:lang w:val="en-US"/>
              </w:rPr>
            </w:pPr>
            <w:r w:rsidRPr="00FC7B78">
              <w:rPr>
                <w:rFonts w:eastAsia="Arial" w:cs="Arial"/>
                <w:i/>
                <w:iCs/>
                <w:spacing w:val="-2"/>
                <w:szCs w:val="20"/>
                <w:lang w:val="en-US"/>
              </w:rPr>
              <w:t>Prevention</w:t>
            </w:r>
          </w:p>
        </w:tc>
        <w:tc>
          <w:tcPr>
            <w:tcW w:w="612" w:type="pct"/>
          </w:tcPr>
          <w:p w14:paraId="78BC7C8E" w14:textId="77777777" w:rsidR="00FC7B78" w:rsidRPr="00FC7B78" w:rsidRDefault="00FC7B78" w:rsidP="00FC7B78">
            <w:pPr>
              <w:widowControl w:val="0"/>
              <w:autoSpaceDE w:val="0"/>
              <w:autoSpaceDN w:val="0"/>
              <w:spacing w:before="86"/>
              <w:ind w:left="26"/>
              <w:jc w:val="center"/>
              <w:rPr>
                <w:rFonts w:eastAsia="Arial" w:cs="Arial"/>
                <w:i/>
                <w:iCs/>
                <w:szCs w:val="20"/>
                <w:lang w:val="en-US"/>
              </w:rPr>
            </w:pPr>
            <w:r w:rsidRPr="00FC7B78">
              <w:rPr>
                <w:rFonts w:eastAsia="Arial" w:cs="Arial"/>
                <w:i/>
                <w:iCs/>
                <w:spacing w:val="-2"/>
                <w:szCs w:val="20"/>
                <w:lang w:val="en-US"/>
              </w:rPr>
              <w:t>Prevention</w:t>
            </w:r>
          </w:p>
        </w:tc>
        <w:tc>
          <w:tcPr>
            <w:tcW w:w="623" w:type="pct"/>
          </w:tcPr>
          <w:p w14:paraId="72035E80" w14:textId="77777777" w:rsidR="00FC7B78" w:rsidRPr="00FC7B78" w:rsidRDefault="00FC7B78" w:rsidP="00FC7B78">
            <w:pPr>
              <w:widowControl w:val="0"/>
              <w:autoSpaceDE w:val="0"/>
              <w:autoSpaceDN w:val="0"/>
              <w:spacing w:before="86"/>
              <w:ind w:left="27" w:right="3"/>
              <w:jc w:val="center"/>
              <w:rPr>
                <w:rFonts w:eastAsia="Arial" w:cs="Arial"/>
                <w:i/>
                <w:iCs/>
                <w:szCs w:val="20"/>
                <w:lang w:val="en-US"/>
              </w:rPr>
            </w:pPr>
            <w:r w:rsidRPr="00FC7B78">
              <w:rPr>
                <w:rFonts w:eastAsia="Arial" w:cs="Arial"/>
                <w:i/>
                <w:iCs/>
                <w:spacing w:val="-2"/>
                <w:szCs w:val="20"/>
                <w:lang w:val="en-US"/>
              </w:rPr>
              <w:t>Prevention</w:t>
            </w:r>
          </w:p>
        </w:tc>
        <w:tc>
          <w:tcPr>
            <w:tcW w:w="620" w:type="pct"/>
          </w:tcPr>
          <w:p w14:paraId="064D4BB7" w14:textId="77777777" w:rsidR="00FC7B78" w:rsidRPr="00FC7B78" w:rsidRDefault="00FC7B78" w:rsidP="00FC7B78">
            <w:pPr>
              <w:widowControl w:val="0"/>
              <w:autoSpaceDE w:val="0"/>
              <w:autoSpaceDN w:val="0"/>
              <w:spacing w:before="86"/>
              <w:ind w:left="26"/>
              <w:jc w:val="center"/>
              <w:rPr>
                <w:rFonts w:eastAsia="Arial" w:cs="Arial"/>
                <w:i/>
                <w:iCs/>
                <w:szCs w:val="20"/>
                <w:lang w:val="en-US"/>
              </w:rPr>
            </w:pPr>
            <w:r w:rsidRPr="00FC7B78">
              <w:rPr>
                <w:rFonts w:eastAsia="Arial" w:cs="Arial"/>
                <w:i/>
                <w:iCs/>
                <w:spacing w:val="-2"/>
                <w:szCs w:val="20"/>
                <w:lang w:val="en-US"/>
              </w:rPr>
              <w:t>Prevention</w:t>
            </w:r>
          </w:p>
        </w:tc>
        <w:tc>
          <w:tcPr>
            <w:tcW w:w="676" w:type="pct"/>
          </w:tcPr>
          <w:p w14:paraId="5E5E5EA8" w14:textId="77777777" w:rsidR="00FC7B78" w:rsidRPr="00FC7B78" w:rsidRDefault="00FC7B78" w:rsidP="00FC7B78">
            <w:pPr>
              <w:widowControl w:val="0"/>
              <w:autoSpaceDE w:val="0"/>
              <w:autoSpaceDN w:val="0"/>
              <w:spacing w:before="86"/>
              <w:ind w:left="26"/>
              <w:jc w:val="center"/>
              <w:rPr>
                <w:rFonts w:eastAsia="Arial" w:cs="Arial"/>
                <w:i/>
                <w:iCs/>
                <w:szCs w:val="20"/>
                <w:lang w:val="en-US"/>
              </w:rPr>
            </w:pPr>
            <w:r w:rsidRPr="00FC7B78">
              <w:rPr>
                <w:rFonts w:eastAsia="Arial" w:cs="Arial"/>
                <w:i/>
                <w:iCs/>
                <w:spacing w:val="-2"/>
                <w:szCs w:val="20"/>
                <w:lang w:val="en-US"/>
              </w:rPr>
              <w:t>Prevention</w:t>
            </w:r>
          </w:p>
        </w:tc>
      </w:tr>
    </w:tbl>
    <w:p w14:paraId="02B954AE" w14:textId="77777777" w:rsidR="00FC7B78" w:rsidRPr="00FC7B78" w:rsidRDefault="00FC7B78" w:rsidP="00FC7B78">
      <w:pPr>
        <w:spacing w:before="88" w:after="160" w:line="276" w:lineRule="auto"/>
        <w:ind w:left="448" w:right="492"/>
        <w:rPr>
          <w:rFonts w:eastAsiaTheme="minorHAnsi" w:hAnsiTheme="minorHAnsi" w:cstheme="minorBidi"/>
          <w:i/>
          <w:iCs/>
          <w:szCs w:val="18"/>
        </w:rPr>
      </w:pPr>
      <w:r w:rsidRPr="00FC7B78">
        <w:rPr>
          <w:rFonts w:eastAsiaTheme="minorHAnsi" w:hAnsiTheme="minorHAnsi" w:cstheme="minorBidi"/>
          <w:i/>
          <w:iCs/>
          <w:szCs w:val="18"/>
        </w:rPr>
        <w:t xml:space="preserve">* </w:t>
      </w:r>
      <w:r w:rsidRPr="00FC7B78">
        <w:rPr>
          <w:rFonts w:eastAsiaTheme="minorHAnsi" w:hAnsiTheme="minorHAnsi" w:cstheme="minorBidi"/>
          <w:i/>
          <w:iCs/>
          <w:sz w:val="16"/>
          <w:szCs w:val="16"/>
        </w:rPr>
        <w:t>For Leptospira interrogans serovar Canicola, Leptospira interrogans serovar Icterohaemorrhagiae and</w:t>
      </w:r>
      <w:r w:rsidRPr="00FC7B78">
        <w:rPr>
          <w:rFonts w:eastAsiaTheme="minorHAnsi" w:hAnsiTheme="minorHAnsi" w:cstheme="minorBidi"/>
          <w:i/>
          <w:iCs/>
          <w:spacing w:val="-2"/>
          <w:sz w:val="16"/>
          <w:szCs w:val="16"/>
        </w:rPr>
        <w:t xml:space="preserve"> </w:t>
      </w:r>
      <w:r w:rsidRPr="00FC7B78">
        <w:rPr>
          <w:rFonts w:eastAsiaTheme="minorHAnsi" w:hAnsiTheme="minorHAnsi" w:cstheme="minorBidi"/>
          <w:i/>
          <w:iCs/>
          <w:sz w:val="16"/>
          <w:szCs w:val="16"/>
        </w:rPr>
        <w:t>Leptospira kirschneri</w:t>
      </w:r>
      <w:r w:rsidRPr="00FC7B78">
        <w:rPr>
          <w:rFonts w:eastAsiaTheme="minorHAnsi" w:hAnsiTheme="minorHAnsi" w:cstheme="minorBidi"/>
          <w:i/>
          <w:iCs/>
          <w:spacing w:val="-5"/>
          <w:sz w:val="16"/>
          <w:szCs w:val="16"/>
        </w:rPr>
        <w:t xml:space="preserve"> </w:t>
      </w:r>
      <w:r w:rsidRPr="00FC7B78">
        <w:rPr>
          <w:rFonts w:eastAsiaTheme="minorHAnsi" w:hAnsiTheme="minorHAnsi" w:cstheme="minorBidi"/>
          <w:i/>
          <w:iCs/>
          <w:sz w:val="16"/>
          <w:szCs w:val="16"/>
        </w:rPr>
        <w:t>serovar</w:t>
      </w:r>
      <w:r w:rsidRPr="00FC7B78">
        <w:rPr>
          <w:rFonts w:eastAsiaTheme="minorHAnsi" w:hAnsiTheme="minorHAnsi" w:cstheme="minorBidi"/>
          <w:i/>
          <w:iCs/>
          <w:spacing w:val="-3"/>
          <w:sz w:val="16"/>
          <w:szCs w:val="16"/>
        </w:rPr>
        <w:t xml:space="preserve"> </w:t>
      </w:r>
      <w:r w:rsidRPr="00FC7B78">
        <w:rPr>
          <w:rFonts w:eastAsiaTheme="minorHAnsi" w:hAnsiTheme="minorHAnsi" w:cstheme="minorBidi"/>
          <w:i/>
          <w:iCs/>
          <w:sz w:val="16"/>
          <w:szCs w:val="16"/>
        </w:rPr>
        <w:t>Grippotyphosa</w:t>
      </w:r>
      <w:r w:rsidRPr="00FC7B78">
        <w:rPr>
          <w:rFonts w:eastAsiaTheme="minorHAnsi" w:hAnsiTheme="minorHAnsi" w:cstheme="minorBidi"/>
          <w:i/>
          <w:iCs/>
          <w:spacing w:val="-2"/>
          <w:sz w:val="16"/>
          <w:szCs w:val="16"/>
        </w:rPr>
        <w:t xml:space="preserve"> </w:t>
      </w:r>
      <w:r w:rsidRPr="00FC7B78">
        <w:rPr>
          <w:rFonts w:eastAsiaTheme="minorHAnsi" w:hAnsiTheme="minorHAnsi" w:cstheme="minorBidi"/>
          <w:i/>
          <w:iCs/>
          <w:sz w:val="16"/>
          <w:szCs w:val="16"/>
        </w:rPr>
        <w:t>the</w:t>
      </w:r>
      <w:r w:rsidRPr="00FC7B78">
        <w:rPr>
          <w:rFonts w:eastAsiaTheme="minorHAnsi" w:hAnsiTheme="minorHAnsi" w:cstheme="minorBidi"/>
          <w:i/>
          <w:iCs/>
          <w:spacing w:val="-2"/>
          <w:sz w:val="16"/>
          <w:szCs w:val="16"/>
        </w:rPr>
        <w:t xml:space="preserve"> </w:t>
      </w:r>
      <w:r w:rsidRPr="00FC7B78">
        <w:rPr>
          <w:rFonts w:eastAsiaTheme="minorHAnsi" w:hAnsiTheme="minorHAnsi" w:cstheme="minorBidi"/>
          <w:i/>
          <w:iCs/>
          <w:sz w:val="16"/>
          <w:szCs w:val="16"/>
        </w:rPr>
        <w:t>prevention</w:t>
      </w:r>
      <w:r w:rsidRPr="00FC7B78">
        <w:rPr>
          <w:rFonts w:eastAsiaTheme="minorHAnsi" w:hAnsiTheme="minorHAnsi" w:cstheme="minorBidi"/>
          <w:i/>
          <w:iCs/>
          <w:spacing w:val="-4"/>
          <w:sz w:val="16"/>
          <w:szCs w:val="16"/>
        </w:rPr>
        <w:t xml:space="preserve"> </w:t>
      </w:r>
      <w:r w:rsidRPr="00FC7B78">
        <w:rPr>
          <w:rFonts w:eastAsiaTheme="minorHAnsi" w:hAnsiTheme="minorHAnsi" w:cstheme="minorBidi"/>
          <w:i/>
          <w:iCs/>
          <w:sz w:val="16"/>
          <w:szCs w:val="16"/>
        </w:rPr>
        <w:t>of</w:t>
      </w:r>
      <w:r w:rsidRPr="00FC7B78">
        <w:rPr>
          <w:rFonts w:eastAsiaTheme="minorHAnsi" w:hAnsiTheme="minorHAnsi" w:cstheme="minorBidi"/>
          <w:i/>
          <w:iCs/>
          <w:spacing w:val="-2"/>
          <w:sz w:val="16"/>
          <w:szCs w:val="16"/>
        </w:rPr>
        <w:t xml:space="preserve"> </w:t>
      </w:r>
      <w:r w:rsidRPr="00FC7B78">
        <w:rPr>
          <w:rFonts w:eastAsiaTheme="minorHAnsi" w:hAnsiTheme="minorHAnsi" w:cstheme="minorBidi"/>
          <w:i/>
          <w:iCs/>
          <w:sz w:val="16"/>
          <w:szCs w:val="16"/>
        </w:rPr>
        <w:t>mortality</w:t>
      </w:r>
      <w:r w:rsidRPr="00FC7B78">
        <w:rPr>
          <w:rFonts w:eastAsiaTheme="minorHAnsi" w:hAnsiTheme="minorHAnsi" w:cstheme="minorBidi"/>
          <w:i/>
          <w:iCs/>
          <w:spacing w:val="-3"/>
          <w:sz w:val="16"/>
          <w:szCs w:val="16"/>
        </w:rPr>
        <w:t xml:space="preserve"> </w:t>
      </w:r>
      <w:r w:rsidRPr="00FC7B78">
        <w:rPr>
          <w:rFonts w:eastAsiaTheme="minorHAnsi" w:hAnsiTheme="minorHAnsi" w:cstheme="minorBidi"/>
          <w:i/>
          <w:iCs/>
          <w:sz w:val="16"/>
          <w:szCs w:val="16"/>
        </w:rPr>
        <w:t>and</w:t>
      </w:r>
      <w:r w:rsidRPr="00FC7B78">
        <w:rPr>
          <w:rFonts w:eastAsiaTheme="minorHAnsi" w:hAnsiTheme="minorHAnsi" w:cstheme="minorBidi"/>
          <w:i/>
          <w:iCs/>
          <w:spacing w:val="-4"/>
          <w:sz w:val="16"/>
          <w:szCs w:val="16"/>
        </w:rPr>
        <w:t xml:space="preserve"> </w:t>
      </w:r>
      <w:r w:rsidRPr="00FC7B78">
        <w:rPr>
          <w:rFonts w:eastAsiaTheme="minorHAnsi" w:hAnsiTheme="minorHAnsi" w:cstheme="minorBidi"/>
          <w:i/>
          <w:iCs/>
          <w:sz w:val="16"/>
          <w:szCs w:val="16"/>
        </w:rPr>
        <w:t>clinical</w:t>
      </w:r>
      <w:r w:rsidRPr="00FC7B78">
        <w:rPr>
          <w:rFonts w:eastAsiaTheme="minorHAnsi" w:hAnsiTheme="minorHAnsi" w:cstheme="minorBidi"/>
          <w:i/>
          <w:iCs/>
          <w:spacing w:val="-5"/>
          <w:sz w:val="16"/>
          <w:szCs w:val="16"/>
        </w:rPr>
        <w:t xml:space="preserve"> </w:t>
      </w:r>
      <w:r w:rsidRPr="00FC7B78">
        <w:rPr>
          <w:rFonts w:eastAsiaTheme="minorHAnsi" w:hAnsiTheme="minorHAnsi" w:cstheme="minorBidi"/>
          <w:i/>
          <w:iCs/>
          <w:sz w:val="16"/>
          <w:szCs w:val="16"/>
        </w:rPr>
        <w:t>signs</w:t>
      </w:r>
      <w:r w:rsidRPr="00FC7B78">
        <w:rPr>
          <w:rFonts w:eastAsiaTheme="minorHAnsi" w:hAnsiTheme="minorHAnsi" w:cstheme="minorBidi"/>
          <w:i/>
          <w:iCs/>
          <w:spacing w:val="-3"/>
          <w:sz w:val="16"/>
          <w:szCs w:val="16"/>
        </w:rPr>
        <w:t xml:space="preserve"> </w:t>
      </w:r>
      <w:r w:rsidRPr="00FC7B78">
        <w:rPr>
          <w:rFonts w:eastAsiaTheme="minorHAnsi" w:hAnsiTheme="minorHAnsi" w:cstheme="minorBidi"/>
          <w:i/>
          <w:iCs/>
          <w:sz w:val="16"/>
          <w:szCs w:val="16"/>
        </w:rPr>
        <w:t>was</w:t>
      </w:r>
      <w:r w:rsidRPr="00FC7B78">
        <w:rPr>
          <w:rFonts w:eastAsiaTheme="minorHAnsi" w:hAnsiTheme="minorHAnsi" w:cstheme="minorBidi"/>
          <w:i/>
          <w:iCs/>
          <w:spacing w:val="-3"/>
          <w:sz w:val="16"/>
          <w:szCs w:val="16"/>
        </w:rPr>
        <w:t xml:space="preserve"> </w:t>
      </w:r>
      <w:r w:rsidRPr="00FC7B78">
        <w:rPr>
          <w:rFonts w:eastAsiaTheme="minorHAnsi" w:hAnsiTheme="minorHAnsi" w:cstheme="minorBidi"/>
          <w:i/>
          <w:iCs/>
          <w:sz w:val="16"/>
          <w:szCs w:val="16"/>
        </w:rPr>
        <w:t>not demonstrated at the duration of immunity timepoint.</w:t>
      </w:r>
    </w:p>
    <w:p w14:paraId="1AF23D94" w14:textId="77777777" w:rsidR="00FC7B78" w:rsidRPr="00FC7B78" w:rsidRDefault="00FC7B78" w:rsidP="00FC7B78">
      <w:pPr>
        <w:numPr>
          <w:ilvl w:val="0"/>
          <w:numId w:val="3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Onset of immunity: 2 weeks after the second injection of the primary vaccination course for all strains.</w:t>
      </w:r>
    </w:p>
    <w:p w14:paraId="5A310A3E" w14:textId="77777777" w:rsidR="00FC7B78" w:rsidRPr="00FC7B78" w:rsidRDefault="00FC7B78" w:rsidP="00FC7B78">
      <w:pPr>
        <w:numPr>
          <w:ilvl w:val="0"/>
          <w:numId w:val="38"/>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Duration of immunity: at least one year after the second injection of the primary vaccination course for all strains.</w:t>
      </w:r>
    </w:p>
    <w:p w14:paraId="2662D533"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ab/>
      </w:r>
      <w:r w:rsidRPr="00FC7B78">
        <w:rPr>
          <w:rFonts w:eastAsia="Arial Unicode MS" w:hAnsi="Arial Unicode MS" w:cs="Arial Unicode MS"/>
          <w:b/>
          <w:bCs/>
          <w:color w:val="000000"/>
          <w:szCs w:val="18"/>
          <w:u w:color="000000"/>
          <w:bdr w:val="nil"/>
          <w:lang w:val="en-GB" w:eastAsia="en-AU"/>
        </w:rPr>
        <w:tab/>
        <w:t>Directions for Use:</w:t>
      </w:r>
    </w:p>
    <w:p w14:paraId="3899D5DA" w14:textId="77777777" w:rsidR="00FC7B78" w:rsidRPr="00FC7B78" w:rsidRDefault="00FC7B78" w:rsidP="00FC7B78">
      <w:pPr>
        <w:numPr>
          <w:ilvl w:val="0"/>
          <w:numId w:val="40"/>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For use by or under the direction of a veterinarian.</w:t>
      </w:r>
    </w:p>
    <w:p w14:paraId="00ADDB40"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 xml:space="preserve">         </w:t>
      </w:r>
      <w:r w:rsidRPr="00FC7B78">
        <w:rPr>
          <w:rFonts w:eastAsia="Arial Unicode MS" w:hAnsi="Arial Unicode MS" w:cs="Arial Unicode MS"/>
          <w:b/>
          <w:bCs/>
          <w:color w:val="000000"/>
          <w:szCs w:val="18"/>
          <w:u w:color="000000"/>
          <w:bdr w:val="nil"/>
          <w:lang w:val="en-GB" w:eastAsia="en-AU"/>
        </w:rPr>
        <w:tab/>
        <w:t>Dosage and administration</w:t>
      </w:r>
    </w:p>
    <w:p w14:paraId="28C0CB91" w14:textId="77777777" w:rsidR="00FC7B78" w:rsidRPr="00FC7B78" w:rsidRDefault="00FC7B78" w:rsidP="00FC7B78">
      <w:pPr>
        <w:numPr>
          <w:ilvl w:val="0"/>
          <w:numId w:val="3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Use product immediately once vial is broached.</w:t>
      </w:r>
    </w:p>
    <w:p w14:paraId="074E3EB1" w14:textId="77777777" w:rsidR="00FC7B78" w:rsidRPr="00FC7B78" w:rsidRDefault="00FC7B78" w:rsidP="00FC7B78">
      <w:pPr>
        <w:numPr>
          <w:ilvl w:val="0"/>
          <w:numId w:val="3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Vaccinate healthy animals only.</w:t>
      </w:r>
    </w:p>
    <w:p w14:paraId="5FC7B014" w14:textId="77777777" w:rsidR="00FC7B78" w:rsidRPr="00FC7B78" w:rsidRDefault="00FC7B78" w:rsidP="00FC7B78">
      <w:pPr>
        <w:numPr>
          <w:ilvl w:val="0"/>
          <w:numId w:val="39"/>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Inject a 1 mL dose subcutaneously according to the following schedule:</w:t>
      </w:r>
    </w:p>
    <w:p w14:paraId="0ABAD210"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890"/>
        <w:rPr>
          <w:rFonts w:eastAsia="Arial Unicode MS" w:hAnsi="Arial Unicode MS" w:cs="Arial Unicode MS"/>
          <w:i/>
          <w:iCs/>
          <w:color w:val="000000"/>
          <w:szCs w:val="18"/>
          <w:u w:color="000000"/>
          <w:bdr w:val="nil"/>
          <w:lang w:eastAsia="en-AU"/>
        </w:rPr>
      </w:pPr>
      <w:r w:rsidRPr="00FC7B78">
        <w:rPr>
          <w:rFonts w:eastAsia="Arial Unicode MS" w:hAnsi="Arial Unicode MS" w:cs="Arial Unicode MS"/>
          <w:i/>
          <w:iCs/>
          <w:color w:val="000000"/>
          <w:szCs w:val="18"/>
          <w:u w:color="000000"/>
          <w:bdr w:val="nil"/>
          <w:lang w:eastAsia="en-AU"/>
        </w:rPr>
        <w:t>Primary vaccination: Two injections separated by an interval of 4 weeks from 7 weeks of age.</w:t>
      </w:r>
    </w:p>
    <w:p w14:paraId="3C196310"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890"/>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eastAsia="en-AU"/>
        </w:rPr>
        <w:t>Revaccination: Administer one dose 12 months after completion of the primary vaccination course. Dogs should be revaccinated with a single booster dose on an annual basis.</w:t>
      </w:r>
    </w:p>
    <w:p w14:paraId="34FA3FF2" w14:textId="77777777" w:rsidR="00FC7B78" w:rsidRPr="00FC7B78" w:rsidRDefault="00FC7B78" w:rsidP="00FC7B78">
      <w:p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ab/>
      </w:r>
      <w:r w:rsidRPr="00FC7B78">
        <w:rPr>
          <w:rFonts w:eastAsia="Arial Unicode MS" w:hAnsi="Arial Unicode MS" w:cs="Arial Unicode MS"/>
          <w:b/>
          <w:bCs/>
          <w:color w:val="000000"/>
          <w:szCs w:val="18"/>
          <w:u w:color="000000"/>
          <w:bdr w:val="nil"/>
          <w:lang w:val="en-GB" w:eastAsia="en-AU"/>
        </w:rPr>
        <w:tab/>
        <w:t>General Directions:</w:t>
      </w:r>
    </w:p>
    <w:p w14:paraId="7F73E64D" w14:textId="77777777" w:rsidR="00FC7B78" w:rsidRPr="00FC7B78" w:rsidRDefault="00FC7B78" w:rsidP="00FC7B78">
      <w:pPr>
        <w:numPr>
          <w:ilvl w:val="0"/>
          <w:numId w:val="40"/>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After administration, the vaccine induces an immune response against Leptospira interrogans serogroup Canicola, Leptospira interrogans serogroup Icterohaemorrhagiae, Leptospira kirschneri serogroup Grippotyphosa and Leptospira interrogans serogroup Australis and Leptospira interrogans serogroup Icterohaemorrhagiae serovar Copenhageni leptospirosis in the dog, demonstrated by challenge.</w:t>
      </w:r>
    </w:p>
    <w:p w14:paraId="1C570B71" w14:textId="77777777" w:rsidR="00FC7B78" w:rsidRPr="00FC7B78" w:rsidRDefault="00FC7B78" w:rsidP="00FC7B78">
      <w:pPr>
        <w:numPr>
          <w:ilvl w:val="0"/>
          <w:numId w:val="40"/>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lastRenderedPageBreak/>
        <w:t>Prevention of mortality, clinical signs, renal infection, bacterial excretion, renal carriage and renal lesions caused by Leptospira interrogans serogroup Icterohaemorrhagiae serovar Copenhageni was demonstrated by challenge two weeks after vaccination. However, the duration of immunity against this serovar was not established.</w:t>
      </w:r>
    </w:p>
    <w:p w14:paraId="12E34FAB" w14:textId="1A63E878" w:rsidR="00FC7B78" w:rsidRPr="00A41D10" w:rsidRDefault="00FC7B78" w:rsidP="00A41D10">
      <w:pPr>
        <w:numPr>
          <w:ilvl w:val="0"/>
          <w:numId w:val="40"/>
        </w:numPr>
        <w:pBdr>
          <w:top w:val="nil"/>
          <w:left w:val="nil"/>
          <w:bottom w:val="nil"/>
          <w:right w:val="nil"/>
          <w:between w:val="nil"/>
          <w:bar w:val="nil"/>
        </w:pBdr>
        <w:tabs>
          <w:tab w:val="left" w:pos="720"/>
        </w:tabs>
        <w:spacing w:before="120" w:after="120" w:line="280" w:lineRule="exact"/>
        <w:rPr>
          <w:rFonts w:eastAsia="Arial Unicode MS" w:hAnsi="Arial Unicode MS" w:cs="Arial Unicode MS"/>
          <w:i/>
          <w:iCs/>
          <w:color w:val="000000"/>
          <w:szCs w:val="18"/>
          <w:u w:color="000000"/>
          <w:bdr w:val="nil"/>
          <w:lang w:val="en-GB" w:eastAsia="en-AU"/>
        </w:rPr>
      </w:pPr>
      <w:r w:rsidRPr="00FC7B78">
        <w:rPr>
          <w:rFonts w:eastAsia="Arial Unicode MS" w:hAnsi="Arial Unicode MS" w:cs="Arial Unicode MS"/>
          <w:i/>
          <w:iCs/>
          <w:color w:val="000000"/>
          <w:szCs w:val="18"/>
          <w:u w:color="000000"/>
          <w:bdr w:val="nil"/>
          <w:lang w:val="en-GB" w:eastAsia="en-AU"/>
        </w:rPr>
        <w:t>As Leptospira maternal antibodies wane before 7 weeks of age, puppies born from vaccinated bitches can be immunised from 7 weeks of age.</w:t>
      </w:r>
    </w:p>
    <w:p w14:paraId="357403E6" w14:textId="77777777" w:rsidR="00FC7B78" w:rsidRPr="00FC7B78" w:rsidRDefault="00FC7B78" w:rsidP="00FC7B78">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The APVMA has evaluated the application and in its assessment in relation to whether the</w:t>
      </w:r>
      <w:r w:rsidRPr="00FC7B78">
        <w:rPr>
          <w:rFonts w:eastAsia="Arial Unicode MS" w:hAnsi="Arial Unicode MS" w:cs="Arial Unicode MS"/>
          <w:b/>
          <w:bCs/>
          <w:color w:val="000000"/>
          <w:szCs w:val="18"/>
          <w:u w:color="000000"/>
          <w:bdr w:val="nil"/>
          <w:lang w:val="en-GB" w:eastAsia="en-AU"/>
        </w:rPr>
        <w:t xml:space="preserve"> trade criteria</w:t>
      </w:r>
      <w:r w:rsidRPr="00FC7B78">
        <w:rPr>
          <w:rFonts w:eastAsia="Arial Unicode MS" w:hAnsi="Arial Unicode MS" w:cs="Arial Unicode MS"/>
          <w:color w:val="000000"/>
          <w:szCs w:val="18"/>
          <w:u w:color="000000"/>
          <w:bdr w:val="nil"/>
          <w:lang w:val="en-GB" w:eastAsia="en-AU"/>
        </w:rPr>
        <w:t xml:space="preserve"> have been met in accordance with the definition set out in section 5C of the Agvet Code, proposes to determine that:</w:t>
      </w:r>
    </w:p>
    <w:p w14:paraId="5E0CCBF0" w14:textId="662AAC73" w:rsidR="00FC7B78" w:rsidRPr="00A41D10" w:rsidRDefault="00FC7B78" w:rsidP="00A41D10">
      <w:pPr>
        <w:pStyle w:val="GazetteListRomanNumeral"/>
        <w:numPr>
          <w:ilvl w:val="0"/>
          <w:numId w:val="47"/>
        </w:numPr>
        <w:tabs>
          <w:tab w:val="clear" w:pos="720"/>
          <w:tab w:val="left" w:pos="426"/>
        </w:tabs>
        <w:ind w:left="426" w:hanging="284"/>
      </w:pPr>
      <w:r w:rsidRPr="00A41D10">
        <w:t xml:space="preserve">The APVMA is satisfied that the proposed use of </w:t>
      </w:r>
      <w:r w:rsidRPr="00A41D10">
        <w:rPr>
          <w:b/>
          <w:bCs/>
        </w:rPr>
        <w:t>Protech Lepto 4 Inactivated Vaccine for Dogs</w:t>
      </w:r>
      <w:r w:rsidRPr="00A41D10">
        <w:t xml:space="preserve"> would not adversely affect trade between Australia and places outside Australia as the product is not for use in animals producing any major Australian export commodities.</w:t>
      </w:r>
    </w:p>
    <w:p w14:paraId="2BF89D4A" w14:textId="65D82583" w:rsidR="00FC7B78" w:rsidRPr="00FC7B78" w:rsidRDefault="00FC7B78" w:rsidP="00FC7B78">
      <w:pPr>
        <w:pBdr>
          <w:top w:val="nil"/>
          <w:left w:val="nil"/>
          <w:bottom w:val="nil"/>
          <w:right w:val="nil"/>
          <w:between w:val="nil"/>
          <w:bar w:val="nil"/>
        </w:pBdr>
        <w:spacing w:before="240" w:after="240" w:line="280" w:lineRule="exact"/>
        <w:rPr>
          <w:rFonts w:eastAsia="Arial Unicode MS" w:hAnsi="Arial Unicode MS" w:cs="Arial Unicode MS"/>
          <w:b/>
          <w:bCs/>
          <w:color w:val="000000"/>
          <w:szCs w:val="18"/>
          <w:u w:color="000000"/>
          <w:bdr w:val="nil"/>
          <w:lang w:val="en-GB" w:eastAsia="en-AU"/>
        </w:rPr>
      </w:pPr>
      <w:r w:rsidRPr="00FC7B78">
        <w:rPr>
          <w:rFonts w:eastAsia="Arial Unicode MS" w:hAnsi="Arial Unicode MS" w:cs="Arial Unicode MS"/>
          <w:b/>
          <w:bCs/>
          <w:color w:val="000000"/>
          <w:szCs w:val="18"/>
          <w:u w:color="000000"/>
          <w:bdr w:val="nil"/>
          <w:lang w:val="en-GB" w:eastAsia="en-AU"/>
        </w:rPr>
        <w:t>R</w:t>
      </w:r>
      <w:r w:rsidR="00767A7D" w:rsidRPr="00FC7B78">
        <w:rPr>
          <w:rFonts w:eastAsia="Arial Unicode MS" w:hAnsi="Arial Unicode MS" w:cs="Arial Unicode MS"/>
          <w:b/>
          <w:bCs/>
          <w:color w:val="000000"/>
          <w:szCs w:val="18"/>
          <w:u w:color="000000"/>
          <w:bdr w:val="nil"/>
          <w:lang w:val="en-GB" w:eastAsia="en-AU"/>
        </w:rPr>
        <w:t>eference</w:t>
      </w:r>
    </w:p>
    <w:p w14:paraId="7BB6F752" w14:textId="77777777" w:rsidR="00FC7B78" w:rsidRPr="00FC7B78" w:rsidRDefault="00FC7B78" w:rsidP="00FC7B78">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 xml:space="preserve">Griebsch C, Kirkwood N, Ward M, Norris J. Serological evidence of exposure of healthy dogs to </w:t>
      </w:r>
      <w:r w:rsidRPr="00FC7B78">
        <w:rPr>
          <w:rFonts w:eastAsia="Arial Unicode MS" w:hAnsi="Arial Unicode MS" w:cs="Arial Unicode MS"/>
          <w:i/>
          <w:iCs/>
          <w:color w:val="000000"/>
          <w:szCs w:val="18"/>
          <w:u w:color="000000"/>
          <w:bdr w:val="nil"/>
          <w:lang w:val="en-GB" w:eastAsia="en-AU"/>
        </w:rPr>
        <w:t>Leptospira</w:t>
      </w:r>
      <w:r w:rsidRPr="00FC7B78">
        <w:rPr>
          <w:rFonts w:eastAsia="Arial Unicode MS" w:hAnsi="Arial Unicode MS" w:cs="Arial Unicode MS"/>
          <w:color w:val="000000"/>
          <w:szCs w:val="18"/>
          <w:u w:color="000000"/>
          <w:bdr w:val="nil"/>
          <w:lang w:val="en-GB" w:eastAsia="en-AU"/>
        </w:rPr>
        <w:t xml:space="preserve"> in Sydney, New South Wales, Australia. Australian Veterinary Journal 2024;102:215-221.</w:t>
      </w:r>
    </w:p>
    <w:p w14:paraId="353B0405" w14:textId="77777777" w:rsidR="00FC7B78" w:rsidRPr="00FC7B78" w:rsidRDefault="00FC7B78" w:rsidP="009F5F39">
      <w:pPr>
        <w:pStyle w:val="GazetteHeading2"/>
      </w:pPr>
      <w:r w:rsidRPr="00FC7B78">
        <w:t>Making a submission</w:t>
      </w:r>
    </w:p>
    <w:p w14:paraId="3415F7C7" w14:textId="77777777" w:rsidR="00FC7B78" w:rsidRPr="00FC7B78" w:rsidRDefault="00FC7B78" w:rsidP="009F5F39">
      <w:pPr>
        <w:pStyle w:val="GazetteNormalText"/>
      </w:pPr>
      <w:r w:rsidRPr="00FC7B78">
        <w:t xml:space="preserve">In accordance with section 12 of the Agvet Code, the APVMA invites any person to submit a relevant written submission as to whether </w:t>
      </w:r>
      <w:r w:rsidRPr="00FC7B78">
        <w:rPr>
          <w:b/>
          <w:bCs/>
        </w:rPr>
        <w:t xml:space="preserve">Inactivated </w:t>
      </w:r>
      <w:r w:rsidRPr="00FC7B78">
        <w:rPr>
          <w:b/>
          <w:bCs/>
          <w:i/>
          <w:iCs/>
        </w:rPr>
        <w:t>Leptospira interrogans</w:t>
      </w:r>
      <w:r w:rsidRPr="00FC7B78">
        <w:rPr>
          <w:b/>
          <w:bCs/>
        </w:rPr>
        <w:t xml:space="preserve"> serogroup and serovar Grippotyphosa strain Grippo Mal 1540</w:t>
      </w:r>
      <w:r w:rsidRPr="00FC7B78">
        <w:t xml:space="preserve"> and </w:t>
      </w:r>
      <w:r w:rsidRPr="00FC7B78">
        <w:rPr>
          <w:b/>
          <w:bCs/>
        </w:rPr>
        <w:t xml:space="preserve">Inactivated </w:t>
      </w:r>
      <w:r w:rsidRPr="00FC7B78">
        <w:rPr>
          <w:b/>
          <w:bCs/>
          <w:i/>
        </w:rPr>
        <w:t>Leptospira interrogans</w:t>
      </w:r>
      <w:r w:rsidRPr="00FC7B78">
        <w:rPr>
          <w:b/>
          <w:bCs/>
        </w:rPr>
        <w:t xml:space="preserve"> serogroup and serovar Canicola strain 16070</w:t>
      </w:r>
      <w:r w:rsidRPr="00FC7B78">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49CF5D77" w14:textId="77777777" w:rsidR="00FC7B78" w:rsidRPr="00FC7B78" w:rsidRDefault="00FC7B78" w:rsidP="009F5F39">
      <w:pPr>
        <w:pStyle w:val="GazetteNormalText"/>
      </w:pPr>
      <w:r w:rsidRPr="00FC7B78">
        <w:t xml:space="preserve">In accordance with </w:t>
      </w:r>
      <w:r w:rsidRPr="00FC7B78">
        <w:rPr>
          <w:b/>
          <w:bCs/>
        </w:rPr>
        <w:t>section 13</w:t>
      </w:r>
      <w:r w:rsidRPr="00FC7B78">
        <w:t xml:space="preserve"> of the Agvet Code, the APVMA invites any person to submit a relevant written submission as to whether </w:t>
      </w:r>
      <w:r w:rsidRPr="00FC7B78">
        <w:rPr>
          <w:b/>
          <w:bCs/>
        </w:rPr>
        <w:t>Protech Lepto 4 Inactivated Vaccine for Dogs</w:t>
      </w:r>
      <w:r w:rsidRPr="00FC7B78">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34185B5" w14:textId="77777777" w:rsidR="00FC7B78" w:rsidRPr="00FC7B78" w:rsidRDefault="00FC7B78" w:rsidP="00FC7B78">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9F5F39">
        <w:rPr>
          <w:rStyle w:val="GazetteNormalTextChar"/>
        </w:rPr>
        <w:t>Submissions must be received by the APVMA within 28 days of the date of this notice and be directed to the contact listed below. All submissions to the APVMA will be acknowledged in writing via email or by post</w:t>
      </w:r>
      <w:r w:rsidRPr="00FC7B78">
        <w:rPr>
          <w:rFonts w:eastAsia="Arial Unicode MS" w:hAnsi="Arial Unicode MS" w:cs="Arial Unicode MS"/>
          <w:color w:val="000000"/>
          <w:szCs w:val="18"/>
          <w:u w:color="000000"/>
          <w:bdr w:val="nil"/>
          <w:lang w:val="en-GB" w:eastAsia="en-AU"/>
        </w:rPr>
        <w:t>.</w:t>
      </w:r>
    </w:p>
    <w:p w14:paraId="73B344AC" w14:textId="79B6FE44" w:rsidR="00D26887" w:rsidRDefault="00FC7B78" w:rsidP="009F5F39">
      <w:pPr>
        <w:pStyle w:val="GazetteNormalText"/>
      </w:pPr>
      <w:r w:rsidRPr="00FC7B78">
        <w:t>Relevant comments will be taken into account by the APVMA in deciding whether the product should be registered and in determining appropriate conditions of registration and product labelling.</w:t>
      </w:r>
      <w:r w:rsidR="00D26887">
        <w:br w:type="page"/>
      </w:r>
    </w:p>
    <w:p w14:paraId="3F5E651C" w14:textId="77777777" w:rsidR="00FC7B78" w:rsidRPr="00FC7B78" w:rsidRDefault="00FC7B78" w:rsidP="009F5F39">
      <w:pPr>
        <w:pStyle w:val="GazetteNormalText"/>
      </w:pPr>
      <w:r w:rsidRPr="00FC7B78">
        <w:rPr>
          <w:b/>
          <w:bCs/>
        </w:rPr>
        <w:lastRenderedPageBreak/>
        <w:t xml:space="preserve">Please note: </w:t>
      </w:r>
      <w:r w:rsidRPr="00FC7B78">
        <w:t>Submissions will be published on the APVMA</w:t>
      </w:r>
      <w:r w:rsidRPr="00FC7B78">
        <w:t>’</w:t>
      </w:r>
      <w:r w:rsidRPr="00FC7B78">
        <w:t xml:space="preserve">s website, unless you have asked for the submission to remain confidential (see </w:t>
      </w:r>
      <w:hyperlink r:id="rId27" w:history="1">
        <w:r w:rsidRPr="00FC7B78">
          <w:rPr>
            <w:u w:val="single"/>
          </w:rPr>
          <w:t>public submission coversheet</w:t>
        </w:r>
      </w:hyperlink>
      <w:r w:rsidRPr="00FC7B78">
        <w:t>).</w:t>
      </w:r>
    </w:p>
    <w:p w14:paraId="2359A8EF" w14:textId="5636706D" w:rsidR="00FC7B78" w:rsidRPr="00FC7B78" w:rsidRDefault="00FC7B78" w:rsidP="009F5F39">
      <w:pPr>
        <w:pStyle w:val="GazetteNormalText"/>
      </w:pPr>
      <w:r w:rsidRPr="00FC7B78">
        <w:t xml:space="preserve">Please lodge your submission with a </w:t>
      </w:r>
      <w:hyperlink r:id="rId28" w:history="1">
        <w:r w:rsidRPr="00FC7B78">
          <w:rPr>
            <w:u w:val="single"/>
          </w:rPr>
          <w:t>public submission coversheet</w:t>
        </w:r>
      </w:hyperlink>
      <w:r w:rsidRPr="00FC7B78">
        <w:t>, which provides options for how your submission will be published.</w:t>
      </w:r>
    </w:p>
    <w:p w14:paraId="41B2906C" w14:textId="77777777" w:rsidR="00FC7B78" w:rsidRPr="00FC7B78" w:rsidRDefault="00FC7B78" w:rsidP="009F5F39">
      <w:pPr>
        <w:pStyle w:val="GazetteNormalText"/>
      </w:pPr>
      <w:r w:rsidRPr="00FC7B78">
        <w:t xml:space="preserve">Note that all APVMA documents are subject to the access provisions of the </w:t>
      </w:r>
      <w:r w:rsidRPr="00FC7B78">
        <w:rPr>
          <w:i/>
          <w:iCs/>
        </w:rPr>
        <w:t xml:space="preserve">Freedom of Information Act 1982 </w:t>
      </w:r>
      <w:r w:rsidRPr="00FC7B78">
        <w:t>and may be required to be released under that Act should a request for access be made.</w:t>
      </w:r>
    </w:p>
    <w:p w14:paraId="7A5B5087" w14:textId="77777777" w:rsidR="00FC7B78" w:rsidRPr="00FC7B78" w:rsidRDefault="00FC7B78" w:rsidP="009F5F39">
      <w:pPr>
        <w:pStyle w:val="GazetteNormalText"/>
      </w:pPr>
      <w:r w:rsidRPr="00FC7B78">
        <w:t>Please send your written submission and coversheet by email or post to:</w:t>
      </w:r>
    </w:p>
    <w:p w14:paraId="1C2D4E52" w14:textId="77777777" w:rsidR="00FC7B78" w:rsidRPr="00FC7B78" w:rsidRDefault="00FC7B78" w:rsidP="00790667">
      <w:pPr>
        <w:pStyle w:val="GazetteNormalText"/>
      </w:pPr>
      <w:r w:rsidRPr="00FC7B78">
        <w:t>Email:</w:t>
      </w:r>
      <w:r w:rsidRPr="00FC7B78">
        <w:tab/>
      </w:r>
      <w:hyperlink r:id="rId29" w:history="1">
        <w:r w:rsidRPr="00FC7B78">
          <w:rPr>
            <w:u w:val="single"/>
          </w:rPr>
          <w:t>casemanagement@apvma.gov.au</w:t>
        </w:r>
      </w:hyperlink>
    </w:p>
    <w:p w14:paraId="72C2795C" w14:textId="37693F71" w:rsidR="00FC7B78" w:rsidRPr="00790667" w:rsidRDefault="00FC7B78" w:rsidP="00790667">
      <w:pPr>
        <w:pStyle w:val="GazetteAPVMAContact"/>
        <w:ind w:left="0"/>
        <w:rPr>
          <w:rFonts w:eastAsia="Arial Unicode MS" w:hAnsi="Arial Unicode MS" w:cs="Arial Unicode MS"/>
          <w:color w:val="000000"/>
          <w:szCs w:val="18"/>
          <w:u w:color="000000"/>
          <w:bdr w:val="nil"/>
          <w:lang w:val="en-GB" w:eastAsia="en-AU"/>
        </w:rPr>
      </w:pPr>
      <w:r w:rsidRPr="00FC7B78">
        <w:rPr>
          <w:rFonts w:eastAsia="Arial Unicode MS" w:hAnsi="Arial Unicode MS" w:cs="Arial Unicode MS"/>
          <w:color w:val="000000"/>
          <w:szCs w:val="18"/>
          <w:u w:color="000000"/>
          <w:bdr w:val="nil"/>
          <w:lang w:val="en-GB" w:eastAsia="en-AU"/>
        </w:rPr>
        <w:t>Post:</w:t>
      </w:r>
      <w:r w:rsidR="00790667">
        <w:rPr>
          <w:rFonts w:eastAsia="Arial Unicode MS" w:hAnsi="Arial Unicode MS" w:cs="Arial Unicode MS"/>
          <w:color w:val="000000"/>
          <w:szCs w:val="18"/>
          <w:u w:color="000000"/>
          <w:bdr w:val="nil"/>
          <w:lang w:val="en-GB" w:eastAsia="en-AU"/>
        </w:rPr>
        <w:br/>
      </w:r>
      <w:r w:rsidRPr="00FC7B78">
        <w:rPr>
          <w:rFonts w:eastAsia="Arial Unicode MS"/>
          <w:u w:color="000000"/>
          <w:bdr w:val="nil"/>
        </w:rPr>
        <w:t>Case Management</w:t>
      </w:r>
      <w:r w:rsidR="009F7F65">
        <w:br/>
      </w:r>
      <w:r w:rsidRPr="00FC7B78">
        <w:rPr>
          <w:rFonts w:eastAsia="Arial Unicode MS"/>
          <w:u w:color="000000"/>
          <w:bdr w:val="nil"/>
        </w:rPr>
        <w:t>Australian Pesticides and Veterinary Medicines Authority</w:t>
      </w:r>
      <w:r w:rsidR="009F7F65">
        <w:br/>
      </w:r>
      <w:r w:rsidRPr="00FC7B78">
        <w:rPr>
          <w:rFonts w:eastAsia="Arial Unicode MS"/>
          <w:u w:color="000000"/>
          <w:bdr w:val="nil"/>
        </w:rPr>
        <w:t xml:space="preserve">GPO Box </w:t>
      </w:r>
      <w:r w:rsidR="009F5F39">
        <w:t>574</w:t>
      </w:r>
      <w:r w:rsidR="009F7F65">
        <w:br/>
      </w:r>
      <w:r w:rsidR="009F5F39">
        <w:t>Canberra ACT</w:t>
      </w:r>
      <w:r w:rsidRPr="00FC7B78">
        <w:rPr>
          <w:rFonts w:eastAsia="Arial Unicode MS"/>
          <w:u w:color="000000"/>
          <w:bdr w:val="nil"/>
        </w:rPr>
        <w:t xml:space="preserve"> 2</w:t>
      </w:r>
      <w:r w:rsidR="009F5F39">
        <w:t>601</w:t>
      </w:r>
    </w:p>
    <w:p w14:paraId="29B6C19F" w14:textId="77777777" w:rsidR="00FC7B78" w:rsidRPr="00FC7B78" w:rsidRDefault="00FC7B78" w:rsidP="009F5F39">
      <w:pPr>
        <w:pStyle w:val="GazetteHeading2"/>
      </w:pPr>
      <w:r w:rsidRPr="00FC7B78">
        <w:t>Privacy</w:t>
      </w:r>
    </w:p>
    <w:p w14:paraId="4F846C66" w14:textId="479581D1" w:rsidR="00FC7B78" w:rsidRDefault="00FC7B78" w:rsidP="009F5F39">
      <w:pPr>
        <w:pStyle w:val="GazetteNormalText"/>
        <w:sectPr w:rsidR="00FC7B78" w:rsidSect="00FC7B78">
          <w:headerReference w:type="even" r:id="rId30"/>
          <w:headerReference w:type="default" r:id="rId31"/>
          <w:pgSz w:w="11906" w:h="16838"/>
          <w:pgMar w:top="1440" w:right="1134" w:bottom="1440" w:left="1134" w:header="680" w:footer="737" w:gutter="0"/>
          <w:cols w:space="708"/>
          <w:docGrid w:linePitch="360"/>
        </w:sectPr>
      </w:pPr>
      <w:r w:rsidRPr="00FC7B78">
        <w:t xml:space="preserve">For information on how the APVMA manages personal information when you make a submission, see our </w:t>
      </w:r>
      <w:hyperlink r:id="rId32" w:history="1">
        <w:r w:rsidRPr="00FC7B78">
          <w:rPr>
            <w:u w:val="single"/>
          </w:rPr>
          <w:t>Privacy Policy</w:t>
        </w:r>
      </w:hyperlink>
      <w:r w:rsidRPr="00FC7B78">
        <w:t>.</w:t>
      </w:r>
    </w:p>
    <w:p w14:paraId="3CC82088" w14:textId="4D1B93C0" w:rsidR="00FC7B78" w:rsidRPr="00251875" w:rsidRDefault="00333361" w:rsidP="00FC7B78">
      <w:pPr>
        <w:pStyle w:val="GazetteHeading1"/>
      </w:pPr>
      <w:bookmarkStart w:id="24" w:name="_Toc230012188"/>
      <w:r w:rsidRPr="00333361">
        <w:lastRenderedPageBreak/>
        <w:t>Application for the approval of a new active constituent –</w:t>
      </w:r>
      <w:r w:rsidR="00FC7B78">
        <w:t>1,4-Dimethylnaphthalene</w:t>
      </w:r>
      <w:bookmarkEnd w:id="24"/>
    </w:p>
    <w:p w14:paraId="6494DC24" w14:textId="77777777" w:rsidR="00FC7B78" w:rsidRPr="00333361" w:rsidRDefault="00FC7B78" w:rsidP="00333361">
      <w:pPr>
        <w:pStyle w:val="GazetteNormalText"/>
      </w:pPr>
      <w:r w:rsidRPr="00333361">
        <w:t>The APVMA has before it an application for the approval of a new active constituent, 1,4-dimethylnaphthalene, for use in agricultural chemical products.</w:t>
      </w:r>
    </w:p>
    <w:p w14:paraId="3DCE5002" w14:textId="482074AA" w:rsidR="00FC7B78" w:rsidRDefault="00FC7B78" w:rsidP="00FC7B78">
      <w:pPr>
        <w:pStyle w:val="Caption"/>
      </w:pPr>
      <w:r>
        <w:t xml:space="preserve">Table </w:t>
      </w:r>
      <w:fldSimple w:instr=" SEQ Table \* ARABIC ">
        <w:r w:rsidR="009D4A41">
          <w:rPr>
            <w:noProof/>
          </w:rPr>
          <w:t>11</w:t>
        </w:r>
      </w:fldSimple>
      <w:r>
        <w:t>: Particulars of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FC7B78" w14:paraId="60FBBE8F" w14:textId="77777777" w:rsidTr="00D26887">
        <w:trPr>
          <w:tblHeader/>
        </w:trPr>
        <w:tc>
          <w:tcPr>
            <w:tcW w:w="2122" w:type="dxa"/>
            <w:shd w:val="clear" w:color="auto" w:fill="E7E6E6" w:themeFill="background2"/>
          </w:tcPr>
          <w:p w14:paraId="2EE02B07" w14:textId="77777777" w:rsidR="00FC7B78" w:rsidRDefault="00FC7B78" w:rsidP="00B24CAE">
            <w:pPr>
              <w:pStyle w:val="GazetteTableHeading"/>
            </w:pPr>
            <w:r>
              <w:t>Common name</w:t>
            </w:r>
          </w:p>
        </w:tc>
        <w:tc>
          <w:tcPr>
            <w:tcW w:w="7506" w:type="dxa"/>
          </w:tcPr>
          <w:p w14:paraId="68DF7E43" w14:textId="77777777" w:rsidR="00FC7B78" w:rsidRDefault="00FC7B78" w:rsidP="00B24CAE">
            <w:pPr>
              <w:pStyle w:val="GazetteTableText"/>
            </w:pPr>
            <w:r>
              <w:t>1,4-Dimethylnaphthalene</w:t>
            </w:r>
          </w:p>
        </w:tc>
      </w:tr>
      <w:tr w:rsidR="00FC7B78" w14:paraId="450AB5A7" w14:textId="77777777" w:rsidTr="00D26887">
        <w:tc>
          <w:tcPr>
            <w:tcW w:w="2122" w:type="dxa"/>
            <w:shd w:val="clear" w:color="auto" w:fill="E7E6E6" w:themeFill="background2"/>
          </w:tcPr>
          <w:p w14:paraId="34CA5535" w14:textId="77777777" w:rsidR="00FC7B78" w:rsidRDefault="00FC7B78" w:rsidP="00B24CAE">
            <w:pPr>
              <w:pStyle w:val="GazetteTableHeading"/>
            </w:pPr>
            <w:r>
              <w:t>IUPAC name</w:t>
            </w:r>
          </w:p>
        </w:tc>
        <w:tc>
          <w:tcPr>
            <w:tcW w:w="7506" w:type="dxa"/>
          </w:tcPr>
          <w:p w14:paraId="5133A340" w14:textId="77777777" w:rsidR="00FC7B78" w:rsidRDefault="00FC7B78" w:rsidP="00B24CAE">
            <w:pPr>
              <w:pStyle w:val="GazetteTableText"/>
            </w:pPr>
            <w:r>
              <w:t>1,4-Dimethylnaphthalene</w:t>
            </w:r>
          </w:p>
        </w:tc>
      </w:tr>
      <w:tr w:rsidR="00FC7B78" w14:paraId="769E30BF" w14:textId="77777777" w:rsidTr="00D26887">
        <w:tc>
          <w:tcPr>
            <w:tcW w:w="2122" w:type="dxa"/>
            <w:shd w:val="clear" w:color="auto" w:fill="E7E6E6" w:themeFill="background2"/>
          </w:tcPr>
          <w:p w14:paraId="46E7949F" w14:textId="77777777" w:rsidR="00FC7B78" w:rsidRDefault="00FC7B78" w:rsidP="00B24CAE">
            <w:pPr>
              <w:pStyle w:val="GazetteTableHeading"/>
            </w:pPr>
            <w:r>
              <w:t>CAS name</w:t>
            </w:r>
          </w:p>
        </w:tc>
        <w:tc>
          <w:tcPr>
            <w:tcW w:w="7506" w:type="dxa"/>
          </w:tcPr>
          <w:p w14:paraId="3D3D6025" w14:textId="77777777" w:rsidR="00FC7B78" w:rsidRPr="00F077CB" w:rsidRDefault="00FC7B78" w:rsidP="00B24CAE">
            <w:pPr>
              <w:pStyle w:val="GazetteTableText"/>
              <w:rPr>
                <w:rFonts w:hAnsi="Arial" w:cs="Arial"/>
                <w:szCs w:val="16"/>
              </w:rPr>
            </w:pPr>
            <w:r>
              <w:rPr>
                <w:rFonts w:hAnsi="Arial" w:cs="Arial"/>
                <w:szCs w:val="16"/>
              </w:rPr>
              <w:t>Naphthalene, 1,4-dimethyl-</w:t>
            </w:r>
          </w:p>
        </w:tc>
      </w:tr>
      <w:tr w:rsidR="00FC7B78" w14:paraId="400EFE73" w14:textId="77777777" w:rsidTr="00D26887">
        <w:tc>
          <w:tcPr>
            <w:tcW w:w="2122" w:type="dxa"/>
            <w:shd w:val="clear" w:color="auto" w:fill="E7E6E6" w:themeFill="background2"/>
          </w:tcPr>
          <w:p w14:paraId="2DC11044" w14:textId="77777777" w:rsidR="00FC7B78" w:rsidRDefault="00FC7B78" w:rsidP="00B24CAE">
            <w:pPr>
              <w:pStyle w:val="GazetteTableHeading"/>
            </w:pPr>
            <w:r>
              <w:t>CAS registry number</w:t>
            </w:r>
          </w:p>
        </w:tc>
        <w:tc>
          <w:tcPr>
            <w:tcW w:w="7506" w:type="dxa"/>
          </w:tcPr>
          <w:p w14:paraId="6299C45D" w14:textId="77777777" w:rsidR="00FC7B78" w:rsidRDefault="00FC7B78" w:rsidP="00B24CAE">
            <w:pPr>
              <w:pStyle w:val="GazetteTableText"/>
            </w:pPr>
            <w:r>
              <w:t>571-58-4</w:t>
            </w:r>
          </w:p>
        </w:tc>
      </w:tr>
      <w:tr w:rsidR="00FC7B78" w14:paraId="7BC4A1F4" w14:textId="77777777" w:rsidTr="00D26887">
        <w:tc>
          <w:tcPr>
            <w:tcW w:w="2122" w:type="dxa"/>
            <w:shd w:val="clear" w:color="auto" w:fill="E7E6E6" w:themeFill="background2"/>
          </w:tcPr>
          <w:p w14:paraId="1A445360" w14:textId="77777777" w:rsidR="00FC7B78" w:rsidRDefault="00FC7B78" w:rsidP="00B24CAE">
            <w:pPr>
              <w:pStyle w:val="GazetteTableHeading"/>
            </w:pPr>
            <w:r>
              <w:t>Manufacturer</w:t>
            </w:r>
            <w:r>
              <w:t>’</w:t>
            </w:r>
            <w:r>
              <w:t>s code</w:t>
            </w:r>
          </w:p>
        </w:tc>
        <w:tc>
          <w:tcPr>
            <w:tcW w:w="7506" w:type="dxa"/>
          </w:tcPr>
          <w:p w14:paraId="4A3F5C4C" w14:textId="77777777" w:rsidR="00FC7B78" w:rsidRDefault="00FC7B78" w:rsidP="00B24CAE">
            <w:pPr>
              <w:pStyle w:val="GazetteTableText"/>
            </w:pPr>
            <w:r>
              <w:t>1,4-DMN</w:t>
            </w:r>
          </w:p>
        </w:tc>
      </w:tr>
      <w:tr w:rsidR="00FC7B78" w14:paraId="2965CE50" w14:textId="77777777" w:rsidTr="00D26887">
        <w:tc>
          <w:tcPr>
            <w:tcW w:w="2122" w:type="dxa"/>
            <w:shd w:val="clear" w:color="auto" w:fill="E7E6E6" w:themeFill="background2"/>
          </w:tcPr>
          <w:p w14:paraId="4185FF62" w14:textId="77777777" w:rsidR="00FC7B78" w:rsidRDefault="00FC7B78" w:rsidP="00B24CAE">
            <w:pPr>
              <w:pStyle w:val="GazetteTableHeading"/>
            </w:pPr>
            <w:r>
              <w:t>Minimum purity</w:t>
            </w:r>
          </w:p>
        </w:tc>
        <w:tc>
          <w:tcPr>
            <w:tcW w:w="7506" w:type="dxa"/>
          </w:tcPr>
          <w:p w14:paraId="4CA32240" w14:textId="77777777" w:rsidR="00FC7B78" w:rsidRDefault="00FC7B78" w:rsidP="00B24CAE">
            <w:pPr>
              <w:pStyle w:val="GazetteTableText"/>
            </w:pPr>
            <w:r>
              <w:t>980 g/kg</w:t>
            </w:r>
          </w:p>
        </w:tc>
      </w:tr>
      <w:tr w:rsidR="00FC7B78" w14:paraId="319AA3C5" w14:textId="77777777" w:rsidTr="00D26887">
        <w:tc>
          <w:tcPr>
            <w:tcW w:w="2122" w:type="dxa"/>
            <w:shd w:val="clear" w:color="auto" w:fill="E7E6E6" w:themeFill="background2"/>
          </w:tcPr>
          <w:p w14:paraId="41A89D77" w14:textId="77777777" w:rsidR="00FC7B78" w:rsidRDefault="00FC7B78" w:rsidP="00B24CAE">
            <w:pPr>
              <w:pStyle w:val="GazetteTableHeading"/>
            </w:pPr>
            <w:r>
              <w:t>Molecular formula</w:t>
            </w:r>
          </w:p>
        </w:tc>
        <w:tc>
          <w:tcPr>
            <w:tcW w:w="7506" w:type="dxa"/>
          </w:tcPr>
          <w:p w14:paraId="7CADC63A" w14:textId="77777777" w:rsidR="00FC7B78" w:rsidRPr="00CA4FC6" w:rsidRDefault="00FC7B78" w:rsidP="00B24CAE">
            <w:pPr>
              <w:pStyle w:val="GazetteTableText"/>
              <w:rPr>
                <w:szCs w:val="16"/>
              </w:rPr>
            </w:pPr>
            <w:r w:rsidRPr="00CA4FC6">
              <w:rPr>
                <w:szCs w:val="16"/>
              </w:rPr>
              <w:t>C</w:t>
            </w:r>
            <w:r w:rsidRPr="00CA4FC6">
              <w:rPr>
                <w:szCs w:val="16"/>
                <w:vertAlign w:val="subscript"/>
              </w:rPr>
              <w:t>12</w:t>
            </w:r>
            <w:r w:rsidRPr="00CA4FC6">
              <w:rPr>
                <w:szCs w:val="16"/>
              </w:rPr>
              <w:t>H</w:t>
            </w:r>
            <w:r w:rsidRPr="00CA4FC6">
              <w:rPr>
                <w:szCs w:val="16"/>
                <w:vertAlign w:val="subscript"/>
              </w:rPr>
              <w:t>12</w:t>
            </w:r>
          </w:p>
        </w:tc>
      </w:tr>
      <w:tr w:rsidR="00FC7B78" w14:paraId="5D7C3E06" w14:textId="77777777" w:rsidTr="00D26887">
        <w:tc>
          <w:tcPr>
            <w:tcW w:w="2122" w:type="dxa"/>
            <w:shd w:val="clear" w:color="auto" w:fill="E7E6E6" w:themeFill="background2"/>
          </w:tcPr>
          <w:p w14:paraId="14898A6B" w14:textId="77777777" w:rsidR="00FC7B78" w:rsidRDefault="00FC7B78" w:rsidP="00B24CAE">
            <w:pPr>
              <w:pStyle w:val="GazetteTableHeading"/>
            </w:pPr>
            <w:r>
              <w:t>Molecular weight</w:t>
            </w:r>
          </w:p>
        </w:tc>
        <w:tc>
          <w:tcPr>
            <w:tcW w:w="7506" w:type="dxa"/>
          </w:tcPr>
          <w:p w14:paraId="7B8FFA24" w14:textId="77777777" w:rsidR="00FC7B78" w:rsidRDefault="00FC7B78" w:rsidP="00B24CAE">
            <w:pPr>
              <w:pStyle w:val="GazetteTableText"/>
            </w:pPr>
            <w:r>
              <w:t>156.23 gmol</w:t>
            </w:r>
            <w:r w:rsidRPr="002B0F9E">
              <w:rPr>
                <w:vertAlign w:val="superscript"/>
              </w:rPr>
              <w:t>-1</w:t>
            </w:r>
          </w:p>
        </w:tc>
      </w:tr>
      <w:tr w:rsidR="00FC7B78" w14:paraId="3C3D2C26" w14:textId="77777777" w:rsidTr="00D26887">
        <w:tc>
          <w:tcPr>
            <w:tcW w:w="2122" w:type="dxa"/>
            <w:shd w:val="clear" w:color="auto" w:fill="E7E6E6" w:themeFill="background2"/>
          </w:tcPr>
          <w:p w14:paraId="02644B45" w14:textId="77777777" w:rsidR="00FC7B78" w:rsidRDefault="00FC7B78" w:rsidP="00B24CAE">
            <w:pPr>
              <w:pStyle w:val="GazetteTableHeading"/>
            </w:pPr>
            <w:r>
              <w:t>Structure</w:t>
            </w:r>
          </w:p>
        </w:tc>
        <w:tc>
          <w:tcPr>
            <w:tcW w:w="7506" w:type="dxa"/>
          </w:tcPr>
          <w:p w14:paraId="5CA8366F" w14:textId="77777777" w:rsidR="00FC7B78" w:rsidRDefault="00FC7B78" w:rsidP="00B24CAE">
            <w:pPr>
              <w:pStyle w:val="GazetteTableText"/>
            </w:pPr>
            <w:r w:rsidRPr="00A767D2">
              <w:rPr>
                <w:noProof/>
              </w:rPr>
              <w:drawing>
                <wp:anchor distT="0" distB="0" distL="114300" distR="114300" simplePos="0" relativeHeight="251661312" behindDoc="0" locked="0" layoutInCell="1" allowOverlap="1" wp14:anchorId="12C1FE66" wp14:editId="73AFA893">
                  <wp:simplePos x="0" y="0"/>
                  <wp:positionH relativeFrom="column">
                    <wp:posOffset>-414</wp:posOffset>
                  </wp:positionH>
                  <wp:positionV relativeFrom="paragraph">
                    <wp:posOffset>607</wp:posOffset>
                  </wp:positionV>
                  <wp:extent cx="1924319" cy="1714739"/>
                  <wp:effectExtent l="0" t="0" r="0" b="0"/>
                  <wp:wrapSquare wrapText="bothSides"/>
                  <wp:docPr id="194058978" name="Picture 1" descr="Chemical structure of the active constit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8978" name="Picture 1" descr="Chemical structure of the active constituent"/>
                          <pic:cNvPicPr/>
                        </pic:nvPicPr>
                        <pic:blipFill>
                          <a:blip r:embed="rId33">
                            <a:extLst>
                              <a:ext uri="{28A0092B-C50C-407E-A947-70E740481C1C}">
                                <a14:useLocalDpi xmlns:a14="http://schemas.microsoft.com/office/drawing/2010/main" val="0"/>
                              </a:ext>
                            </a:extLst>
                          </a:blip>
                          <a:stretch>
                            <a:fillRect/>
                          </a:stretch>
                        </pic:blipFill>
                        <pic:spPr>
                          <a:xfrm>
                            <a:off x="0" y="0"/>
                            <a:ext cx="1924319" cy="1714739"/>
                          </a:xfrm>
                          <a:prstGeom prst="rect">
                            <a:avLst/>
                          </a:prstGeom>
                        </pic:spPr>
                      </pic:pic>
                    </a:graphicData>
                  </a:graphic>
                </wp:anchor>
              </w:drawing>
            </w:r>
          </w:p>
        </w:tc>
      </w:tr>
      <w:tr w:rsidR="00FC7B78" w14:paraId="1E69BB85" w14:textId="77777777" w:rsidTr="00D26887">
        <w:tc>
          <w:tcPr>
            <w:tcW w:w="2122" w:type="dxa"/>
            <w:shd w:val="clear" w:color="auto" w:fill="E7E6E6" w:themeFill="background2"/>
          </w:tcPr>
          <w:p w14:paraId="11D386E6" w14:textId="77777777" w:rsidR="00FC7B78" w:rsidRDefault="00FC7B78" w:rsidP="00B24CAE">
            <w:pPr>
              <w:pStyle w:val="GazetteTableHeading"/>
            </w:pPr>
            <w:r>
              <w:t>Mode of action</w:t>
            </w:r>
          </w:p>
        </w:tc>
        <w:tc>
          <w:tcPr>
            <w:tcW w:w="7506" w:type="dxa"/>
          </w:tcPr>
          <w:p w14:paraId="7AEAD7E7" w14:textId="77777777" w:rsidR="00FC7B78" w:rsidRDefault="00FC7B78" w:rsidP="00B24CAE">
            <w:pPr>
              <w:pStyle w:val="GazetteTableText"/>
            </w:pPr>
            <w:r>
              <w:t xml:space="preserve">1,4-dimethylnaphthalene is a naturally occurring compound in potatoes. It is a potato dormancy enhancer, which delays sprouting. The mode of action is uncertain but is thought to be hormonally based. </w:t>
            </w:r>
          </w:p>
        </w:tc>
      </w:tr>
    </w:tbl>
    <w:p w14:paraId="594BA7DE" w14:textId="77777777" w:rsidR="00FC7B78" w:rsidRPr="00333361" w:rsidRDefault="00FC7B78" w:rsidP="00333361">
      <w:pPr>
        <w:pStyle w:val="GazetteHeading2"/>
      </w:pPr>
      <w:r w:rsidRPr="00333361">
        <w:t>Summary of the APVMA’s evaluation of 1,4-dimethylnaphthalene active constituent</w:t>
      </w:r>
    </w:p>
    <w:p w14:paraId="4673E596" w14:textId="77777777" w:rsidR="00FC7B78" w:rsidRDefault="00FC7B78" w:rsidP="00FC7B78">
      <w:pPr>
        <w:pStyle w:val="GazetteNormalText"/>
      </w:pPr>
      <w:r w:rsidRPr="00431A74">
        <w:t xml:space="preserve">The APVMA has evaluated the chemistry aspects of </w:t>
      </w:r>
      <w:r>
        <w:t>1,4-dimethylnaphthalene</w:t>
      </w:r>
      <w:r w:rsidRPr="00431A74">
        <w:t xml:space="preserve"> active constituent (physico-chemical properties, stability, identification, manufacturing process, quality control procedures, batch analysis results and analytical methods) and found them to be acceptable.</w:t>
      </w:r>
      <w:r>
        <w:t xml:space="preserve"> </w:t>
      </w:r>
      <w:r w:rsidRPr="003E361A">
        <w:t xml:space="preserve">Impurities of toxicological significance are not expected to occur in </w:t>
      </w:r>
      <w:r>
        <w:t>1,4-dimethylnaphthalene</w:t>
      </w:r>
      <w:r w:rsidRPr="003E361A">
        <w:t xml:space="preserve"> as a result of the raw materials and the synthetic route used.</w:t>
      </w:r>
    </w:p>
    <w:p w14:paraId="673B8195" w14:textId="6F14C119" w:rsidR="00FC7B78" w:rsidRPr="00A767D2" w:rsidRDefault="00FC7B78" w:rsidP="00FC7B78">
      <w:pPr>
        <w:pStyle w:val="GazetteNormalText"/>
      </w:pPr>
      <w:r w:rsidRPr="00FA6CE1">
        <w:t xml:space="preserve">The </w:t>
      </w:r>
      <w:r w:rsidRPr="00A767D2">
        <w:t xml:space="preserve">APVMA has completed a toxicological evaluation of 1,4-dimethylnaphthalene. An Acceptable Daily Intake (ADI) of 0.1 mg/kg bw/day has been established for 1,4-dimethylnaphthalene, based on a No Observed Adverse Effect Level (NOAEL) of 11 mg/kg bw/day in </w:t>
      </w:r>
      <w:r w:rsidRPr="00A767D2">
        <w:rPr>
          <w:kern w:val="22"/>
          <w:lang w:val="en-AU"/>
        </w:rPr>
        <w:t>a combined chronic toxicity/carcinogenicity study in rats based on histopathological changes in the kidney of female rats at the next higher dose. A safety factor of 100 was applied to the NOAEL value to establish the ADI</w:t>
      </w:r>
      <w:r w:rsidRPr="00A767D2">
        <w:t>.</w:t>
      </w:r>
    </w:p>
    <w:p w14:paraId="70E72604" w14:textId="730A5967" w:rsidR="00FC7B78" w:rsidRDefault="00FC7B78" w:rsidP="00FC7B78">
      <w:pPr>
        <w:pStyle w:val="GazetteNormalText"/>
      </w:pPr>
      <w:r>
        <w:t>An Acute Reference Dose (ARfD) was not considered necessary for 1,4-dimethylnaphthalene, due its low acute oral toxicity, the lack of evidence for neurological effects in the repeat dose toxicity study, and the lack of any developmental toxicity attributable to a single dose.</w:t>
      </w:r>
    </w:p>
    <w:p w14:paraId="6EAA4F14" w14:textId="09AA537C" w:rsidR="00FC7B78" w:rsidRDefault="00FC7B78" w:rsidP="00FC7B78">
      <w:pPr>
        <w:pStyle w:val="GazetteNormalText"/>
      </w:pPr>
      <w:r>
        <w:t xml:space="preserve">1,4-Dimethylnaphthalene has been included in Schedule 5 of the Poisons Standard </w:t>
      </w:r>
      <w:r w:rsidRPr="005E6392">
        <w:rPr>
          <w:rFonts w:cs="Times New Roman"/>
          <w:szCs w:val="24"/>
        </w:rPr>
        <w:t>(</w:t>
      </w:r>
      <w:hyperlink r:id="rId34" w:history="1">
        <w:r w:rsidRPr="005E6392">
          <w:rPr>
            <w:rStyle w:val="Hyperlink"/>
            <w:rFonts w:cs="Times New Roman"/>
            <w:szCs w:val="24"/>
          </w:rPr>
          <w:t>https://www.tga.gov.au/publication/poisons-standard-susmp</w:t>
        </w:r>
      </w:hyperlink>
      <w:r w:rsidRPr="005E6392">
        <w:rPr>
          <w:rFonts w:cs="Times New Roman"/>
          <w:szCs w:val="24"/>
        </w:rPr>
        <w:t>)</w:t>
      </w:r>
      <w:r>
        <w:t>.</w:t>
      </w:r>
    </w:p>
    <w:p w14:paraId="16A89433" w14:textId="6C4F6E9C" w:rsidR="00FC7B78" w:rsidRDefault="00FC7B78" w:rsidP="00FC7B78">
      <w:pPr>
        <w:pStyle w:val="GazetteNormalText"/>
      </w:pPr>
      <w:r>
        <w:lastRenderedPageBreak/>
        <w:t>1,4-Dimethylnaphthalene is not persistent in the environment and has moderate toxicity to aquatic life.</w:t>
      </w:r>
    </w:p>
    <w:p w14:paraId="5C4A2B96" w14:textId="36084E70" w:rsidR="00FC7B78" w:rsidRDefault="00FC7B78" w:rsidP="00FC7B78">
      <w:pPr>
        <w:pStyle w:val="GazetteNormalText"/>
      </w:pPr>
      <w:r>
        <w:t>There are no objections on toxicological or environmental grounds to the approval of 1,4-dimethylnaphthalene as an active constituent for use in agricultural chemical products.</w:t>
      </w:r>
    </w:p>
    <w:p w14:paraId="24770923" w14:textId="77777777" w:rsidR="00FC7B78" w:rsidRPr="00333361" w:rsidRDefault="00FC7B78" w:rsidP="00767A7D">
      <w:pPr>
        <w:pStyle w:val="GazetteHeading2"/>
      </w:pPr>
      <w:r w:rsidRPr="00333361">
        <w:t>Making a submission</w:t>
      </w:r>
    </w:p>
    <w:p w14:paraId="05A64FEC" w14:textId="77777777" w:rsidR="00FC7B78" w:rsidRDefault="00FC7B78" w:rsidP="00FC7B78">
      <w:pPr>
        <w:pStyle w:val="GazetteNormalText"/>
      </w:pPr>
      <w:r>
        <w:t xml:space="preserve">In accordance with section 12 of the Agvet Code, the APVMA invites any person to submit a relevant written submission as to whether </w:t>
      </w:r>
      <w:r w:rsidRPr="006C144C">
        <w:t xml:space="preserve">of </w:t>
      </w:r>
      <w:r>
        <w:t>1,4-dimethylnaphthalene should be approved. Submissions should relate only to matters that are considered in determining whether the safety criteria set out in section 5A of the Agvet Code have been met. Submissions should state the grounds on which they are based.</w:t>
      </w:r>
    </w:p>
    <w:p w14:paraId="5854B9CB" w14:textId="77777777" w:rsidR="00FC7B78" w:rsidRDefault="00FC7B78" w:rsidP="00FC7B78">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45688F44" w14:textId="0920230C" w:rsidR="00FC7B78" w:rsidRDefault="00FC7B78" w:rsidP="00FC7B78">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5" w:history="1">
        <w:r w:rsidRPr="00DD1685">
          <w:rPr>
            <w:rStyle w:val="Hyperlink"/>
          </w:rPr>
          <w:t>public submission coversheet</w:t>
        </w:r>
      </w:hyperlink>
      <w:r>
        <w:t>).</w:t>
      </w:r>
    </w:p>
    <w:p w14:paraId="574CFA78" w14:textId="77777777" w:rsidR="00FC7B78" w:rsidRDefault="00FC7B78" w:rsidP="00FC7B78">
      <w:pPr>
        <w:pStyle w:val="GazetteNormalText"/>
      </w:pPr>
      <w:r>
        <w:t xml:space="preserve">Please lodge your submission with a </w:t>
      </w:r>
      <w:hyperlink r:id="rId36" w:history="1">
        <w:r w:rsidRPr="00DD1685">
          <w:rPr>
            <w:rStyle w:val="Hyperlink"/>
          </w:rPr>
          <w:t>public submission coversheet</w:t>
        </w:r>
      </w:hyperlink>
      <w:r>
        <w:t>, which provides options for how your submission will be published.</w:t>
      </w:r>
    </w:p>
    <w:p w14:paraId="3F31B478" w14:textId="35C29BF3" w:rsidR="00FC7B78" w:rsidRDefault="00FC7B78" w:rsidP="00FC7B78">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70E5487E" w14:textId="77777777" w:rsidR="00FC7B78" w:rsidRDefault="00FC7B78" w:rsidP="00FC7B78">
      <w:pPr>
        <w:pStyle w:val="GazetteNormalText"/>
      </w:pPr>
      <w:r>
        <w:t xml:space="preserve">Please send your written submission and coversheet by email or post to: </w:t>
      </w:r>
    </w:p>
    <w:p w14:paraId="271AEF01" w14:textId="77777777" w:rsidR="00FC7B78" w:rsidRDefault="00FC7B78" w:rsidP="00FC7B78">
      <w:pPr>
        <w:pStyle w:val="GazetteNormalText"/>
      </w:pPr>
      <w:r w:rsidRPr="007640E6">
        <w:t>Email:</w:t>
      </w:r>
      <w:r>
        <w:t xml:space="preserve"> </w:t>
      </w:r>
      <w:hyperlink r:id="rId37" w:history="1">
        <w:r w:rsidRPr="003E3407">
          <w:rPr>
            <w:rStyle w:val="Hyperlink"/>
          </w:rPr>
          <w:t>enquiries@apvma.gov.au</w:t>
        </w:r>
      </w:hyperlink>
    </w:p>
    <w:p w14:paraId="65768A80" w14:textId="3CE60FD5" w:rsidR="00FC7B78" w:rsidRDefault="00FC7B78" w:rsidP="00333361">
      <w:pPr>
        <w:pStyle w:val="GazetteAPVMAContact"/>
        <w:spacing w:line="280" w:lineRule="exact"/>
        <w:ind w:left="0"/>
      </w:pPr>
      <w:r>
        <w:t>Post:</w:t>
      </w:r>
      <w:r w:rsidR="00333361">
        <w:br/>
      </w:r>
      <w:r>
        <w:t>Director Chemistry and Manufacture</w:t>
      </w:r>
      <w:r w:rsidR="00333361">
        <w:br/>
      </w:r>
      <w:r>
        <w:t>Australian Pesticides and Veterinary Medicines Authority</w:t>
      </w:r>
      <w:r w:rsidR="00333361">
        <w:br/>
      </w:r>
      <w:r>
        <w:t>GPO Box 574</w:t>
      </w:r>
      <w:r w:rsidR="00333361">
        <w:br/>
      </w:r>
      <w:r>
        <w:t>Canberra ACT 2601</w:t>
      </w:r>
    </w:p>
    <w:p w14:paraId="0FAC2CF7" w14:textId="77777777" w:rsidR="00FC7B78" w:rsidRDefault="00FC7B78" w:rsidP="00767A7D">
      <w:pPr>
        <w:pStyle w:val="GazetteHeading2"/>
        <w:rPr>
          <w:u w:color="000000"/>
          <w:lang w:eastAsia="en-AU"/>
        </w:rPr>
      </w:pPr>
      <w:r>
        <w:rPr>
          <w:u w:color="000000"/>
          <w:lang w:eastAsia="en-AU"/>
        </w:rPr>
        <w:t>Privacy</w:t>
      </w:r>
    </w:p>
    <w:p w14:paraId="6C3CA938" w14:textId="2073D661" w:rsidR="001845EF" w:rsidRDefault="00FC7B78" w:rsidP="00FC7B78">
      <w:pPr>
        <w:pStyle w:val="GazetteNormalText"/>
        <w:sectPr w:rsidR="001845EF" w:rsidSect="00FC7B78">
          <w:headerReference w:type="even" r:id="rId38"/>
          <w:headerReference w:type="default" r:id="rId39"/>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40" w:history="1">
        <w:r w:rsidRPr="00C1643F">
          <w:rPr>
            <w:rStyle w:val="Hyperlink"/>
          </w:rPr>
          <w:t>Privacy Policy</w:t>
        </w:r>
      </w:hyperlink>
      <w:r>
        <w:t>.</w:t>
      </w:r>
    </w:p>
    <w:p w14:paraId="0E169C5D" w14:textId="73DC0223" w:rsidR="00D26887" w:rsidRDefault="00333361" w:rsidP="00D26887">
      <w:pPr>
        <w:pStyle w:val="GazetteHeading1"/>
      </w:pPr>
      <w:bookmarkStart w:id="25" w:name="_Toc230012189"/>
      <w:r w:rsidRPr="00333361">
        <w:lastRenderedPageBreak/>
        <w:t xml:space="preserve">Application for registration of a new product – </w:t>
      </w:r>
      <w:r w:rsidR="00D26887" w:rsidRPr="00023ABC">
        <w:t>1,4 S</w:t>
      </w:r>
      <w:r w:rsidR="00760BC9">
        <w:t>IGHT</w:t>
      </w:r>
      <w:r w:rsidR="00D26887" w:rsidRPr="00023ABC">
        <w:t xml:space="preserve"> Potato Dormancy Enhancer </w:t>
      </w:r>
      <w:r w:rsidR="00D26887">
        <w:t xml:space="preserve">containing </w:t>
      </w:r>
      <w:r w:rsidR="00D26887" w:rsidRPr="00023ABC">
        <w:t>1,4-Dimethylnapthalene</w:t>
      </w:r>
      <w:bookmarkEnd w:id="25"/>
    </w:p>
    <w:p w14:paraId="1479545C" w14:textId="6C8215A4" w:rsidR="00D26887" w:rsidRDefault="00D26887" w:rsidP="00D26887">
      <w:pPr>
        <w:pStyle w:val="GazetteNormalText"/>
      </w:pPr>
      <w:r>
        <w:t xml:space="preserve">The APVMA has before it an application for registration of a new product, </w:t>
      </w:r>
      <w:r w:rsidRPr="00023ABC">
        <w:t xml:space="preserve">1,4 </w:t>
      </w:r>
      <w:r w:rsidR="00760BC9">
        <w:t>SIGHT</w:t>
      </w:r>
      <w:r w:rsidRPr="00023ABC">
        <w:t xml:space="preserve"> Potato Dormancy Enhancer</w:t>
      </w:r>
      <w:r>
        <w:t>, containing a new active constituent,</w:t>
      </w:r>
      <w:r w:rsidRPr="00023ABC">
        <w:t xml:space="preserve"> 1,4-Dimethylnapthalene</w:t>
      </w:r>
      <w:r>
        <w:t>.</w:t>
      </w:r>
    </w:p>
    <w:p w14:paraId="0DA60639" w14:textId="3A2B0546" w:rsidR="00D26887" w:rsidRDefault="00D26887" w:rsidP="00D26887">
      <w:pPr>
        <w:pStyle w:val="Caption"/>
      </w:pPr>
      <w:r>
        <w:t xml:space="preserve">Table </w:t>
      </w:r>
      <w:fldSimple w:instr=" SEQ Table \* ARABIC ">
        <w:r w:rsidR="00991613">
          <w:rPr>
            <w:noProof/>
          </w:rPr>
          <w:t>12</w:t>
        </w:r>
      </w:fldSimple>
      <w:r>
        <w:t>: Particulars of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D26887" w14:paraId="3ADB2E7D" w14:textId="77777777" w:rsidTr="00D26887">
        <w:trPr>
          <w:tblHeader/>
        </w:trPr>
        <w:tc>
          <w:tcPr>
            <w:tcW w:w="3397" w:type="dxa"/>
            <w:shd w:val="clear" w:color="auto" w:fill="E7E6E6" w:themeFill="background2"/>
          </w:tcPr>
          <w:p w14:paraId="3549600C" w14:textId="77777777" w:rsidR="00D26887" w:rsidRDefault="00D26887" w:rsidP="000773BB">
            <w:pPr>
              <w:pStyle w:val="GazetteTableHeading"/>
            </w:pPr>
            <w:r>
              <w:t>Proposed product name</w:t>
            </w:r>
          </w:p>
        </w:tc>
        <w:tc>
          <w:tcPr>
            <w:tcW w:w="6231" w:type="dxa"/>
          </w:tcPr>
          <w:p w14:paraId="5AF66DB2" w14:textId="5A815281" w:rsidR="00D26887" w:rsidRDefault="00D26887" w:rsidP="000773BB">
            <w:pPr>
              <w:pStyle w:val="GazetteTableText"/>
            </w:pPr>
            <w:r w:rsidRPr="00023ABC">
              <w:t>1,4 S</w:t>
            </w:r>
            <w:r w:rsidR="00760BC9">
              <w:t>IGHT</w:t>
            </w:r>
            <w:r w:rsidRPr="00023ABC">
              <w:t xml:space="preserve"> Potato Dormancy Enhancer</w:t>
            </w:r>
          </w:p>
        </w:tc>
      </w:tr>
      <w:tr w:rsidR="00D26887" w14:paraId="440349AC" w14:textId="77777777" w:rsidTr="00D26887">
        <w:tc>
          <w:tcPr>
            <w:tcW w:w="3397" w:type="dxa"/>
            <w:shd w:val="clear" w:color="auto" w:fill="E7E6E6" w:themeFill="background2"/>
          </w:tcPr>
          <w:p w14:paraId="05934FAD" w14:textId="77777777" w:rsidR="00D26887" w:rsidRDefault="00D26887" w:rsidP="000773BB">
            <w:pPr>
              <w:pStyle w:val="GazetteTableHeading"/>
            </w:pPr>
            <w:r>
              <w:t>Applicant company</w:t>
            </w:r>
          </w:p>
        </w:tc>
        <w:tc>
          <w:tcPr>
            <w:tcW w:w="6231" w:type="dxa"/>
          </w:tcPr>
          <w:p w14:paraId="7F64404A" w14:textId="77777777" w:rsidR="00D26887" w:rsidRDefault="00D26887" w:rsidP="000773BB">
            <w:pPr>
              <w:pStyle w:val="GazetteTableText"/>
            </w:pPr>
            <w:r w:rsidRPr="00023ABC">
              <w:t>1,4 GROUP, INC.</w:t>
            </w:r>
          </w:p>
        </w:tc>
      </w:tr>
      <w:tr w:rsidR="00D26887" w14:paraId="470D0ABC" w14:textId="77777777" w:rsidTr="00D26887">
        <w:tc>
          <w:tcPr>
            <w:tcW w:w="3397" w:type="dxa"/>
            <w:shd w:val="clear" w:color="auto" w:fill="E7E6E6" w:themeFill="background2"/>
          </w:tcPr>
          <w:p w14:paraId="4D2E2FD0" w14:textId="77777777" w:rsidR="00D26887" w:rsidRDefault="00D26887" w:rsidP="000773BB">
            <w:pPr>
              <w:pStyle w:val="GazetteTableHeading"/>
            </w:pPr>
            <w:r>
              <w:t>Name of active constituent</w:t>
            </w:r>
          </w:p>
        </w:tc>
        <w:tc>
          <w:tcPr>
            <w:tcW w:w="6231" w:type="dxa"/>
          </w:tcPr>
          <w:p w14:paraId="7FED20B7" w14:textId="77777777" w:rsidR="00D26887" w:rsidRDefault="00D26887" w:rsidP="000773BB">
            <w:pPr>
              <w:pStyle w:val="GazetteTableText"/>
            </w:pPr>
            <w:r w:rsidRPr="00023ABC">
              <w:t>1,4-Dimethylnapthalene</w:t>
            </w:r>
          </w:p>
        </w:tc>
      </w:tr>
      <w:tr w:rsidR="00D26887" w14:paraId="2C1A77A3" w14:textId="77777777" w:rsidTr="00D26887">
        <w:tc>
          <w:tcPr>
            <w:tcW w:w="3397" w:type="dxa"/>
            <w:shd w:val="clear" w:color="auto" w:fill="E7E6E6" w:themeFill="background2"/>
          </w:tcPr>
          <w:p w14:paraId="5A61AAAF" w14:textId="77777777" w:rsidR="00D26887" w:rsidRDefault="00D26887" w:rsidP="000773BB">
            <w:pPr>
              <w:pStyle w:val="GazetteTableHeading"/>
            </w:pPr>
            <w:r>
              <w:t>Signal heading</w:t>
            </w:r>
          </w:p>
        </w:tc>
        <w:tc>
          <w:tcPr>
            <w:tcW w:w="6231" w:type="dxa"/>
          </w:tcPr>
          <w:p w14:paraId="6FDDD3FD" w14:textId="77777777" w:rsidR="00D26887" w:rsidRDefault="00D26887" w:rsidP="000773BB">
            <w:pPr>
              <w:pStyle w:val="GazetteTableText"/>
            </w:pPr>
            <w:r>
              <w:t>Caution</w:t>
            </w:r>
          </w:p>
        </w:tc>
      </w:tr>
      <w:tr w:rsidR="00D26887" w14:paraId="77E39E1D" w14:textId="77777777" w:rsidTr="00D26887">
        <w:tc>
          <w:tcPr>
            <w:tcW w:w="3397" w:type="dxa"/>
            <w:shd w:val="clear" w:color="auto" w:fill="E7E6E6" w:themeFill="background2"/>
          </w:tcPr>
          <w:p w14:paraId="0E6C8342" w14:textId="77777777" w:rsidR="00D26887" w:rsidRDefault="00D26887" w:rsidP="000773BB">
            <w:pPr>
              <w:pStyle w:val="GazetteTableHeading"/>
            </w:pPr>
            <w:r>
              <w:t>Summary of proposed use</w:t>
            </w:r>
          </w:p>
        </w:tc>
        <w:tc>
          <w:tcPr>
            <w:tcW w:w="6231" w:type="dxa"/>
          </w:tcPr>
          <w:p w14:paraId="73F422B0" w14:textId="77777777" w:rsidR="00D26887" w:rsidRPr="00111E5A" w:rsidRDefault="00D26887" w:rsidP="000773BB">
            <w:pPr>
              <w:pStyle w:val="GazetteTableText"/>
            </w:pPr>
            <w:r>
              <w:rPr>
                <w:lang w:val="en-AU"/>
              </w:rPr>
              <w:t xml:space="preserve">A </w:t>
            </w:r>
            <w:r w:rsidRPr="00023ABC">
              <w:rPr>
                <w:lang w:val="en-AU"/>
              </w:rPr>
              <w:t>plant growth regulator to enhance the dormancy of potatoes in storage</w:t>
            </w:r>
          </w:p>
        </w:tc>
      </w:tr>
      <w:tr w:rsidR="00D26887" w14:paraId="4F841C4E" w14:textId="77777777" w:rsidTr="00D26887">
        <w:tc>
          <w:tcPr>
            <w:tcW w:w="3397" w:type="dxa"/>
            <w:shd w:val="clear" w:color="auto" w:fill="E7E6E6" w:themeFill="background2"/>
          </w:tcPr>
          <w:p w14:paraId="7235B931" w14:textId="77777777" w:rsidR="00D26887" w:rsidRDefault="00D26887" w:rsidP="000773BB">
            <w:pPr>
              <w:pStyle w:val="GazetteTableHeading"/>
            </w:pPr>
            <w:r>
              <w:t>Pack sizes</w:t>
            </w:r>
          </w:p>
        </w:tc>
        <w:tc>
          <w:tcPr>
            <w:tcW w:w="6231" w:type="dxa"/>
          </w:tcPr>
          <w:p w14:paraId="120E73FB" w14:textId="77777777" w:rsidR="00D26887" w:rsidRDefault="00D26887" w:rsidP="000773BB">
            <w:pPr>
              <w:pStyle w:val="GazetteTableText"/>
            </w:pPr>
            <w:r>
              <w:t>20L</w:t>
            </w:r>
          </w:p>
        </w:tc>
      </w:tr>
      <w:tr w:rsidR="00D26887" w14:paraId="6D44C7B2" w14:textId="77777777" w:rsidTr="00D26887">
        <w:tc>
          <w:tcPr>
            <w:tcW w:w="3397" w:type="dxa"/>
            <w:shd w:val="clear" w:color="auto" w:fill="E7E6E6" w:themeFill="background2"/>
          </w:tcPr>
          <w:p w14:paraId="1A3EB80D" w14:textId="77777777" w:rsidR="00D26887" w:rsidRDefault="00D26887" w:rsidP="000773BB">
            <w:pPr>
              <w:pStyle w:val="GazetteTableHeading"/>
            </w:pPr>
            <w:r>
              <w:t>Withholding period</w:t>
            </w:r>
          </w:p>
        </w:tc>
        <w:tc>
          <w:tcPr>
            <w:tcW w:w="6231" w:type="dxa"/>
          </w:tcPr>
          <w:p w14:paraId="73278AC9" w14:textId="77777777" w:rsidR="00D26887" w:rsidRPr="00A10695" w:rsidRDefault="00D26887" w:rsidP="000773BB">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10695">
              <w:t>Harvest (H):</w:t>
            </w:r>
            <w:r w:rsidRPr="00A10695">
              <w:tab/>
            </w:r>
            <w:r w:rsidRPr="00023ABC">
              <w:t>NOT REQUIRED WHEN USED AS DIRECTED</w:t>
            </w:r>
          </w:p>
          <w:p w14:paraId="4F042679" w14:textId="77777777" w:rsidR="00D26887" w:rsidRDefault="00D26887" w:rsidP="000773BB">
            <w:pPr>
              <w:pStyle w:val="GazetteTableText"/>
            </w:pPr>
            <w:r w:rsidRPr="00A10695">
              <w:t>Grazing (G):</w:t>
            </w:r>
            <w:r w:rsidRPr="00A10695">
              <w:tab/>
            </w:r>
            <w:r w:rsidRPr="00023ABC">
              <w:t>NOT REQUIRED WHEN USED AS DIRECTED</w:t>
            </w:r>
          </w:p>
        </w:tc>
      </w:tr>
    </w:tbl>
    <w:p w14:paraId="65237EB2" w14:textId="64113A7E" w:rsidR="00D26887" w:rsidRPr="00991613" w:rsidRDefault="00D26887" w:rsidP="00991613">
      <w:pPr>
        <w:pStyle w:val="GazetteNormalText"/>
      </w:pPr>
      <w:r w:rsidRPr="00991613">
        <w:t>A summary of the APVMA</w:t>
      </w:r>
      <w:r w:rsidRPr="00991613">
        <w:t>’</w:t>
      </w:r>
      <w:r w:rsidRPr="00991613">
        <w:t>s evaluation of 1,4 S</w:t>
      </w:r>
      <w:r w:rsidR="00760BC9">
        <w:t>IGHT</w:t>
      </w:r>
      <w:r w:rsidRPr="00991613">
        <w:t xml:space="preserve"> Potato Dormancy Enhancer in accordance with the requirements of section 14(1)(C) of the Agricultural and Veterinary Chemicals Code (the </w:t>
      </w:r>
      <w:r w:rsidRPr="00991613">
        <w:t>‘</w:t>
      </w:r>
      <w:r w:rsidRPr="00991613">
        <w:t>Agvet Code</w:t>
      </w:r>
      <w:r w:rsidRPr="00991613">
        <w:t>’</w:t>
      </w:r>
      <w:r w:rsidRPr="00991613">
        <w:t xml:space="preserve">), scheduled to the </w:t>
      </w:r>
      <w:r w:rsidRPr="00991613">
        <w:rPr>
          <w:i/>
          <w:iCs/>
        </w:rPr>
        <w:t>Agricultural and Veterinary Chemicals Code Act 1994</w:t>
      </w:r>
      <w:r w:rsidRPr="00991613">
        <w:t>:</w:t>
      </w:r>
    </w:p>
    <w:p w14:paraId="1DC05E30" w14:textId="77777777" w:rsidR="00D26887" w:rsidRDefault="00D26887" w:rsidP="00D26887">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Agvet Code, proposes to determine that:</w:t>
      </w:r>
    </w:p>
    <w:p w14:paraId="77EA2403" w14:textId="6A531746" w:rsidR="00D26887" w:rsidRPr="003D770A" w:rsidRDefault="00D26887" w:rsidP="00D26887">
      <w:pPr>
        <w:pStyle w:val="GazetteListRomanNumeral"/>
      </w:pPr>
      <w:r w:rsidRPr="003D770A">
        <w:t xml:space="preserve">The APVMA is </w:t>
      </w:r>
      <w:r w:rsidRPr="00485188">
        <w:t>satisfied</w:t>
      </w:r>
      <w:r w:rsidRPr="003D770A">
        <w:t xml:space="preserve"> that </w:t>
      </w:r>
      <w:r>
        <w:t xml:space="preserve">the </w:t>
      </w:r>
      <w:r w:rsidRPr="003D770A">
        <w:t xml:space="preserve">proposed use of </w:t>
      </w:r>
      <w:r w:rsidRPr="00023ABC">
        <w:t>1,4 S</w:t>
      </w:r>
      <w:r w:rsidR="00760BC9">
        <w:t>IGHT</w:t>
      </w:r>
      <w:r w:rsidRPr="00023ABC">
        <w:t xml:space="preserve"> Potato Dormancy Enhancer </w:t>
      </w:r>
      <w:r w:rsidRPr="003D770A">
        <w:t>would not be an undue hazard to the safety of people exposed to</w:t>
      </w:r>
      <w:r>
        <w:t xml:space="preserve"> it</w:t>
      </w:r>
      <w:r w:rsidRPr="003D770A">
        <w:t xml:space="preserve"> during </w:t>
      </w:r>
      <w:r>
        <w:t>its</w:t>
      </w:r>
      <w:r w:rsidRPr="003D770A">
        <w:t xml:space="preserve"> handling and use.</w:t>
      </w:r>
    </w:p>
    <w:p w14:paraId="6C74795A" w14:textId="5B8BDACE" w:rsidR="00D26887" w:rsidRDefault="00D26887" w:rsidP="00D26887">
      <w:pPr>
        <w:pStyle w:val="GazetteListRomanNumeral"/>
      </w:pPr>
      <w:r>
        <w:t>The APVMA is</w:t>
      </w:r>
      <w:r w:rsidRPr="00485188">
        <w:t xml:space="preserve"> satisfied</w:t>
      </w:r>
      <w:r>
        <w:t xml:space="preserve"> that the proposed use of </w:t>
      </w:r>
      <w:r w:rsidRPr="00023ABC">
        <w:t>1,4 S</w:t>
      </w:r>
      <w:r w:rsidR="00760BC9">
        <w:t>IGHT</w:t>
      </w:r>
      <w:r w:rsidRPr="00023ABC">
        <w:t xml:space="preserve"> Potato Dormancy Enhancer </w:t>
      </w:r>
      <w:r>
        <w:t>will not be an undue hazard to the safety of people using anything containing its residues.</w:t>
      </w:r>
    </w:p>
    <w:p w14:paraId="4B60720C" w14:textId="7843506C" w:rsidR="00D26887" w:rsidRDefault="00D26887" w:rsidP="00D26887">
      <w:pPr>
        <w:pStyle w:val="GazetteListRomanNumeral"/>
      </w:pPr>
      <w:r>
        <w:t xml:space="preserve">The APVMA is </w:t>
      </w:r>
      <w:r w:rsidRPr="00485188">
        <w:t>satisfied</w:t>
      </w:r>
      <w:r>
        <w:t xml:space="preserve"> that the proposed use of </w:t>
      </w:r>
      <w:r w:rsidRPr="00023ABC">
        <w:t>1,4 S</w:t>
      </w:r>
      <w:r w:rsidR="00760BC9">
        <w:t>IGHT</w:t>
      </w:r>
      <w:r w:rsidRPr="00023ABC">
        <w:t xml:space="preserve"> Potato Dormancy Enhancer </w:t>
      </w:r>
      <w:r>
        <w:t>is not likely to have an unintended effect that is harmful to animals, plants or the environment if used according to the product label directions.</w:t>
      </w:r>
    </w:p>
    <w:p w14:paraId="4E04160B" w14:textId="77777777" w:rsidR="00D26887" w:rsidRDefault="00D26887" w:rsidP="00D26887">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0DCE7C1D" w14:textId="659DA1D5" w:rsidR="00D26887" w:rsidRPr="00485188" w:rsidRDefault="00D26887" w:rsidP="00D26887">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r w:rsidRPr="00023ABC">
        <w:t>1,4 S</w:t>
      </w:r>
      <w:r w:rsidR="00760BC9">
        <w:t>IGHT</w:t>
      </w:r>
      <w:r w:rsidRPr="00023ABC">
        <w:t xml:space="preserve"> Potato Dormancy Enhancer </w:t>
      </w:r>
      <w:r>
        <w:t>would be</w:t>
      </w:r>
      <w:r w:rsidRPr="00485188">
        <w:t xml:space="preserve"> effective for its proposed uses.</w:t>
      </w:r>
    </w:p>
    <w:p w14:paraId="457C2F63" w14:textId="77777777" w:rsidR="00D26887" w:rsidRPr="004C2E8D" w:rsidRDefault="00D26887" w:rsidP="00D26887">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4832D469" w14:textId="7E939FF3" w:rsidR="00D26887" w:rsidRPr="004C2E8D" w:rsidRDefault="00D26887" w:rsidP="00D26887">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r w:rsidRPr="00023ABC">
        <w:t>1,4 S</w:t>
      </w:r>
      <w:r w:rsidR="00760BC9">
        <w:t>IGHT</w:t>
      </w:r>
      <w:r w:rsidRPr="00023ABC">
        <w:t xml:space="preserve"> Potato Dormancy Enhancer </w:t>
      </w:r>
      <w:r w:rsidRPr="004C2E8D">
        <w:t>would not adversely affect trade.</w:t>
      </w:r>
    </w:p>
    <w:p w14:paraId="610BAC1D" w14:textId="77777777" w:rsidR="00D26887" w:rsidRPr="00767A7D" w:rsidRDefault="00D26887" w:rsidP="00767A7D">
      <w:pPr>
        <w:pStyle w:val="GazetteHeading2"/>
      </w:pPr>
      <w:r w:rsidRPr="00767A7D">
        <w:t>Further information</w:t>
      </w:r>
    </w:p>
    <w:p w14:paraId="17D6CAED" w14:textId="77777777" w:rsidR="00D26887" w:rsidRPr="004D4918" w:rsidRDefault="00D26887" w:rsidP="00D26887">
      <w:pPr>
        <w:pStyle w:val="GazetteNormalText"/>
      </w:pPr>
      <w:r>
        <w:t xml:space="preserve">A Public Release Summary (PRS) of the evaluation of this product is available from the </w:t>
      </w:r>
      <w:hyperlink r:id="rId41" w:history="1">
        <w:r w:rsidRPr="00240862">
          <w:rPr>
            <w:rStyle w:val="Hyperlink"/>
          </w:rPr>
          <w:t>APVMA website</w:t>
        </w:r>
      </w:hyperlink>
      <w:r>
        <w:t xml:space="preserve"> or by contacting the APVMA as listed below.</w:t>
      </w:r>
    </w:p>
    <w:p w14:paraId="26339947" w14:textId="77777777" w:rsidR="00D26887" w:rsidRDefault="00D26887" w:rsidP="00D26887">
      <w:pPr>
        <w:pStyle w:val="GazetteHeading2"/>
      </w:pPr>
      <w:r>
        <w:lastRenderedPageBreak/>
        <w:t>Making a submission</w:t>
      </w:r>
    </w:p>
    <w:p w14:paraId="248BEE98" w14:textId="5BF1442B" w:rsidR="00D26887" w:rsidRDefault="00D26887" w:rsidP="00D26887">
      <w:pPr>
        <w:pStyle w:val="GazetteNormalText"/>
      </w:pPr>
      <w:r>
        <w:t xml:space="preserve">In accordance with section 13 of the Agvet Code, the APVMA invites any person to submit a relevant written submission as to whether </w:t>
      </w:r>
      <w:r w:rsidRPr="00023ABC">
        <w:t>1,4 S</w:t>
      </w:r>
      <w:r w:rsidR="00760BC9">
        <w:t>IGHT</w:t>
      </w:r>
      <w:r w:rsidRPr="00023ABC">
        <w:t xml:space="preserve"> Potato Dormancy Enhancer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74D00BB" w14:textId="77777777" w:rsidR="00D26887" w:rsidRDefault="00D26887" w:rsidP="00D26887">
      <w:pPr>
        <w:pStyle w:val="GazetteNormalText"/>
      </w:pPr>
      <w:r>
        <w:t>Submissions must be received by the APVMA within 28 days of the date of this notice and be directed to the contact listed below. All submissions to the APVMA will be acknowledged in writing via email or by post.</w:t>
      </w:r>
    </w:p>
    <w:p w14:paraId="5021D2A9" w14:textId="77777777" w:rsidR="00D26887" w:rsidRDefault="00D26887" w:rsidP="00D26887">
      <w:pPr>
        <w:pStyle w:val="GazetteNormalText"/>
      </w:pPr>
      <w:r>
        <w:t>Relevant comments will be taken into account by the APVMA in deciding whether the product should be registered and in determining appropriate conditions of registration and product labelling.</w:t>
      </w:r>
    </w:p>
    <w:p w14:paraId="3C9B773C" w14:textId="77777777" w:rsidR="00D26887" w:rsidRDefault="00D26887" w:rsidP="00D26887">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2" w:history="1">
        <w:r>
          <w:rPr>
            <w:rStyle w:val="Hyperlink"/>
          </w:rPr>
          <w:t>public submission coversheet</w:t>
        </w:r>
      </w:hyperlink>
      <w:r>
        <w:t>).</w:t>
      </w:r>
    </w:p>
    <w:p w14:paraId="333A0A78" w14:textId="77777777" w:rsidR="00D26887" w:rsidRDefault="00D26887" w:rsidP="00D26887">
      <w:pPr>
        <w:pStyle w:val="GazetteNormalText"/>
      </w:pPr>
      <w:r>
        <w:t xml:space="preserve">Please lodge your submission with a </w:t>
      </w:r>
      <w:hyperlink r:id="rId43" w:history="1">
        <w:r>
          <w:rPr>
            <w:rStyle w:val="Hyperlink"/>
          </w:rPr>
          <w:t>public submission coversheet</w:t>
        </w:r>
      </w:hyperlink>
      <w:r>
        <w:t xml:space="preserve">, which provides options for how your submission will be published. </w:t>
      </w:r>
    </w:p>
    <w:p w14:paraId="54B076FB" w14:textId="77777777" w:rsidR="00D26887" w:rsidRDefault="00D26887" w:rsidP="00D26887">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0D16FC6" w14:textId="77777777" w:rsidR="00D26887" w:rsidRDefault="00D26887" w:rsidP="00D26887">
      <w:pPr>
        <w:pStyle w:val="GazetteNormalText"/>
        <w:rPr>
          <w:szCs w:val="24"/>
        </w:rPr>
      </w:pPr>
      <w:r>
        <w:t>Please send your written submission and coversheet by email or post to:</w:t>
      </w:r>
    </w:p>
    <w:p w14:paraId="4DB9CAAF" w14:textId="77777777" w:rsidR="00D26887" w:rsidRDefault="00D26887" w:rsidP="00D26887">
      <w:pPr>
        <w:pStyle w:val="GazetteNormalText"/>
      </w:pPr>
      <w:r>
        <w:t>Email:</w:t>
      </w:r>
      <w:r>
        <w:tab/>
      </w:r>
      <w:hyperlink r:id="rId44" w:history="1">
        <w:r w:rsidRPr="005F5108">
          <w:rPr>
            <w:rStyle w:val="Hyperlink"/>
          </w:rPr>
          <w:t>casemanagement@apvma.gov.au</w:t>
        </w:r>
      </w:hyperlink>
    </w:p>
    <w:p w14:paraId="267E26A7" w14:textId="77777777" w:rsidR="00333361" w:rsidRDefault="00D26887" w:rsidP="00333361">
      <w:pPr>
        <w:pStyle w:val="GazetteNormalText"/>
      </w:pPr>
      <w:r>
        <w:t>Post:</w:t>
      </w:r>
    </w:p>
    <w:p w14:paraId="6BAD96DC" w14:textId="3CF78D63" w:rsidR="00D26887" w:rsidRDefault="00D26887" w:rsidP="00333361">
      <w:pPr>
        <w:pStyle w:val="GazetteContact"/>
      </w:pPr>
      <w:r w:rsidRPr="00B20491">
        <w:t xml:space="preserve">Executive Director </w:t>
      </w:r>
      <w:r>
        <w:t>Agricultural Chemicals Branch</w:t>
      </w:r>
      <w:r w:rsidR="00333361">
        <w:br/>
      </w:r>
      <w:r>
        <w:t>Australian Pesticides and Veterinary Medicines Authority</w:t>
      </w:r>
      <w:r w:rsidR="00333361">
        <w:br/>
      </w:r>
      <w:r w:rsidRPr="001D2199">
        <w:t>GPO Box 574</w:t>
      </w:r>
      <w:r w:rsidR="00333361">
        <w:br/>
      </w:r>
      <w:r w:rsidRPr="001D2199">
        <w:t>Canberra ACT 2601, Australia</w:t>
      </w:r>
    </w:p>
    <w:p w14:paraId="7D8176B8" w14:textId="77777777" w:rsidR="00D26887" w:rsidRDefault="00D26887" w:rsidP="00D26887">
      <w:pPr>
        <w:pStyle w:val="GazetteHeading2"/>
      </w:pPr>
      <w:r>
        <w:t>Privacy</w:t>
      </w:r>
    </w:p>
    <w:p w14:paraId="6AB47A56" w14:textId="77777777" w:rsidR="00D26887" w:rsidRPr="003D5FD3" w:rsidRDefault="00D26887" w:rsidP="00D26887">
      <w:pPr>
        <w:pStyle w:val="GazetteNormalText"/>
        <w:rPr>
          <w:rFonts w:ascii="Arial Bold"/>
          <w:caps/>
        </w:rPr>
      </w:pPr>
      <w:r w:rsidRPr="007A5F5E">
        <w:t xml:space="preserve">For information on how the APVMA manages personal information when you make a submission, see our </w:t>
      </w:r>
      <w:hyperlink r:id="rId45" w:history="1">
        <w:r w:rsidRPr="00F8012B">
          <w:rPr>
            <w:rStyle w:val="Hyperlink"/>
          </w:rPr>
          <w:t>Privacy Policy</w:t>
        </w:r>
      </w:hyperlink>
      <w:r>
        <w:t>.</w:t>
      </w:r>
    </w:p>
    <w:p w14:paraId="0F60D657" w14:textId="77777777" w:rsidR="00D26887" w:rsidRDefault="00D26887" w:rsidP="00A37AB3">
      <w:pPr>
        <w:pStyle w:val="GazetteHeading1"/>
        <w:sectPr w:rsidR="00D26887" w:rsidSect="00FC7B78">
          <w:headerReference w:type="even" r:id="rId46"/>
          <w:headerReference w:type="default" r:id="rId47"/>
          <w:pgSz w:w="11906" w:h="16838"/>
          <w:pgMar w:top="1440" w:right="1134" w:bottom="1440" w:left="1134" w:header="680" w:footer="737" w:gutter="0"/>
          <w:cols w:space="708"/>
          <w:docGrid w:linePitch="360"/>
        </w:sectPr>
      </w:pPr>
    </w:p>
    <w:p w14:paraId="1F855553" w14:textId="77777777" w:rsidR="001845EF" w:rsidRPr="001845EF" w:rsidRDefault="001845EF" w:rsidP="00A37AB3">
      <w:pPr>
        <w:pStyle w:val="GazetteHeading1"/>
      </w:pPr>
      <w:bookmarkStart w:id="26" w:name="_Toc230012190"/>
      <w:r w:rsidRPr="001845EF">
        <w:lastRenderedPageBreak/>
        <w:t>Licensing of veterinary chemical manufacturers</w:t>
      </w:r>
      <w:bookmarkEnd w:id="26"/>
    </w:p>
    <w:p w14:paraId="5927120A" w14:textId="77777777" w:rsidR="001845EF" w:rsidRPr="001845EF" w:rsidRDefault="001845EF" w:rsidP="00A37AB3">
      <w:pPr>
        <w:pStyle w:val="GazetteNormalText"/>
      </w:pPr>
      <w:r w:rsidRPr="001845EF">
        <w:t xml:space="preserve">Pursuant to Part 8 of the Agricultural and Veterinary Chemicals Code (Agvet Code), scheduled to the </w:t>
      </w:r>
      <w:r w:rsidRPr="001845EF">
        <w:rPr>
          <w:i/>
        </w:rPr>
        <w:t>Agricultural and Veterinary Chemicals Code Act 1994</w:t>
      </w:r>
      <w:r w:rsidRPr="001845EF">
        <w:t>, the APVMA hereby gives notice that it has taken action with respect to the licensing of the following veterinary chemical manufacturers with effect from the dates shown.</w:t>
      </w:r>
    </w:p>
    <w:p w14:paraId="4AEBEF03" w14:textId="77777777" w:rsidR="001845EF" w:rsidRPr="001845EF" w:rsidRDefault="001845EF" w:rsidP="00A37AB3">
      <w:pPr>
        <w:pStyle w:val="GazetteNormalText"/>
        <w:rPr>
          <w:u w:val="single"/>
        </w:rPr>
      </w:pPr>
      <w:r w:rsidRPr="001845EF">
        <w:t xml:space="preserve">For a comprehensive listing of all licensed manufacturers please see the </w:t>
      </w:r>
      <w:hyperlink r:id="rId48" w:history="1">
        <w:r w:rsidRPr="001845EF">
          <w:rPr>
            <w:u w:val="single"/>
          </w:rPr>
          <w:t>APVMA website</w:t>
        </w:r>
      </w:hyperlink>
      <w:r w:rsidRPr="001845EF">
        <w:t>.</w:t>
      </w:r>
    </w:p>
    <w:p w14:paraId="583D16B6" w14:textId="77777777" w:rsidR="001845EF" w:rsidRPr="00A37AB3" w:rsidRDefault="001845EF" w:rsidP="00A37AB3">
      <w:pPr>
        <w:pStyle w:val="GazetteHeading2"/>
      </w:pPr>
      <w:r w:rsidRPr="00A37AB3">
        <w:t>New licenses</w:t>
      </w:r>
    </w:p>
    <w:p w14:paraId="3A9D2F0A" w14:textId="77777777" w:rsidR="001845EF" w:rsidRPr="001845EF" w:rsidRDefault="001845EF" w:rsidP="00A37AB3">
      <w:pPr>
        <w:pStyle w:val="GazetteNormalText"/>
      </w:pPr>
      <w:r w:rsidRPr="001845EF">
        <w:t>The APVMA has issued the following licenses under subsection 123(1) of the Agvet Code:</w:t>
      </w:r>
    </w:p>
    <w:p w14:paraId="3B227431" w14:textId="038229B8" w:rsidR="001845EF" w:rsidRPr="001845EF" w:rsidRDefault="001845EF" w:rsidP="00A37AB3">
      <w:pPr>
        <w:pStyle w:val="Caption"/>
      </w:pPr>
      <w:r w:rsidRPr="001845EF">
        <w:t xml:space="preserve">Table </w:t>
      </w:r>
      <w:fldSimple w:instr=" SEQ Table \* ARABIC ">
        <w:r w:rsidR="00114069">
          <w:rPr>
            <w:noProof/>
          </w:rPr>
          <w:t>13</w:t>
        </w:r>
      </w:fldSimple>
      <w:r w:rsidRPr="001845EF">
        <w:t>: New licenses issued by the APVMA under subsection 123(1) of the Agvet Code</w:t>
      </w:r>
    </w:p>
    <w:tbl>
      <w:tblPr>
        <w:tblStyle w:val="TableGrid7"/>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1845EF" w:rsidRPr="001845EF" w14:paraId="54A889B3" w14:textId="77777777" w:rsidTr="00B24CAE">
        <w:trPr>
          <w:tblHeader/>
        </w:trPr>
        <w:tc>
          <w:tcPr>
            <w:tcW w:w="702" w:type="pct"/>
            <w:shd w:val="clear" w:color="auto" w:fill="D9D9D9" w:themeFill="background1" w:themeFillShade="D9"/>
          </w:tcPr>
          <w:p w14:paraId="33D0424F" w14:textId="77777777" w:rsidR="001845EF" w:rsidRPr="001845EF" w:rsidRDefault="001845EF" w:rsidP="00A37AB3">
            <w:pPr>
              <w:pStyle w:val="GazetteTableHeading"/>
            </w:pPr>
            <w:r w:rsidRPr="001845EF">
              <w:t>Company name</w:t>
            </w:r>
          </w:p>
        </w:tc>
        <w:tc>
          <w:tcPr>
            <w:tcW w:w="425" w:type="pct"/>
            <w:shd w:val="clear" w:color="auto" w:fill="D9D9D9" w:themeFill="background1" w:themeFillShade="D9"/>
          </w:tcPr>
          <w:p w14:paraId="578CA79D" w14:textId="77777777" w:rsidR="001845EF" w:rsidRPr="001845EF" w:rsidRDefault="001845EF" w:rsidP="00A37AB3">
            <w:pPr>
              <w:pStyle w:val="GazetteTableHeading"/>
            </w:pPr>
            <w:r w:rsidRPr="001845EF">
              <w:t>Licence number</w:t>
            </w:r>
          </w:p>
        </w:tc>
        <w:tc>
          <w:tcPr>
            <w:tcW w:w="495" w:type="pct"/>
            <w:shd w:val="clear" w:color="auto" w:fill="D9D9D9" w:themeFill="background1" w:themeFillShade="D9"/>
          </w:tcPr>
          <w:p w14:paraId="4A0726D9" w14:textId="77777777" w:rsidR="001845EF" w:rsidRPr="001845EF" w:rsidRDefault="001845EF" w:rsidP="00A37AB3">
            <w:pPr>
              <w:pStyle w:val="GazetteTableHeading"/>
            </w:pPr>
            <w:r w:rsidRPr="001845EF">
              <w:t>Company ACN</w:t>
            </w:r>
          </w:p>
        </w:tc>
        <w:tc>
          <w:tcPr>
            <w:tcW w:w="801" w:type="pct"/>
            <w:shd w:val="clear" w:color="auto" w:fill="D9D9D9" w:themeFill="background1" w:themeFillShade="D9"/>
          </w:tcPr>
          <w:p w14:paraId="0F6A337E" w14:textId="77777777" w:rsidR="001845EF" w:rsidRPr="001845EF" w:rsidRDefault="001845EF" w:rsidP="00A37AB3">
            <w:pPr>
              <w:pStyle w:val="GazetteTableHeading"/>
            </w:pPr>
            <w:r w:rsidRPr="001845EF">
              <w:t>Address</w:t>
            </w:r>
          </w:p>
        </w:tc>
        <w:tc>
          <w:tcPr>
            <w:tcW w:w="1055" w:type="pct"/>
            <w:shd w:val="clear" w:color="auto" w:fill="D9D9D9" w:themeFill="background1" w:themeFillShade="D9"/>
          </w:tcPr>
          <w:p w14:paraId="78462862" w14:textId="0EEBCD20" w:rsidR="001845EF" w:rsidRPr="001845EF" w:rsidRDefault="001845EF" w:rsidP="00A37AB3">
            <w:pPr>
              <w:pStyle w:val="GazetteTableHeading"/>
            </w:pPr>
            <w:r w:rsidRPr="001845EF">
              <w:t>Product types</w:t>
            </w:r>
            <w:r w:rsidRPr="001845EF">
              <w:fldChar w:fldCharType="begin"/>
            </w:r>
            <w:r w:rsidRPr="001845EF">
              <w:instrText xml:space="preserve"> NOTEREF _Ref135137689 \h </w:instrText>
            </w:r>
            <w:r w:rsidR="00A37AB3">
              <w:instrText xml:space="preserve"> \* MERGEFORMAT </w:instrText>
            </w:r>
            <w:r w:rsidRPr="001845EF">
              <w:fldChar w:fldCharType="separate"/>
            </w:r>
            <w:r w:rsidRPr="001845EF">
              <w:t>1</w:t>
            </w:r>
            <w:r w:rsidRPr="001845EF">
              <w:fldChar w:fldCharType="end"/>
            </w:r>
          </w:p>
        </w:tc>
        <w:tc>
          <w:tcPr>
            <w:tcW w:w="1106" w:type="pct"/>
            <w:shd w:val="clear" w:color="auto" w:fill="D9D9D9" w:themeFill="background1" w:themeFillShade="D9"/>
          </w:tcPr>
          <w:p w14:paraId="36883FF9" w14:textId="77777777" w:rsidR="001845EF" w:rsidRPr="001845EF" w:rsidRDefault="001845EF" w:rsidP="00A37AB3">
            <w:pPr>
              <w:pStyle w:val="GazetteTableHeading"/>
            </w:pPr>
            <w:r w:rsidRPr="001845EF">
              <w:t>Steps of manufacture</w:t>
            </w:r>
          </w:p>
        </w:tc>
        <w:tc>
          <w:tcPr>
            <w:tcW w:w="416" w:type="pct"/>
            <w:shd w:val="clear" w:color="auto" w:fill="D9D9D9" w:themeFill="background1" w:themeFillShade="D9"/>
          </w:tcPr>
          <w:p w14:paraId="240AFD6A" w14:textId="77777777" w:rsidR="001845EF" w:rsidRPr="001845EF" w:rsidRDefault="001845EF" w:rsidP="00A37AB3">
            <w:pPr>
              <w:pStyle w:val="GazetteTableHeading"/>
            </w:pPr>
            <w:r w:rsidRPr="001845EF">
              <w:t>Date issued</w:t>
            </w:r>
          </w:p>
        </w:tc>
      </w:tr>
      <w:tr w:rsidR="001845EF" w:rsidRPr="001845EF" w14:paraId="346C47FC" w14:textId="77777777" w:rsidTr="00B24CAE">
        <w:tc>
          <w:tcPr>
            <w:tcW w:w="702" w:type="pct"/>
          </w:tcPr>
          <w:p w14:paraId="60B768B9" w14:textId="77777777" w:rsidR="001845EF" w:rsidRPr="001845EF" w:rsidRDefault="001845EF" w:rsidP="00A37AB3">
            <w:pPr>
              <w:pStyle w:val="GazetteTableText"/>
            </w:pPr>
            <w:r w:rsidRPr="001845EF">
              <w:t>Intervet Australia Pty Ltd</w:t>
            </w:r>
          </w:p>
        </w:tc>
        <w:tc>
          <w:tcPr>
            <w:tcW w:w="425" w:type="pct"/>
          </w:tcPr>
          <w:p w14:paraId="77397318" w14:textId="77777777" w:rsidR="001845EF" w:rsidRPr="001845EF" w:rsidRDefault="001845EF" w:rsidP="00A37AB3">
            <w:pPr>
              <w:pStyle w:val="GazetteTableText"/>
            </w:pPr>
            <w:r w:rsidRPr="001845EF">
              <w:t>1008</w:t>
            </w:r>
          </w:p>
        </w:tc>
        <w:tc>
          <w:tcPr>
            <w:tcW w:w="495" w:type="pct"/>
          </w:tcPr>
          <w:p w14:paraId="72016384" w14:textId="77777777" w:rsidR="001845EF" w:rsidRPr="001845EF" w:rsidRDefault="001845EF" w:rsidP="00A37AB3">
            <w:pPr>
              <w:pStyle w:val="GazetteTableText"/>
            </w:pPr>
            <w:r w:rsidRPr="001845EF">
              <w:t>008 467 034</w:t>
            </w:r>
          </w:p>
        </w:tc>
        <w:tc>
          <w:tcPr>
            <w:tcW w:w="801" w:type="pct"/>
          </w:tcPr>
          <w:p w14:paraId="3704D3DE" w14:textId="5D245AA0" w:rsidR="001845EF" w:rsidRPr="001845EF" w:rsidRDefault="001845EF" w:rsidP="00A37AB3">
            <w:pPr>
              <w:pStyle w:val="GazetteTableText"/>
            </w:pPr>
            <w:r w:rsidRPr="001845EF">
              <w:t xml:space="preserve">91-105 Harpin Street </w:t>
            </w:r>
            <w:r w:rsidR="00270423">
              <w:br/>
            </w:r>
            <w:r w:rsidRPr="001845EF">
              <w:t>Bendigo East VIC 3550</w:t>
            </w:r>
          </w:p>
        </w:tc>
        <w:tc>
          <w:tcPr>
            <w:tcW w:w="1055" w:type="pct"/>
          </w:tcPr>
          <w:p w14:paraId="4F40CEB4" w14:textId="49FC47C0" w:rsidR="001845EF" w:rsidRPr="001845EF" w:rsidRDefault="001845EF" w:rsidP="00A37AB3">
            <w:pPr>
              <w:pStyle w:val="GazetteTableText"/>
            </w:pPr>
            <w:r w:rsidRPr="001845EF">
              <w:t>Category 1:</w:t>
            </w:r>
            <w:r w:rsidR="00333361">
              <w:t xml:space="preserve"> </w:t>
            </w:r>
            <w:r w:rsidRPr="001845EF">
              <w:t>Immunobiologicals and sterile products</w:t>
            </w:r>
          </w:p>
        </w:tc>
        <w:tc>
          <w:tcPr>
            <w:tcW w:w="1106" w:type="pct"/>
          </w:tcPr>
          <w:p w14:paraId="0446AE2E" w14:textId="77777777" w:rsidR="001845EF" w:rsidRPr="001845EF" w:rsidRDefault="001845EF" w:rsidP="00A37AB3">
            <w:pPr>
              <w:pStyle w:val="GazetteTableText"/>
            </w:pPr>
            <w:r w:rsidRPr="001845EF">
              <w:t>Quality assurance (QA) of raw materials, bacterial fermentation, virus cultivation, formulation including blending, aseptic filling, filling, packaging, labelling, sterilisation (heat, and filtration), microbiological reduction treatment (filtration), freeze drying, analysis and testing (physical, chemical, sterility test, serological, immunobiological and microbiological), storage and release for supply.</w:t>
            </w:r>
          </w:p>
        </w:tc>
        <w:tc>
          <w:tcPr>
            <w:tcW w:w="416" w:type="pct"/>
          </w:tcPr>
          <w:p w14:paraId="2694C592" w14:textId="77777777" w:rsidR="001845EF" w:rsidRPr="001845EF" w:rsidRDefault="001845EF" w:rsidP="00A37AB3">
            <w:pPr>
              <w:pStyle w:val="GazetteTableText"/>
            </w:pPr>
            <w:r w:rsidRPr="001845EF">
              <w:t>20 April 2026</w:t>
            </w:r>
          </w:p>
        </w:tc>
      </w:tr>
      <w:tr w:rsidR="001845EF" w:rsidRPr="001845EF" w14:paraId="7E1BBA93" w14:textId="77777777" w:rsidTr="00B24CAE">
        <w:tc>
          <w:tcPr>
            <w:tcW w:w="702" w:type="pct"/>
          </w:tcPr>
          <w:p w14:paraId="39124F23" w14:textId="77777777" w:rsidR="001845EF" w:rsidRPr="001845EF" w:rsidRDefault="001845EF" w:rsidP="00A37AB3">
            <w:pPr>
              <w:pStyle w:val="GazetteTableText"/>
            </w:pPr>
            <w:r w:rsidRPr="001845EF">
              <w:t>Dechra Veterinary Products (Australia) Pty. Ltd.</w:t>
            </w:r>
          </w:p>
        </w:tc>
        <w:tc>
          <w:tcPr>
            <w:tcW w:w="425" w:type="pct"/>
          </w:tcPr>
          <w:p w14:paraId="0E72BB39" w14:textId="77777777" w:rsidR="001845EF" w:rsidRPr="001845EF" w:rsidRDefault="001845EF" w:rsidP="00A37AB3">
            <w:pPr>
              <w:pStyle w:val="GazetteTableText"/>
            </w:pPr>
            <w:r w:rsidRPr="001845EF">
              <w:t>2245</w:t>
            </w:r>
          </w:p>
        </w:tc>
        <w:tc>
          <w:tcPr>
            <w:tcW w:w="495" w:type="pct"/>
          </w:tcPr>
          <w:p w14:paraId="62853473" w14:textId="77777777" w:rsidR="001845EF" w:rsidRPr="001845EF" w:rsidRDefault="001845EF" w:rsidP="00A37AB3">
            <w:pPr>
              <w:pStyle w:val="GazetteTableText"/>
            </w:pPr>
            <w:r w:rsidRPr="001845EF">
              <w:t>614 716 700</w:t>
            </w:r>
          </w:p>
        </w:tc>
        <w:tc>
          <w:tcPr>
            <w:tcW w:w="801" w:type="pct"/>
          </w:tcPr>
          <w:p w14:paraId="6C7FD92B" w14:textId="1AE6461C" w:rsidR="001845EF" w:rsidRPr="001845EF" w:rsidRDefault="001845EF" w:rsidP="00A37AB3">
            <w:pPr>
              <w:pStyle w:val="GazetteTableText"/>
            </w:pPr>
            <w:r w:rsidRPr="001845EF">
              <w:t>2 Cal Close</w:t>
            </w:r>
            <w:r w:rsidR="00270423">
              <w:br/>
            </w:r>
            <w:r w:rsidRPr="001845EF">
              <w:t>Somersby NSW 2250</w:t>
            </w:r>
          </w:p>
        </w:tc>
        <w:tc>
          <w:tcPr>
            <w:tcW w:w="1055" w:type="pct"/>
          </w:tcPr>
          <w:p w14:paraId="7FBB392F" w14:textId="77777777" w:rsidR="001845EF" w:rsidRPr="001845EF" w:rsidRDefault="001845EF" w:rsidP="00A37AB3">
            <w:pPr>
              <w:pStyle w:val="GazetteTableText"/>
              <w:rPr>
                <w:rFonts w:eastAsiaTheme="minorHAnsi" w:cs="Arial"/>
                <w:sz w:val="17"/>
                <w:szCs w:val="16"/>
                <w:lang w:eastAsia="en-US"/>
              </w:rPr>
            </w:pPr>
            <w:r w:rsidRPr="001845EF">
              <w:rPr>
                <w:rFonts w:eastAsiaTheme="minorHAnsi" w:cs="Arial"/>
                <w:sz w:val="17"/>
                <w:szCs w:val="16"/>
                <w:lang w:eastAsia="en-US"/>
              </w:rPr>
              <w:t>Category 2: Tablets, creams / lotion, ointments, gels, granules, pastes, powders, liquids and suspensions</w:t>
            </w:r>
          </w:p>
        </w:tc>
        <w:tc>
          <w:tcPr>
            <w:tcW w:w="1106" w:type="pct"/>
          </w:tcPr>
          <w:p w14:paraId="4C8DB5F0" w14:textId="77777777" w:rsidR="001845EF" w:rsidRPr="001845EF" w:rsidRDefault="001845EF" w:rsidP="00A37AB3">
            <w:pPr>
              <w:pStyle w:val="GazetteTableText"/>
            </w:pPr>
            <w:r w:rsidRPr="001845EF">
              <w:t>Quality assurance (QA) of raw materials, formulation including blending, filling, packaging, secondary packaging, labelling, secondary labelling, relabelling, strip, blister or sachet packaging, dry milling, wet milling, granulation, tableting, analysis and testing (physical, chemical), storage, and release for supply.</w:t>
            </w:r>
          </w:p>
        </w:tc>
        <w:tc>
          <w:tcPr>
            <w:tcW w:w="416" w:type="pct"/>
          </w:tcPr>
          <w:p w14:paraId="73898762" w14:textId="77777777" w:rsidR="001845EF" w:rsidRPr="001845EF" w:rsidRDefault="001845EF" w:rsidP="00A37AB3">
            <w:pPr>
              <w:pStyle w:val="GazetteTableText"/>
            </w:pPr>
            <w:r w:rsidRPr="001845EF">
              <w:t>29 April 2026</w:t>
            </w:r>
          </w:p>
        </w:tc>
      </w:tr>
      <w:tr w:rsidR="001845EF" w:rsidRPr="001845EF" w14:paraId="2835A893" w14:textId="77777777" w:rsidTr="00B24CAE">
        <w:tc>
          <w:tcPr>
            <w:tcW w:w="702" w:type="pct"/>
          </w:tcPr>
          <w:p w14:paraId="08D1A2E6" w14:textId="77777777"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Mera Chemicals Pty. Ltd.</w:t>
            </w:r>
          </w:p>
        </w:tc>
        <w:tc>
          <w:tcPr>
            <w:tcW w:w="425" w:type="pct"/>
          </w:tcPr>
          <w:p w14:paraId="6D631104" w14:textId="77777777"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2269</w:t>
            </w:r>
          </w:p>
        </w:tc>
        <w:tc>
          <w:tcPr>
            <w:tcW w:w="495" w:type="pct"/>
          </w:tcPr>
          <w:p w14:paraId="0C90C0E4" w14:textId="77777777"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077 088 236</w:t>
            </w:r>
          </w:p>
        </w:tc>
        <w:tc>
          <w:tcPr>
            <w:tcW w:w="801" w:type="pct"/>
          </w:tcPr>
          <w:p w14:paraId="6A5A74F0" w14:textId="45CA7A98"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34 Law Court</w:t>
            </w:r>
            <w:r w:rsidR="00270423">
              <w:rPr>
                <w:rFonts w:eastAsia="Arial Unicode MS" w:hAnsi="Arial Unicode MS" w:cs="Arial Unicode MS"/>
                <w:color w:val="000000"/>
                <w:sz w:val="16"/>
                <w:szCs w:val="18"/>
                <w:u w:color="000000"/>
                <w:bdr w:val="nil"/>
                <w:lang w:val="en-GB"/>
              </w:rPr>
              <w:br/>
            </w:r>
            <w:r w:rsidRPr="001845EF">
              <w:rPr>
                <w:rFonts w:eastAsia="Arial Unicode MS" w:hAnsi="Arial Unicode MS" w:cs="Arial Unicode MS"/>
                <w:color w:val="000000"/>
                <w:sz w:val="16"/>
                <w:szCs w:val="18"/>
                <w:u w:color="000000"/>
                <w:bdr w:val="nil"/>
                <w:lang w:val="en-GB"/>
              </w:rPr>
              <w:t>Sunshine West VIC 3020</w:t>
            </w:r>
          </w:p>
        </w:tc>
        <w:tc>
          <w:tcPr>
            <w:tcW w:w="1055" w:type="pct"/>
          </w:tcPr>
          <w:p w14:paraId="2B45110D" w14:textId="1BE7A466" w:rsidR="001845EF" w:rsidRPr="001845EF" w:rsidRDefault="001845EF" w:rsidP="001845EF">
            <w:pPr>
              <w:tabs>
                <w:tab w:val="center" w:pos="4513"/>
                <w:tab w:val="right" w:pos="9026"/>
              </w:tabs>
              <w:spacing w:before="120" w:after="120"/>
              <w:rPr>
                <w:rFonts w:eastAsiaTheme="minorHAnsi" w:cs="Arial"/>
                <w:sz w:val="17"/>
                <w:szCs w:val="16"/>
              </w:rPr>
            </w:pPr>
            <w:r w:rsidRPr="001845EF">
              <w:rPr>
                <w:rFonts w:eastAsiaTheme="minorHAnsi" w:cs="Arial"/>
                <w:sz w:val="17"/>
                <w:szCs w:val="16"/>
              </w:rPr>
              <w:t xml:space="preserve">Category 2: </w:t>
            </w:r>
            <w:r w:rsidR="00333361">
              <w:rPr>
                <w:rFonts w:eastAsiaTheme="minorHAnsi" w:cs="Arial"/>
                <w:sz w:val="17"/>
                <w:szCs w:val="16"/>
              </w:rPr>
              <w:t>L</w:t>
            </w:r>
            <w:r w:rsidRPr="001845EF">
              <w:rPr>
                <w:rFonts w:eastAsiaTheme="minorHAnsi" w:cs="Arial"/>
                <w:sz w:val="17"/>
                <w:szCs w:val="16"/>
              </w:rPr>
              <w:t>iquids</w:t>
            </w:r>
          </w:p>
        </w:tc>
        <w:tc>
          <w:tcPr>
            <w:tcW w:w="1106" w:type="pct"/>
          </w:tcPr>
          <w:p w14:paraId="13ABEEDA" w14:textId="77777777"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Quality assurance (QA) of raw materials, formulation including blending, filling (bulk filling only), analysis and testing (physical and chemical), packaging, labelling, storage, and release for supply.</w:t>
            </w:r>
          </w:p>
        </w:tc>
        <w:tc>
          <w:tcPr>
            <w:tcW w:w="416" w:type="pct"/>
          </w:tcPr>
          <w:p w14:paraId="45F6CD7A" w14:textId="2DC0AE78" w:rsidR="001845EF" w:rsidRPr="001845EF" w:rsidRDefault="001845EF" w:rsidP="001845EF">
            <w:pPr>
              <w:pBdr>
                <w:top w:val="nil"/>
                <w:left w:val="nil"/>
                <w:bottom w:val="nil"/>
                <w:right w:val="nil"/>
                <w:between w:val="nil"/>
                <w:bar w:val="nil"/>
              </w:pBdr>
              <w:spacing w:before="120" w:after="120" w:line="210" w:lineRule="exact"/>
              <w:rPr>
                <w:rFonts w:eastAsia="Arial Unicode MS" w:hAnsi="Arial Unicode MS" w:cs="Arial Unicode MS"/>
                <w:color w:val="000000"/>
                <w:sz w:val="16"/>
                <w:szCs w:val="18"/>
                <w:u w:color="000000"/>
                <w:bdr w:val="nil"/>
                <w:lang w:val="en-GB"/>
              </w:rPr>
            </w:pPr>
            <w:r w:rsidRPr="001845EF">
              <w:rPr>
                <w:rFonts w:eastAsia="Arial Unicode MS" w:hAnsi="Arial Unicode MS" w:cs="Arial Unicode MS"/>
                <w:color w:val="000000"/>
                <w:sz w:val="16"/>
                <w:szCs w:val="18"/>
                <w:u w:color="000000"/>
                <w:bdr w:val="nil"/>
                <w:lang w:val="en-GB"/>
              </w:rPr>
              <w:t>5 May 2026</w:t>
            </w:r>
          </w:p>
        </w:tc>
      </w:tr>
    </w:tbl>
    <w:p w14:paraId="78AC16F4" w14:textId="77777777" w:rsidR="00333361" w:rsidRDefault="00333361" w:rsidP="00A37AB3">
      <w:pPr>
        <w:pStyle w:val="GazetteHeading2"/>
      </w:pPr>
      <w:r>
        <w:br w:type="page"/>
      </w:r>
    </w:p>
    <w:p w14:paraId="2D90CE6B" w14:textId="2015A01C" w:rsidR="001845EF" w:rsidRPr="001845EF" w:rsidRDefault="001845EF" w:rsidP="00A37AB3">
      <w:pPr>
        <w:pStyle w:val="GazetteHeading2"/>
      </w:pPr>
      <w:r w:rsidRPr="001845EF">
        <w:lastRenderedPageBreak/>
        <w:t>APVMA contact</w:t>
      </w:r>
    </w:p>
    <w:p w14:paraId="0980F267" w14:textId="77777777" w:rsidR="0013557F" w:rsidRDefault="0013557F" w:rsidP="0013557F">
      <w:pPr>
        <w:pStyle w:val="GazetteContact"/>
      </w:pPr>
      <w:r>
        <w:t>Manufacturing Quality and Licensing</w:t>
      </w:r>
      <w:r>
        <w:br/>
        <w:t>Australian Pesticides and Veterinary Medicines Authority</w:t>
      </w:r>
      <w:r>
        <w:br/>
      </w:r>
      <w:r w:rsidRPr="0035245A">
        <w:rPr>
          <w:lang w:val="en-AU"/>
        </w:rPr>
        <w:t>GPO Box 574</w:t>
      </w:r>
      <w:r>
        <w:rPr>
          <w:lang w:val="en-AU"/>
        </w:rPr>
        <w:br/>
      </w:r>
      <w:r w:rsidRPr="0035245A">
        <w:rPr>
          <w:lang w:val="en-AU"/>
        </w:rPr>
        <w:t>Canberra ACT 2601</w:t>
      </w:r>
    </w:p>
    <w:p w14:paraId="5D670212" w14:textId="2ECE1B5C" w:rsidR="00C04981" w:rsidRPr="00C04981" w:rsidRDefault="0013557F" w:rsidP="0013557F">
      <w:pPr>
        <w:pStyle w:val="GazetteContact"/>
        <w:spacing w:before="300"/>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49" w:history="1">
        <w:r w:rsidRPr="001E795C">
          <w:rPr>
            <w:rStyle w:val="Hyperlink"/>
          </w:rPr>
          <w:t>mls@apvma.gov.au</w:t>
        </w:r>
      </w:hyperlink>
    </w:p>
    <w:sectPr w:rsidR="00C04981" w:rsidRPr="00C04981" w:rsidSect="00FC7B7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EBB1" w14:textId="77777777" w:rsidR="00A657D8" w:rsidRDefault="00A657D8" w:rsidP="002C53E5">
      <w:r>
        <w:separator/>
      </w:r>
    </w:p>
  </w:endnote>
  <w:endnote w:type="continuationSeparator" w:id="0">
    <w:p w14:paraId="2F783940" w14:textId="77777777" w:rsidR="00A657D8" w:rsidRDefault="00A657D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6F17" w14:textId="77777777" w:rsidR="00A657D8" w:rsidRDefault="00A657D8" w:rsidP="002C53E5">
      <w:r>
        <w:separator/>
      </w:r>
    </w:p>
  </w:footnote>
  <w:footnote w:type="continuationSeparator" w:id="0">
    <w:p w14:paraId="67D5D199" w14:textId="77777777" w:rsidR="00A657D8" w:rsidRDefault="00A657D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841987"/>
      <w:docPartObj>
        <w:docPartGallery w:val="Page Numbers (Top of Page)"/>
        <w:docPartUnique/>
      </w:docPartObj>
    </w:sdtPr>
    <w:sdtEndPr>
      <w:rPr>
        <w:noProof/>
      </w:rPr>
    </w:sdtEndPr>
    <w:sdtContent>
      <w:sdt>
        <w:sdtPr>
          <w:id w:val="-1460801985"/>
          <w:docPartObj>
            <w:docPartGallery w:val="Page Numbers (Top of Page)"/>
            <w:docPartUnique/>
          </w:docPartObj>
        </w:sdtPr>
        <w:sdtEndPr>
          <w:rPr>
            <w:rFonts w:cs="Times New Roman"/>
            <w:sz w:val="18"/>
            <w:szCs w:val="24"/>
          </w:rPr>
        </w:sdtEndPr>
        <w:sdtContent>
          <w:p w14:paraId="156FC400" w14:textId="52DE2BE4" w:rsidR="00FC7B78" w:rsidRPr="00365C51" w:rsidRDefault="005A25DB" w:rsidP="005A25DB">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11ACE">
              <w:rPr>
                <w:rStyle w:val="PageNumber"/>
                <w:bCs/>
                <w:noProof/>
              </w:rPr>
              <w:t>New veterinary chemical products containing a new veterinary active constituent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26</w:t>
            </w:r>
            <w:r w:rsidRPr="00320648">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19017"/>
      <w:docPartObj>
        <w:docPartGallery w:val="Page Numbers (Top of Page)"/>
        <w:docPartUnique/>
      </w:docPartObj>
    </w:sdtPr>
    <w:sdtEndPr>
      <w:rPr>
        <w:noProof/>
      </w:rPr>
    </w:sdtEndPr>
    <w:sdtContent>
      <w:p w14:paraId="65A64649" w14:textId="1FBCD769" w:rsidR="00FC7B78" w:rsidRPr="007C5C9C" w:rsidRDefault="007C5C9C" w:rsidP="007C5C9C">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80981"/>
      <w:docPartObj>
        <w:docPartGallery w:val="Page Numbers (Top of Page)"/>
        <w:docPartUnique/>
      </w:docPartObj>
    </w:sdtPr>
    <w:sdtEndPr>
      <w:rPr>
        <w:rFonts w:cs="Times New Roman"/>
        <w:sz w:val="18"/>
        <w:szCs w:val="24"/>
      </w:rPr>
    </w:sdtEndPr>
    <w:sdtContent>
      <w:p w14:paraId="12F43147" w14:textId="7F7A0611" w:rsidR="00FC7B78" w:rsidRPr="00452083" w:rsidRDefault="00452083" w:rsidP="00452083">
        <w:pPr>
          <w:pStyle w:val="GazetteHeaderOdd"/>
          <w:tabs>
            <w:tab w:val="clear" w:pos="4513"/>
            <w:tab w:val="clear" w:pos="9026"/>
            <w:tab w:val="right" w:pos="694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11ACE">
          <w:rPr>
            <w:rStyle w:val="PageNumber"/>
            <w:bCs/>
            <w:noProof/>
          </w:rPr>
          <w:t>Application for the approval of a new active constituent –1,4-Dimethylnaphthalene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26</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02506"/>
      <w:docPartObj>
        <w:docPartGallery w:val="Page Numbers (Top of Page)"/>
        <w:docPartUnique/>
      </w:docPartObj>
    </w:sdtPr>
    <w:sdtEndPr>
      <w:rPr>
        <w:noProof/>
      </w:rPr>
    </w:sdtEndPr>
    <w:sdtContent>
      <w:p w14:paraId="21C523DA" w14:textId="655E71A4" w:rsidR="00FC7B78" w:rsidRPr="00452083" w:rsidRDefault="00452083" w:rsidP="00452083">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25238"/>
      <w:docPartObj>
        <w:docPartGallery w:val="Page Numbers (Top of Page)"/>
        <w:docPartUnique/>
      </w:docPartObj>
    </w:sdtPr>
    <w:sdtEndPr>
      <w:rPr>
        <w:rFonts w:cs="Times New Roman"/>
        <w:sz w:val="18"/>
        <w:szCs w:val="24"/>
      </w:rPr>
    </w:sdtEndPr>
    <w:sdtContent>
      <w:p w14:paraId="56C3513A" w14:textId="3F032590" w:rsidR="0013557F" w:rsidRPr="00335FCB" w:rsidRDefault="0013557F" w:rsidP="00BA33E7">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11ACE">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586649"/>
      <w:docPartObj>
        <w:docPartGallery w:val="Page Numbers (Top of Page)"/>
        <w:docPartUnique/>
      </w:docPartObj>
    </w:sdtPr>
    <w:sdtEndPr>
      <w:rPr>
        <w:noProof/>
      </w:rPr>
    </w:sdtEndPr>
    <w:sdtContent>
      <w:p w14:paraId="670AE747" w14:textId="7AD9BF84" w:rsidR="0013557F" w:rsidRPr="00452083" w:rsidRDefault="00452083" w:rsidP="00452083">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65752"/>
      <w:docPartObj>
        <w:docPartGallery w:val="Page Numbers (Top of Page)"/>
        <w:docPartUnique/>
      </w:docPartObj>
    </w:sdtPr>
    <w:sdtEndPr>
      <w:rPr>
        <w:noProof/>
      </w:rPr>
    </w:sdtEndPr>
    <w:sdtContent>
      <w:sdt>
        <w:sdtPr>
          <w:id w:val="-140885923"/>
          <w:docPartObj>
            <w:docPartGallery w:val="Page Numbers (Top of Page)"/>
            <w:docPartUnique/>
          </w:docPartObj>
        </w:sdtPr>
        <w:sdtEndPr>
          <w:rPr>
            <w:rFonts w:cs="Times New Roman"/>
            <w:noProof/>
            <w:sz w:val="18"/>
            <w:szCs w:val="24"/>
          </w:rPr>
        </w:sdtEndPr>
        <w:sdtContent>
          <w:p w14:paraId="07157D2D" w14:textId="465DEE54" w:rsidR="00C04981" w:rsidRDefault="003005EE" w:rsidP="003005EE">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D11ACE" w:rsidRPr="00D11ACE">
              <w:rPr>
                <w:rStyle w:val="PageNumber"/>
                <w:bCs/>
                <w:noProof/>
                <w:lang w:val="en-US"/>
              </w:rPr>
              <w:t>Agricultural chemical products</w:t>
            </w:r>
            <w:r w:rsidR="00D11ACE">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629"/>
      <w:docPartObj>
        <w:docPartGallery w:val="Page Numbers (Top of Page)"/>
        <w:docPartUnique/>
      </w:docPartObj>
    </w:sdtPr>
    <w:sdtEndPr>
      <w:rPr>
        <w:noProof/>
      </w:rPr>
    </w:sdtEndPr>
    <w:sdtContent>
      <w:p w14:paraId="062D2B2E" w14:textId="63CD09F9" w:rsidR="00C04981" w:rsidRPr="003005EE" w:rsidRDefault="003005EE" w:rsidP="003005EE">
        <w:pPr>
          <w:pStyle w:val="GazetteHeaderEven"/>
          <w:pBdr>
            <w:bottom w:val="single" w:sz="4" w:space="1" w:color="auto"/>
          </w:pBdr>
          <w:tabs>
            <w:tab w:val="clear" w:pos="4513"/>
            <w:tab w:val="clear" w:pos="9026"/>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636180"/>
      <w:docPartObj>
        <w:docPartGallery w:val="Page Numbers (Top of Page)"/>
        <w:docPartUnique/>
      </w:docPartObj>
    </w:sdtPr>
    <w:sdtEndPr>
      <w:rPr>
        <w:rFonts w:cs="Times New Roman"/>
        <w:noProof/>
        <w:sz w:val="18"/>
        <w:szCs w:val="24"/>
      </w:rPr>
    </w:sdtEndPr>
    <w:sdtContent>
      <w:p w14:paraId="41E08018" w14:textId="61344805" w:rsidR="00C04981" w:rsidRDefault="007C5C9C" w:rsidP="007C5C9C">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D11ACE" w:rsidRPr="00D11ACE">
          <w:rPr>
            <w:rStyle w:val="PageNumber"/>
            <w:bCs/>
            <w:noProof/>
            <w:lang w:val="en-US"/>
          </w:rPr>
          <w:t>Veterinary chemical products</w:t>
        </w:r>
        <w:r w:rsidR="00D11ACE">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795068"/>
      <w:docPartObj>
        <w:docPartGallery w:val="Page Numbers (Top of Page)"/>
        <w:docPartUnique/>
      </w:docPartObj>
    </w:sdtPr>
    <w:sdtEndPr>
      <w:rPr>
        <w:noProof/>
      </w:rPr>
    </w:sdtEndPr>
    <w:sdtContent>
      <w:p w14:paraId="55C6EC69" w14:textId="1B73687E" w:rsidR="00C04981" w:rsidRPr="007C5C9C" w:rsidRDefault="007C5C9C" w:rsidP="007C5C9C">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89598"/>
      <w:docPartObj>
        <w:docPartGallery w:val="Page Numbers (Top of Page)"/>
        <w:docPartUnique/>
      </w:docPartObj>
    </w:sdtPr>
    <w:sdtEndPr>
      <w:rPr>
        <w:rFonts w:cs="Times New Roman"/>
        <w:noProof/>
        <w:sz w:val="18"/>
        <w:szCs w:val="24"/>
      </w:rPr>
    </w:sdtEndPr>
    <w:sdtContent>
      <w:p w14:paraId="53C7439B" w14:textId="6512A1EC" w:rsidR="00C04981" w:rsidRPr="007C5C9C" w:rsidRDefault="007C5C9C" w:rsidP="007C5C9C">
        <w:pPr>
          <w:pStyle w:val="GazetteHeaderOdd"/>
          <w:tabs>
            <w:tab w:val="clear" w:pos="4513"/>
            <w:tab w:val="center" w:pos="2977"/>
          </w:tabs>
          <w:rPr>
            <w:rFonts w:cs="Times New Roman"/>
            <w:noProof/>
            <w:sz w:val="18"/>
            <w:szCs w:val="24"/>
          </w:rPr>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D11ACE" w:rsidRPr="00D11ACE">
          <w:rPr>
            <w:rStyle w:val="PageNumber"/>
            <w:bCs/>
            <w:noProof/>
            <w:lang w:val="en-US"/>
          </w:rPr>
          <w:t>Approved active constituents</w:t>
        </w:r>
        <w:r w:rsidRPr="00B9264C">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27410"/>
      <w:docPartObj>
        <w:docPartGallery w:val="Page Numbers (Top of Page)"/>
        <w:docPartUnique/>
      </w:docPartObj>
    </w:sdtPr>
    <w:sdtEndPr>
      <w:rPr>
        <w:noProof/>
      </w:rPr>
    </w:sdtEndPr>
    <w:sdtContent>
      <w:p w14:paraId="33721E15" w14:textId="5F653C0A" w:rsidR="00C04981" w:rsidRPr="007C5C9C" w:rsidRDefault="007C5C9C" w:rsidP="007C5C9C">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D11ACE">
            <w:rPr>
              <w:noProof/>
            </w:rPr>
            <w:t>No. APVMA 10, 19 May 2026</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4C14F8"/>
    <w:multiLevelType w:val="hybridMultilevel"/>
    <w:tmpl w:val="89F852E4"/>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E6125B"/>
    <w:multiLevelType w:val="hybridMultilevel"/>
    <w:tmpl w:val="DFC420E0"/>
    <w:lvl w:ilvl="0" w:tplc="0C090019">
      <w:start w:val="1"/>
      <w:numFmt w:val="lowerLetter"/>
      <w:lvlText w:val="%1."/>
      <w:lvlJc w:val="left"/>
      <w:pPr>
        <w:ind w:left="1174" w:hanging="360"/>
      </w:pPr>
    </w:lvl>
    <w:lvl w:ilvl="1" w:tplc="0C090001">
      <w:start w:val="1"/>
      <w:numFmt w:val="bullet"/>
      <w:lvlText w:val=""/>
      <w:lvlJc w:val="left"/>
      <w:pPr>
        <w:ind w:left="1894" w:hanging="360"/>
      </w:pPr>
      <w:rPr>
        <w:rFonts w:ascii="Symbol" w:hAnsi="Symbol" w:hint="default"/>
      </w:r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A77AF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480A24"/>
    <w:multiLevelType w:val="hybridMultilevel"/>
    <w:tmpl w:val="17EAB062"/>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AE0A6682">
      <w:start w:val="1"/>
      <w:numFmt w:val="lowerLetter"/>
      <w:lvlText w:val="%3."/>
      <w:lvlJc w:val="left"/>
      <w:pPr>
        <w:ind w:left="2339"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1A7C4B93"/>
    <w:multiLevelType w:val="hybridMultilevel"/>
    <w:tmpl w:val="26CE322C"/>
    <w:lvl w:ilvl="0" w:tplc="FFFFFFFF">
      <w:start w:val="1"/>
      <w:numFmt w:val="decimal"/>
      <w:lvlText w:val="%1."/>
      <w:lvlJc w:val="left"/>
      <w:pPr>
        <w:ind w:left="720" w:hanging="360"/>
      </w:pPr>
    </w:lvl>
    <w:lvl w:ilvl="1" w:tplc="0C09001B">
      <w:start w:val="1"/>
      <w:numFmt w:val="lowerRoman"/>
      <w:lvlText w:val="%2."/>
      <w:lvlJc w:val="right"/>
      <w:pPr>
        <w:ind w:left="1440" w:hanging="360"/>
      </w:pPr>
    </w:lvl>
    <w:lvl w:ilvl="2" w:tplc="C1764204">
      <w:start w:val="1"/>
      <w:numFmt w:val="lowerLetter"/>
      <w:lvlText w:val="%3."/>
      <w:lvlJc w:val="left"/>
      <w:pPr>
        <w:ind w:left="2342" w:hanging="363"/>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296AF0"/>
    <w:multiLevelType w:val="hybridMultilevel"/>
    <w:tmpl w:val="CFFEFA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216900D3"/>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E17098"/>
    <w:multiLevelType w:val="hybridMultilevel"/>
    <w:tmpl w:val="D250C50C"/>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7" w15:restartNumberingAfterBreak="0">
    <w:nsid w:val="2D9D0CA6"/>
    <w:multiLevelType w:val="hybridMultilevel"/>
    <w:tmpl w:val="5E0EB518"/>
    <w:lvl w:ilvl="0" w:tplc="0C090019">
      <w:start w:val="1"/>
      <w:numFmt w:val="lowerLetter"/>
      <w:lvlText w:val="%1."/>
      <w:lvlJc w:val="lef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F3D70E8"/>
    <w:multiLevelType w:val="hybridMultilevel"/>
    <w:tmpl w:val="5DD8A8A0"/>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0" w15:restartNumberingAfterBreak="0">
    <w:nsid w:val="30DA4C8A"/>
    <w:multiLevelType w:val="hybridMultilevel"/>
    <w:tmpl w:val="24A08D44"/>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A0588D"/>
    <w:multiLevelType w:val="hybridMultilevel"/>
    <w:tmpl w:val="6EE6D9C0"/>
    <w:lvl w:ilvl="0" w:tplc="0C090019">
      <w:start w:val="1"/>
      <w:numFmt w:val="lowerLetter"/>
      <w:lvlText w:val="%1."/>
      <w:lvlJc w:val="lef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DD5AF4"/>
    <w:multiLevelType w:val="hybridMultilevel"/>
    <w:tmpl w:val="FE326736"/>
    <w:lvl w:ilvl="0" w:tplc="0C090001">
      <w:start w:val="1"/>
      <w:numFmt w:val="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342AEB"/>
    <w:multiLevelType w:val="hybridMultilevel"/>
    <w:tmpl w:val="5574A6C4"/>
    <w:lvl w:ilvl="0" w:tplc="E06E9566">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6A5319"/>
    <w:multiLevelType w:val="hybridMultilevel"/>
    <w:tmpl w:val="5E00A846"/>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8"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50A5ADB"/>
    <w:multiLevelType w:val="hybridMultilevel"/>
    <w:tmpl w:val="8832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DB3BED"/>
    <w:multiLevelType w:val="hybridMultilevel"/>
    <w:tmpl w:val="DA86DE34"/>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3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33" w15:restartNumberingAfterBreak="0">
    <w:nsid w:val="5D096721"/>
    <w:multiLevelType w:val="hybridMultilevel"/>
    <w:tmpl w:val="3CA850AE"/>
    <w:lvl w:ilvl="0" w:tplc="57941F8A">
      <w:start w:val="3"/>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C319AE"/>
    <w:multiLevelType w:val="hybridMultilevel"/>
    <w:tmpl w:val="AC722CF8"/>
    <w:lvl w:ilvl="0" w:tplc="FFFFFFFF">
      <w:start w:val="1"/>
      <w:numFmt w:val="lowerRoman"/>
      <w:lvlText w:val="%1."/>
      <w:lvlJc w:val="right"/>
      <w:pPr>
        <w:ind w:left="1894" w:hanging="360"/>
      </w:pPr>
    </w:lvl>
    <w:lvl w:ilvl="1" w:tplc="FFFFFFFF" w:tentative="1">
      <w:start w:val="1"/>
      <w:numFmt w:val="lowerLetter"/>
      <w:lvlText w:val="%2."/>
      <w:lvlJc w:val="left"/>
      <w:pPr>
        <w:ind w:left="2614" w:hanging="360"/>
      </w:pPr>
    </w:lvl>
    <w:lvl w:ilvl="2" w:tplc="FFFFFFFF" w:tentative="1">
      <w:start w:val="1"/>
      <w:numFmt w:val="lowerRoman"/>
      <w:lvlText w:val="%3."/>
      <w:lvlJc w:val="right"/>
      <w:pPr>
        <w:ind w:left="3334" w:hanging="180"/>
      </w:pPr>
    </w:lvl>
    <w:lvl w:ilvl="3" w:tplc="FFFFFFFF" w:tentative="1">
      <w:start w:val="1"/>
      <w:numFmt w:val="decimal"/>
      <w:lvlText w:val="%4."/>
      <w:lvlJc w:val="left"/>
      <w:pPr>
        <w:ind w:left="4054" w:hanging="360"/>
      </w:pPr>
    </w:lvl>
    <w:lvl w:ilvl="4" w:tplc="FFFFFFFF" w:tentative="1">
      <w:start w:val="1"/>
      <w:numFmt w:val="lowerLetter"/>
      <w:lvlText w:val="%5."/>
      <w:lvlJc w:val="left"/>
      <w:pPr>
        <w:ind w:left="4774" w:hanging="360"/>
      </w:pPr>
    </w:lvl>
    <w:lvl w:ilvl="5" w:tplc="FFFFFFFF" w:tentative="1">
      <w:start w:val="1"/>
      <w:numFmt w:val="lowerRoman"/>
      <w:lvlText w:val="%6."/>
      <w:lvlJc w:val="right"/>
      <w:pPr>
        <w:ind w:left="5494" w:hanging="180"/>
      </w:pPr>
    </w:lvl>
    <w:lvl w:ilvl="6" w:tplc="FFFFFFFF" w:tentative="1">
      <w:start w:val="1"/>
      <w:numFmt w:val="decimal"/>
      <w:lvlText w:val="%7."/>
      <w:lvlJc w:val="left"/>
      <w:pPr>
        <w:ind w:left="6214" w:hanging="360"/>
      </w:pPr>
    </w:lvl>
    <w:lvl w:ilvl="7" w:tplc="FFFFFFFF" w:tentative="1">
      <w:start w:val="1"/>
      <w:numFmt w:val="lowerLetter"/>
      <w:lvlText w:val="%8."/>
      <w:lvlJc w:val="left"/>
      <w:pPr>
        <w:ind w:left="6934" w:hanging="360"/>
      </w:pPr>
    </w:lvl>
    <w:lvl w:ilvl="8" w:tplc="FFFFFFFF" w:tentative="1">
      <w:start w:val="1"/>
      <w:numFmt w:val="lowerRoman"/>
      <w:lvlText w:val="%9."/>
      <w:lvlJc w:val="right"/>
      <w:pPr>
        <w:ind w:left="7654" w:hanging="180"/>
      </w:pPr>
    </w:lvl>
  </w:abstractNum>
  <w:abstractNum w:abstractNumId="36" w15:restartNumberingAfterBreak="0">
    <w:nsid w:val="5EF6568A"/>
    <w:multiLevelType w:val="multilevel"/>
    <w:tmpl w:val="4F1E9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171223"/>
    <w:multiLevelType w:val="hybridMultilevel"/>
    <w:tmpl w:val="24C4F9E4"/>
    <w:lvl w:ilvl="0" w:tplc="FFFFFFFF">
      <w:start w:val="1"/>
      <w:numFmt w:val="bullet"/>
      <w:lvlText w:val=""/>
      <w:lvlJc w:val="left"/>
      <w:pPr>
        <w:ind w:left="890" w:hanging="360"/>
      </w:pPr>
      <w:rPr>
        <w:rFonts w:ascii="Symbol" w:hAnsi="Symbol" w:hint="default"/>
      </w:rPr>
    </w:lvl>
    <w:lvl w:ilvl="1" w:tplc="45EAB3A4">
      <w:start w:val="1"/>
      <w:numFmt w:val="bullet"/>
      <w:lvlText w:val=""/>
      <w:lvlJc w:val="left"/>
      <w:pPr>
        <w:ind w:left="1610" w:hanging="360"/>
      </w:pPr>
      <w:rPr>
        <w:rFonts w:ascii="Symbol" w:hAnsi="Symbol" w:hint="default"/>
      </w:rPr>
    </w:lvl>
    <w:lvl w:ilvl="2" w:tplc="FFFFFFFF">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0D18F8"/>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226C9F"/>
    <w:multiLevelType w:val="hybridMultilevel"/>
    <w:tmpl w:val="D3B8B29C"/>
    <w:lvl w:ilvl="0" w:tplc="0E067F36">
      <w:start w:val="2"/>
      <w:numFmt w:val="lowerLetter"/>
      <w:lvlText w:val="%1."/>
      <w:lvlJc w:val="left"/>
      <w:pPr>
        <w:ind w:left="233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DD0C34"/>
    <w:multiLevelType w:val="hybridMultilevel"/>
    <w:tmpl w:val="17D47EB2"/>
    <w:lvl w:ilvl="0" w:tplc="45EAB3A4">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2012877174">
    <w:abstractNumId w:val="7"/>
  </w:num>
  <w:num w:numId="2" w16cid:durableId="2094549794">
    <w:abstractNumId w:val="21"/>
  </w:num>
  <w:num w:numId="3" w16cid:durableId="2026127260">
    <w:abstractNumId w:val="34"/>
  </w:num>
  <w:num w:numId="4" w16cid:durableId="1938126673">
    <w:abstractNumId w:val="5"/>
  </w:num>
  <w:num w:numId="5" w16cid:durableId="613485662">
    <w:abstractNumId w:val="37"/>
  </w:num>
  <w:num w:numId="6" w16cid:durableId="214702721">
    <w:abstractNumId w:val="32"/>
  </w:num>
  <w:num w:numId="7" w16cid:durableId="56169581">
    <w:abstractNumId w:val="18"/>
  </w:num>
  <w:num w:numId="8" w16cid:durableId="2030642151">
    <w:abstractNumId w:val="23"/>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2"/>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39"/>
  </w:num>
  <w:num w:numId="18" w16cid:durableId="729889887">
    <w:abstractNumId w:val="30"/>
  </w:num>
  <w:num w:numId="19" w16cid:durableId="406994900">
    <w:abstractNumId w:val="25"/>
  </w:num>
  <w:num w:numId="20" w16cid:durableId="70009658">
    <w:abstractNumId w:val="9"/>
  </w:num>
  <w:num w:numId="21" w16cid:durableId="1285308225">
    <w:abstractNumId w:val="42"/>
  </w:num>
  <w:num w:numId="22" w16cid:durableId="53431307">
    <w:abstractNumId w:val="28"/>
  </w:num>
  <w:num w:numId="23" w16cid:durableId="1345136376">
    <w:abstractNumId w:val="29"/>
  </w:num>
  <w:num w:numId="24" w16cid:durableId="396782122">
    <w:abstractNumId w:val="11"/>
  </w:num>
  <w:num w:numId="25" w16cid:durableId="2082172450">
    <w:abstractNumId w:val="13"/>
  </w:num>
  <w:num w:numId="26" w16cid:durableId="1669089372">
    <w:abstractNumId w:val="17"/>
  </w:num>
  <w:num w:numId="27" w16cid:durableId="1092316807">
    <w:abstractNumId w:val="40"/>
  </w:num>
  <w:num w:numId="28" w16cid:durableId="1412387429">
    <w:abstractNumId w:val="15"/>
  </w:num>
  <w:num w:numId="29" w16cid:durableId="947346305">
    <w:abstractNumId w:val="14"/>
  </w:num>
  <w:num w:numId="30" w16cid:durableId="52429278">
    <w:abstractNumId w:val="26"/>
  </w:num>
  <w:num w:numId="31" w16cid:durableId="1909922921">
    <w:abstractNumId w:val="20"/>
  </w:num>
  <w:num w:numId="32" w16cid:durableId="1764378836">
    <w:abstractNumId w:val="16"/>
  </w:num>
  <w:num w:numId="33" w16cid:durableId="393044016">
    <w:abstractNumId w:val="31"/>
  </w:num>
  <w:num w:numId="34" w16cid:durableId="1421607432">
    <w:abstractNumId w:val="8"/>
  </w:num>
  <w:num w:numId="35" w16cid:durableId="1095443355">
    <w:abstractNumId w:val="19"/>
  </w:num>
  <w:num w:numId="36" w16cid:durableId="1467089927">
    <w:abstractNumId w:val="35"/>
  </w:num>
  <w:num w:numId="37" w16cid:durableId="1180704998">
    <w:abstractNumId w:val="27"/>
  </w:num>
  <w:num w:numId="38" w16cid:durableId="242449297">
    <w:abstractNumId w:val="24"/>
  </w:num>
  <w:num w:numId="39" w16cid:durableId="185827233">
    <w:abstractNumId w:val="38"/>
  </w:num>
  <w:num w:numId="40" w16cid:durableId="1018039866">
    <w:abstractNumId w:val="43"/>
  </w:num>
  <w:num w:numId="41" w16cid:durableId="1753963642">
    <w:abstractNumId w:val="10"/>
  </w:num>
  <w:num w:numId="42" w16cid:durableId="1621187013">
    <w:abstractNumId w:val="22"/>
  </w:num>
  <w:num w:numId="43" w16cid:durableId="842015236">
    <w:abstractNumId w:val="6"/>
  </w:num>
  <w:num w:numId="44" w16cid:durableId="1539244988">
    <w:abstractNumId w:val="41"/>
  </w:num>
  <w:num w:numId="45" w16cid:durableId="588470326">
    <w:abstractNumId w:val="33"/>
  </w:num>
  <w:num w:numId="46" w16cid:durableId="1140460815">
    <w:abstractNumId w:val="36"/>
  </w:num>
  <w:num w:numId="47" w16cid:durableId="21300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7E7"/>
    <w:rsid w:val="00016DD3"/>
    <w:rsid w:val="00026ADB"/>
    <w:rsid w:val="00040CB3"/>
    <w:rsid w:val="000474DA"/>
    <w:rsid w:val="00055267"/>
    <w:rsid w:val="00072315"/>
    <w:rsid w:val="000738AF"/>
    <w:rsid w:val="000746D6"/>
    <w:rsid w:val="00093B6E"/>
    <w:rsid w:val="000A1EF3"/>
    <w:rsid w:val="000F253A"/>
    <w:rsid w:val="001072AA"/>
    <w:rsid w:val="00114069"/>
    <w:rsid w:val="00123209"/>
    <w:rsid w:val="0013557F"/>
    <w:rsid w:val="00136952"/>
    <w:rsid w:val="00153604"/>
    <w:rsid w:val="00164325"/>
    <w:rsid w:val="001845EF"/>
    <w:rsid w:val="001A4622"/>
    <w:rsid w:val="001D1911"/>
    <w:rsid w:val="001E3CB2"/>
    <w:rsid w:val="001F0A1B"/>
    <w:rsid w:val="001F2BD0"/>
    <w:rsid w:val="00202AB2"/>
    <w:rsid w:val="00254D4B"/>
    <w:rsid w:val="002566F0"/>
    <w:rsid w:val="00270423"/>
    <w:rsid w:val="0027119F"/>
    <w:rsid w:val="00271343"/>
    <w:rsid w:val="002760FD"/>
    <w:rsid w:val="00290CB4"/>
    <w:rsid w:val="002A01D5"/>
    <w:rsid w:val="002C437E"/>
    <w:rsid w:val="002C53E5"/>
    <w:rsid w:val="003005EE"/>
    <w:rsid w:val="00304C66"/>
    <w:rsid w:val="0030632F"/>
    <w:rsid w:val="00307EF6"/>
    <w:rsid w:val="0032095E"/>
    <w:rsid w:val="00323345"/>
    <w:rsid w:val="00333361"/>
    <w:rsid w:val="00335592"/>
    <w:rsid w:val="00336B4E"/>
    <w:rsid w:val="00363253"/>
    <w:rsid w:val="003636FE"/>
    <w:rsid w:val="00383338"/>
    <w:rsid w:val="003A6FF3"/>
    <w:rsid w:val="003C1999"/>
    <w:rsid w:val="003F4F07"/>
    <w:rsid w:val="003F587C"/>
    <w:rsid w:val="00423E6E"/>
    <w:rsid w:val="00427975"/>
    <w:rsid w:val="00435F2E"/>
    <w:rsid w:val="00442F77"/>
    <w:rsid w:val="00452083"/>
    <w:rsid w:val="0047386A"/>
    <w:rsid w:val="00483BD6"/>
    <w:rsid w:val="00490D74"/>
    <w:rsid w:val="004A41C9"/>
    <w:rsid w:val="004B1937"/>
    <w:rsid w:val="004B2942"/>
    <w:rsid w:val="004C3D30"/>
    <w:rsid w:val="004D295E"/>
    <w:rsid w:val="004D5406"/>
    <w:rsid w:val="004E2DD3"/>
    <w:rsid w:val="004E4EB1"/>
    <w:rsid w:val="004F2CB6"/>
    <w:rsid w:val="004F65C5"/>
    <w:rsid w:val="00510E14"/>
    <w:rsid w:val="005164EF"/>
    <w:rsid w:val="005168F7"/>
    <w:rsid w:val="005340F9"/>
    <w:rsid w:val="00546A23"/>
    <w:rsid w:val="00553BB1"/>
    <w:rsid w:val="00555884"/>
    <w:rsid w:val="00557AEB"/>
    <w:rsid w:val="00564298"/>
    <w:rsid w:val="0056456A"/>
    <w:rsid w:val="0056479C"/>
    <w:rsid w:val="00565532"/>
    <w:rsid w:val="00593228"/>
    <w:rsid w:val="00593D79"/>
    <w:rsid w:val="005A25DB"/>
    <w:rsid w:val="005A5E39"/>
    <w:rsid w:val="005A6F35"/>
    <w:rsid w:val="005B18FE"/>
    <w:rsid w:val="005C0A34"/>
    <w:rsid w:val="005C234E"/>
    <w:rsid w:val="005C4E3B"/>
    <w:rsid w:val="005D6D4B"/>
    <w:rsid w:val="005E1CFC"/>
    <w:rsid w:val="005F0249"/>
    <w:rsid w:val="00610B1A"/>
    <w:rsid w:val="00610E13"/>
    <w:rsid w:val="00616EBE"/>
    <w:rsid w:val="00627309"/>
    <w:rsid w:val="00636490"/>
    <w:rsid w:val="00636C04"/>
    <w:rsid w:val="00651058"/>
    <w:rsid w:val="006512C6"/>
    <w:rsid w:val="00657255"/>
    <w:rsid w:val="00662C9E"/>
    <w:rsid w:val="006636BA"/>
    <w:rsid w:val="00674B10"/>
    <w:rsid w:val="0068652D"/>
    <w:rsid w:val="006B101C"/>
    <w:rsid w:val="006C29F5"/>
    <w:rsid w:val="006C7DAD"/>
    <w:rsid w:val="006E4574"/>
    <w:rsid w:val="00701FB9"/>
    <w:rsid w:val="00702574"/>
    <w:rsid w:val="00712F84"/>
    <w:rsid w:val="0072056F"/>
    <w:rsid w:val="007229E3"/>
    <w:rsid w:val="007240C2"/>
    <w:rsid w:val="00730A53"/>
    <w:rsid w:val="00731EFD"/>
    <w:rsid w:val="00760BC9"/>
    <w:rsid w:val="00766732"/>
    <w:rsid w:val="00767A7D"/>
    <w:rsid w:val="007757F8"/>
    <w:rsid w:val="00783781"/>
    <w:rsid w:val="00784D1E"/>
    <w:rsid w:val="00790667"/>
    <w:rsid w:val="00790F1C"/>
    <w:rsid w:val="007A1E56"/>
    <w:rsid w:val="007A588F"/>
    <w:rsid w:val="007C5C9C"/>
    <w:rsid w:val="007C7915"/>
    <w:rsid w:val="007D7059"/>
    <w:rsid w:val="007F354F"/>
    <w:rsid w:val="00806AAB"/>
    <w:rsid w:val="00807954"/>
    <w:rsid w:val="008153B4"/>
    <w:rsid w:val="0082301A"/>
    <w:rsid w:val="008428E1"/>
    <w:rsid w:val="008503EB"/>
    <w:rsid w:val="00857F36"/>
    <w:rsid w:val="008740B9"/>
    <w:rsid w:val="00877B1C"/>
    <w:rsid w:val="008929E3"/>
    <w:rsid w:val="008B2919"/>
    <w:rsid w:val="008C68D1"/>
    <w:rsid w:val="008F5C49"/>
    <w:rsid w:val="00903679"/>
    <w:rsid w:val="00940FDA"/>
    <w:rsid w:val="0094143F"/>
    <w:rsid w:val="00974D70"/>
    <w:rsid w:val="00990FE5"/>
    <w:rsid w:val="00991613"/>
    <w:rsid w:val="0099476C"/>
    <w:rsid w:val="009A3F80"/>
    <w:rsid w:val="009D1C0A"/>
    <w:rsid w:val="009D4A41"/>
    <w:rsid w:val="009E06D3"/>
    <w:rsid w:val="009E098B"/>
    <w:rsid w:val="009E4FB3"/>
    <w:rsid w:val="009F5F39"/>
    <w:rsid w:val="009F5F7F"/>
    <w:rsid w:val="009F7F65"/>
    <w:rsid w:val="00A00168"/>
    <w:rsid w:val="00A14E96"/>
    <w:rsid w:val="00A37AB3"/>
    <w:rsid w:val="00A41D10"/>
    <w:rsid w:val="00A4476C"/>
    <w:rsid w:val="00A621D0"/>
    <w:rsid w:val="00A657D8"/>
    <w:rsid w:val="00A66AB1"/>
    <w:rsid w:val="00A70F5B"/>
    <w:rsid w:val="00AB22ED"/>
    <w:rsid w:val="00AD25C4"/>
    <w:rsid w:val="00AE1D5C"/>
    <w:rsid w:val="00AE56F2"/>
    <w:rsid w:val="00AE7B7A"/>
    <w:rsid w:val="00B04A06"/>
    <w:rsid w:val="00B23850"/>
    <w:rsid w:val="00B27547"/>
    <w:rsid w:val="00B41898"/>
    <w:rsid w:val="00B44029"/>
    <w:rsid w:val="00B77F98"/>
    <w:rsid w:val="00B9577F"/>
    <w:rsid w:val="00BA2F5C"/>
    <w:rsid w:val="00BA6A39"/>
    <w:rsid w:val="00BD390E"/>
    <w:rsid w:val="00BE17EF"/>
    <w:rsid w:val="00BE7E64"/>
    <w:rsid w:val="00BF5997"/>
    <w:rsid w:val="00C04981"/>
    <w:rsid w:val="00C11706"/>
    <w:rsid w:val="00C322D4"/>
    <w:rsid w:val="00C420E6"/>
    <w:rsid w:val="00C463D1"/>
    <w:rsid w:val="00C604CE"/>
    <w:rsid w:val="00C63C5C"/>
    <w:rsid w:val="00C721C4"/>
    <w:rsid w:val="00C82946"/>
    <w:rsid w:val="00C83EEA"/>
    <w:rsid w:val="00C95AA6"/>
    <w:rsid w:val="00CA3C84"/>
    <w:rsid w:val="00CA491B"/>
    <w:rsid w:val="00CA67F1"/>
    <w:rsid w:val="00CA754C"/>
    <w:rsid w:val="00CB7097"/>
    <w:rsid w:val="00CB7153"/>
    <w:rsid w:val="00CB73E0"/>
    <w:rsid w:val="00CD1E28"/>
    <w:rsid w:val="00D1007C"/>
    <w:rsid w:val="00D11ACE"/>
    <w:rsid w:val="00D17F32"/>
    <w:rsid w:val="00D26887"/>
    <w:rsid w:val="00D34675"/>
    <w:rsid w:val="00D34E8B"/>
    <w:rsid w:val="00D4027A"/>
    <w:rsid w:val="00D54834"/>
    <w:rsid w:val="00D65019"/>
    <w:rsid w:val="00D73255"/>
    <w:rsid w:val="00D83123"/>
    <w:rsid w:val="00DB2DE7"/>
    <w:rsid w:val="00DB5022"/>
    <w:rsid w:val="00DC0AE3"/>
    <w:rsid w:val="00DC3817"/>
    <w:rsid w:val="00DE6C25"/>
    <w:rsid w:val="00DF3A15"/>
    <w:rsid w:val="00DF5FB7"/>
    <w:rsid w:val="00E05E7F"/>
    <w:rsid w:val="00E067BF"/>
    <w:rsid w:val="00E20017"/>
    <w:rsid w:val="00E24853"/>
    <w:rsid w:val="00E36A96"/>
    <w:rsid w:val="00E44199"/>
    <w:rsid w:val="00E464F9"/>
    <w:rsid w:val="00E73E38"/>
    <w:rsid w:val="00E73FCE"/>
    <w:rsid w:val="00E74F56"/>
    <w:rsid w:val="00E76AAF"/>
    <w:rsid w:val="00E8482B"/>
    <w:rsid w:val="00E8531E"/>
    <w:rsid w:val="00E9596D"/>
    <w:rsid w:val="00EB35AA"/>
    <w:rsid w:val="00EC1414"/>
    <w:rsid w:val="00ED10BB"/>
    <w:rsid w:val="00ED3450"/>
    <w:rsid w:val="00ED37A8"/>
    <w:rsid w:val="00ED5D1B"/>
    <w:rsid w:val="00EE001D"/>
    <w:rsid w:val="00EE180E"/>
    <w:rsid w:val="00EF45FC"/>
    <w:rsid w:val="00EF4D7E"/>
    <w:rsid w:val="00EF5C45"/>
    <w:rsid w:val="00F3221B"/>
    <w:rsid w:val="00F37CCC"/>
    <w:rsid w:val="00F40527"/>
    <w:rsid w:val="00F548C3"/>
    <w:rsid w:val="00F710D9"/>
    <w:rsid w:val="00F768CD"/>
    <w:rsid w:val="00F768F2"/>
    <w:rsid w:val="00F76E4D"/>
    <w:rsid w:val="00F83065"/>
    <w:rsid w:val="00F83B8C"/>
    <w:rsid w:val="00F8723C"/>
    <w:rsid w:val="00FA4500"/>
    <w:rsid w:val="00FC7B78"/>
    <w:rsid w:val="00FD34D7"/>
    <w:rsid w:val="00FD71D4"/>
    <w:rsid w:val="00FD79F7"/>
    <w:rsid w:val="00FE034F"/>
    <w:rsid w:val="00FE31BE"/>
    <w:rsid w:val="00FE35C9"/>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uiPriority w:val="98"/>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header" Target="header9.xml" Id="rId26" /><Relationship Type="http://schemas.openxmlformats.org/officeDocument/2006/relationships/header" Target="header13.xml" Id="rId39" /><Relationship Type="http://schemas.openxmlformats.org/officeDocument/2006/relationships/header" Target="header4.xml" Id="rId21" /><Relationship Type="http://schemas.openxmlformats.org/officeDocument/2006/relationships/hyperlink" Target="https://www.tga.gov.au/publication/poisons-standard-susmp" TargetMode="External" Id="rId34" /><Relationship Type="http://schemas.openxmlformats.org/officeDocument/2006/relationships/hyperlink" Target="https://apvma.gov.au/node/72856" TargetMode="External" Id="rId42" /><Relationship Type="http://schemas.openxmlformats.org/officeDocument/2006/relationships/header" Target="header15.xml" Id="rId47" /><Relationship Type="http://schemas.openxmlformats.org/officeDocument/2006/relationships/fontTable" Target="fontTable.xml" Id="rId50" /><Relationship Type="http://schemas.openxmlformats.org/officeDocument/2006/relationships/footnotes" Target="footnotes.xml" Id="rId7" /><Relationship Type="http://schemas.openxmlformats.org/officeDocument/2006/relationships/footer" Target="footer1.xml" Id="rId16" /><Relationship Type="http://schemas.openxmlformats.org/officeDocument/2006/relationships/hyperlink" Target="mailto:casemanagement@apvma.gov.au"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59876" TargetMode="External" Id="rId32" /><Relationship Type="http://schemas.openxmlformats.org/officeDocument/2006/relationships/hyperlink" Target="mailto:enquiries@apvma.gov.au" TargetMode="External" Id="rId37" /><Relationship Type="http://schemas.openxmlformats.org/officeDocument/2006/relationships/hyperlink" Target="https://apvma.gov.au/node/59876" TargetMode="External" Id="rId40" /><Relationship Type="http://schemas.openxmlformats.org/officeDocument/2006/relationships/hyperlink" Target="https://apvma.gov.au/node/59876" TargetMode="Externa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hyperlink" Target="https://apvma.gov.au/node/72856" TargetMode="External" Id="rId36" /><Relationship Type="http://schemas.openxmlformats.org/officeDocument/2006/relationships/hyperlink" Target="mailto:mls@apvma.gov.au" TargetMode="Externa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1.xml" Id="rId31" /><Relationship Type="http://schemas.openxmlformats.org/officeDocument/2006/relationships/hyperlink" Target="mailto:casemanagement@apvma.gov.au"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72856" TargetMode="External" Id="rId27" /><Relationship Type="http://schemas.openxmlformats.org/officeDocument/2006/relationships/header" Target="header10.xml" Id="rId30" /><Relationship Type="http://schemas.openxmlformats.org/officeDocument/2006/relationships/hyperlink" Target="https://apvma.gov.au/node/72856" TargetMode="External" Id="rId35" /><Relationship Type="http://schemas.openxmlformats.org/officeDocument/2006/relationships/hyperlink" Target="https://apvma.gov.au/node/72856" TargetMode="External" Id="rId43" /><Relationship Type="http://schemas.openxmlformats.org/officeDocument/2006/relationships/hyperlink" Target="https://apvma.gov.au/node/12326" TargetMode="External" Id="rId48" /><Relationship Type="http://schemas.openxmlformats.org/officeDocument/2006/relationships/endnotes" Target="endnotes.xml" Id="rId8" /><Relationship Type="http://schemas.openxmlformats.org/officeDocument/2006/relationships/theme" Target="theme/theme1.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8.xml" Id="rId25" /><Relationship Type="http://schemas.openxmlformats.org/officeDocument/2006/relationships/image" Target="media/image3.png" Id="rId33" /><Relationship Type="http://schemas.openxmlformats.org/officeDocument/2006/relationships/header" Target="header12.xml" Id="rId38" /><Relationship Type="http://schemas.openxmlformats.org/officeDocument/2006/relationships/header" Target="header14.xml" Id="rId46" /><Relationship Type="http://schemas.openxmlformats.org/officeDocument/2006/relationships/footer" Target="footer2.xml" Id="rId20" /><Relationship Type="http://schemas.openxmlformats.org/officeDocument/2006/relationships/hyperlink" Target="https://apvma.gov.au/news-and-publications/public-consultations"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40367db4eec948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A3834541</value>
    </field>
    <field name="Objective-Title">
      <value order="0">Gazette No 10, Tuesday 19 May 2026</value>
    </field>
    <field name="Objective-Description">
      <value order="0"/>
    </field>
    <field name="Objective-CreationStamp">
      <value order="0">2026-05-14T05:14:57Z</value>
    </field>
    <field name="Objective-IsApproved">
      <value order="0">false</value>
    </field>
    <field name="Objective-IsPublished">
      <value order="0">false</value>
    </field>
    <field name="Objective-DatePublished">
      <value order="0"/>
    </field>
    <field name="Objective-ModificationStamp">
      <value order="0">2026-05-18T05:58:58Z</value>
    </field>
    <field name="Objective-Owner">
      <value order="0">Justine Smith</value>
    </field>
    <field name="Objective-Path">
      <value order="0">APVMA:PUBLIC AFFAIRS AND COMMUNICATION:03 - Public Affairs and Communications - Digital Communications:04 - Digital Communications - Website - Gazette - 2026-2030:2026:10 Gazette - 19 May 2026:03 Compiled</value>
    </field>
    <field name="Objective-Parent">
      <value order="0">03 Compiled</value>
    </field>
    <field name="Objective-State">
      <value order="0">Being Drafted</value>
    </field>
    <field name="Objective-VersionId">
      <value order="0">vA5774712</value>
    </field>
    <field name="Objective-Version">
      <value order="0">0.11</value>
    </field>
    <field name="Objective-VersionNumber">
      <value order="0">11</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37</Pages>
  <Words>11425</Words>
  <Characters>65125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Gazette No 10, Tuesday 19 May 2026</vt:lpstr>
    </vt:vector>
  </TitlesOfParts>
  <Company>APVMA</Company>
  <LinksUpToDate>false</LinksUpToDate>
  <CharactersWithSpaces>76398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19 May 2026</dc:title>
  <dc:subject/>
  <dc:creator>APVMA</dc:creator>
  <cp:keywords/>
  <dc:description/>
  <cp:lastModifiedBy>SMITH, Justine</cp:lastModifiedBy>
  <cp:revision>57</cp:revision>
  <dcterms:created xsi:type="dcterms:W3CDTF">2026-05-06T02:43:00Z</dcterms:created>
  <dcterms:modified xsi:type="dcterms:W3CDTF">2026-05-18T05:56:00Z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A3834541</vt:lpwstr>
  </property>
  <property fmtid="{D5CDD505-2E9C-101B-9397-08002B2CF9AE}" pid="4" name="Objective-Title">
    <vt:lpwstr>Gazette No 10, Tuesday 19 May 2026</vt:lpwstr>
  </property>
  <property fmtid="{D5CDD505-2E9C-101B-9397-08002B2CF9AE}" pid="5" name="Objective-Description">
    <vt:lpwstr/>
  </property>
  <property fmtid="{D5CDD505-2E9C-101B-9397-08002B2CF9AE}" pid="6" name="Objective-CreationStamp">
    <vt:filetime>2026-05-14T05:14:57Z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2026-05-18T05:58:58Z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- 2026-2030:2026:10 Gazette - 19 May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vA5774712</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