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C619" w14:textId="72BC5750" w:rsidR="00214C30" w:rsidRPr="00465D68" w:rsidRDefault="006E6149" w:rsidP="00465D68">
      <w:pPr>
        <w:pStyle w:val="APVMAH1"/>
      </w:pPr>
      <w:r w:rsidRPr="00EB6482">
        <w:t xml:space="preserve">Emergency </w:t>
      </w:r>
      <w:r w:rsidR="00060BEC">
        <w:t>m</w:t>
      </w:r>
      <w:r w:rsidRPr="00EB6482">
        <w:t xml:space="preserve">ouse </w:t>
      </w:r>
      <w:r w:rsidR="00060BEC">
        <w:t>b</w:t>
      </w:r>
      <w:r w:rsidRPr="00EB6482">
        <w:t xml:space="preserve">ait </w:t>
      </w:r>
      <w:r w:rsidR="00060BEC">
        <w:t>p</w:t>
      </w:r>
      <w:r w:rsidRPr="00EB6482">
        <w:t>ermit (</w:t>
      </w:r>
      <w:r w:rsidR="008126A4">
        <w:t>z</w:t>
      </w:r>
      <w:r w:rsidRPr="00EB6482">
        <w:t xml:space="preserve">inc </w:t>
      </w:r>
      <w:r w:rsidR="008126A4">
        <w:t>p</w:t>
      </w:r>
      <w:r w:rsidRPr="00EB6482">
        <w:t>hosphide 50 g/kg)</w:t>
      </w:r>
      <w:r w:rsidR="00465D68">
        <w:t xml:space="preserve"> </w:t>
      </w:r>
      <w:r w:rsidR="00060BEC" w:rsidRPr="00060BEC">
        <w:rPr>
          <w:lang w:val="en-US"/>
        </w:rPr>
        <w:t>–</w:t>
      </w:r>
      <w:r w:rsidR="00465D68">
        <w:t xml:space="preserve"> fact sheet</w:t>
      </w:r>
    </w:p>
    <w:p w14:paraId="7EF69E8D" w14:textId="642664BF" w:rsidR="00C569CB" w:rsidRDefault="00EB6482" w:rsidP="00465D68">
      <w:pPr>
        <w:pStyle w:val="APVMANormal"/>
      </w:pPr>
      <w:r w:rsidRPr="00EB6482">
        <w:t xml:space="preserve">Currently, </w:t>
      </w:r>
      <w:r w:rsidR="00C569CB">
        <w:t>parts of Australia are experiencing moderate to severe mouse plague conditions.</w:t>
      </w:r>
    </w:p>
    <w:p w14:paraId="5943A72A" w14:textId="63D46706" w:rsidR="007E7A53" w:rsidRDefault="006E6149" w:rsidP="00465D68">
      <w:pPr>
        <w:pStyle w:val="APVMANormal"/>
      </w:pPr>
      <w:r w:rsidRPr="00EB6482">
        <w:t xml:space="preserve">This fact sheet </w:t>
      </w:r>
      <w:r w:rsidR="007F37B7">
        <w:t xml:space="preserve">provides </w:t>
      </w:r>
      <w:r w:rsidR="00C103CB">
        <w:t>an</w:t>
      </w:r>
      <w:r w:rsidR="007F37B7">
        <w:t xml:space="preserve"> overview of </w:t>
      </w:r>
      <w:r w:rsidR="00C569CB">
        <w:t xml:space="preserve">the </w:t>
      </w:r>
      <w:r w:rsidR="00B82A26" w:rsidRPr="00EB6482">
        <w:t xml:space="preserve">emergency permit </w:t>
      </w:r>
      <w:r w:rsidR="00FD4054">
        <w:t xml:space="preserve">allowing limited </w:t>
      </w:r>
      <w:r w:rsidR="00B82A26" w:rsidRPr="00EB6482">
        <w:t xml:space="preserve">use of double-strength </w:t>
      </w:r>
      <w:r w:rsidR="00BE50B2">
        <w:t xml:space="preserve">50 g/kg </w:t>
      </w:r>
      <w:r w:rsidR="00B82A26" w:rsidRPr="00EB6482">
        <w:t>zinc phosphide baits</w:t>
      </w:r>
      <w:r w:rsidR="00FD4054">
        <w:t xml:space="preserve"> under strict conditions, in response to </w:t>
      </w:r>
      <w:r w:rsidR="0025609F">
        <w:t>high</w:t>
      </w:r>
      <w:r w:rsidR="00FD4054">
        <w:t xml:space="preserve"> mouse </w:t>
      </w:r>
      <w:r w:rsidR="007E7A53">
        <w:t>activity</w:t>
      </w:r>
      <w:r w:rsidR="00F75F7E">
        <w:t xml:space="preserve"> (ZnP50 </w:t>
      </w:r>
      <w:r w:rsidR="007E7A53">
        <w:t>emergency p</w:t>
      </w:r>
      <w:r w:rsidR="00F75F7E">
        <w:t>ermit</w:t>
      </w:r>
      <w:r w:rsidR="00E51EC0">
        <w:t>)</w:t>
      </w:r>
      <w:r w:rsidRPr="00EB6482">
        <w:t xml:space="preserve">. </w:t>
      </w:r>
      <w:r w:rsidR="007E7A53">
        <w:t xml:space="preserve">Manufacturers, suppliers and users must refer to the </w:t>
      </w:r>
      <w:hyperlink r:id="rId9" w:history="1">
        <w:r w:rsidR="007E7A53" w:rsidRPr="000555B3">
          <w:rPr>
            <w:rStyle w:val="Hyperlink"/>
          </w:rPr>
          <w:t xml:space="preserve">full permit </w:t>
        </w:r>
        <w:r w:rsidR="005E27D7" w:rsidRPr="000555B3">
          <w:rPr>
            <w:rStyle w:val="Hyperlink"/>
          </w:rPr>
          <w:t>(PER97414)</w:t>
        </w:r>
      </w:hyperlink>
      <w:r w:rsidR="005E27D7">
        <w:t xml:space="preserve"> </w:t>
      </w:r>
      <w:r w:rsidR="007E7A53">
        <w:t>setting out all conditions rather than relying on this fact sheet.</w:t>
      </w:r>
    </w:p>
    <w:p w14:paraId="04A01F55" w14:textId="585F69D4" w:rsidR="00214C30" w:rsidRPr="00EB6482" w:rsidRDefault="006E6149" w:rsidP="00465D68">
      <w:pPr>
        <w:pStyle w:val="APVMAH2"/>
      </w:pPr>
      <w:r w:rsidRPr="00EB6482">
        <w:t>W</w:t>
      </w:r>
      <w:r w:rsidR="00C569CB">
        <w:t>hat</w:t>
      </w:r>
      <w:r w:rsidRPr="00EB6482">
        <w:t xml:space="preserve"> is the APVMA and what </w:t>
      </w:r>
      <w:r w:rsidR="00C569CB">
        <w:t>do we do?</w:t>
      </w:r>
    </w:p>
    <w:p w14:paraId="48A7FF42" w14:textId="3265B0B1" w:rsidR="00C569CB" w:rsidRDefault="00A23E25" w:rsidP="00465D68">
      <w:pPr>
        <w:pStyle w:val="APVMANormal"/>
      </w:pPr>
      <w:r>
        <w:t xml:space="preserve">The </w:t>
      </w:r>
      <w:r w:rsidR="00D478CC" w:rsidRPr="00EB6482">
        <w:t>Australian Pesticides and Veterinary Medicines Authority (APVMA</w:t>
      </w:r>
      <w:r w:rsidR="00D478CC">
        <w:t>)</w:t>
      </w:r>
      <w:r w:rsidR="006E6149" w:rsidRPr="00EB6482">
        <w:t xml:space="preserve"> </w:t>
      </w:r>
      <w:r w:rsidR="00C569CB">
        <w:t>regulates ag</w:t>
      </w:r>
      <w:r w:rsidR="007F37B7">
        <w:t xml:space="preserve">ricultural and </w:t>
      </w:r>
      <w:r w:rsidR="00C569CB">
        <w:t>v</w:t>
      </w:r>
      <w:r w:rsidR="007F37B7">
        <w:t>eterinary</w:t>
      </w:r>
      <w:r w:rsidR="00C569CB">
        <w:t xml:space="preserve"> chemicals to protect the Australian community, wildlife and the environment. </w:t>
      </w:r>
      <w:r w:rsidR="007E7A53">
        <w:t xml:space="preserve">We </w:t>
      </w:r>
      <w:r w:rsidR="00D478CC">
        <w:t xml:space="preserve">set out permit conditions that must be followed to ensure that </w:t>
      </w:r>
      <w:proofErr w:type="spellStart"/>
      <w:r w:rsidR="00D478CC">
        <w:t>agvet</w:t>
      </w:r>
      <w:proofErr w:type="spellEnd"/>
      <w:r w:rsidR="00D478CC">
        <w:t xml:space="preserve"> chemicals can be used safely. </w:t>
      </w:r>
      <w:r w:rsidR="00C569CB">
        <w:t>One of the reasons we do this is to support farmers.</w:t>
      </w:r>
    </w:p>
    <w:p w14:paraId="160B7106" w14:textId="327204F1" w:rsidR="006E6149" w:rsidRDefault="00C569CB" w:rsidP="00465D68">
      <w:pPr>
        <w:pStyle w:val="APVMANormal"/>
      </w:pPr>
      <w:r>
        <w:t xml:space="preserve">We </w:t>
      </w:r>
      <w:r w:rsidR="006E6149" w:rsidRPr="00EB6482">
        <w:t xml:space="preserve">work closely with state and territory control-of-use authorities </w:t>
      </w:r>
      <w:r w:rsidR="007E7A53">
        <w:t>to ensure that permit conditions are appropriate and enforceable</w:t>
      </w:r>
      <w:r w:rsidR="00F75F7E">
        <w:t xml:space="preserve">. For the </w:t>
      </w:r>
      <w:r w:rsidR="00E51EC0">
        <w:t xml:space="preserve">ZnP50 </w:t>
      </w:r>
      <w:r w:rsidR="008126A4">
        <w:t>p</w:t>
      </w:r>
      <w:r w:rsidR="00E51EC0">
        <w:t>ermit</w:t>
      </w:r>
      <w:r w:rsidR="006E6149" w:rsidRPr="00EB6482">
        <w:t xml:space="preserve">, </w:t>
      </w:r>
      <w:r w:rsidR="00E51EC0">
        <w:t xml:space="preserve">despite a </w:t>
      </w:r>
      <w:r>
        <w:t xml:space="preserve">very tight timeframe, we conducted </w:t>
      </w:r>
      <w:r w:rsidR="008126A4">
        <w:t>2</w:t>
      </w:r>
      <w:r>
        <w:t xml:space="preserve"> rounds of consultation </w:t>
      </w:r>
      <w:r w:rsidR="006E6149" w:rsidRPr="00EB6482">
        <w:t>with all states</w:t>
      </w:r>
      <w:r>
        <w:t xml:space="preserve"> </w:t>
      </w:r>
      <w:r w:rsidR="006E6149" w:rsidRPr="00EB6482">
        <w:t xml:space="preserve">before approving </w:t>
      </w:r>
      <w:r w:rsidR="00E51EC0">
        <w:t xml:space="preserve">the </w:t>
      </w:r>
      <w:r w:rsidR="006E6149" w:rsidRPr="00EB6482">
        <w:t>permit.</w:t>
      </w:r>
    </w:p>
    <w:p w14:paraId="0AB995F9" w14:textId="674C0726" w:rsidR="00D478CC" w:rsidRPr="00EB6482" w:rsidRDefault="00D478CC" w:rsidP="00465D68">
      <w:pPr>
        <w:pStyle w:val="APVMANormal"/>
      </w:pPr>
      <w:r>
        <w:t xml:space="preserve">The ZnP50 emergency permit was granted on </w:t>
      </w:r>
      <w:r w:rsidR="005E27D7">
        <w:t xml:space="preserve">18 </w:t>
      </w:r>
      <w:r>
        <w:t xml:space="preserve">May 2026, following </w:t>
      </w:r>
      <w:r w:rsidR="008126A4">
        <w:t xml:space="preserve">the </w:t>
      </w:r>
      <w:r>
        <w:t>APVMA’s assessment that use in accordance with permit conditions would meet the statutory safety, trade and efficacy criteria.</w:t>
      </w:r>
    </w:p>
    <w:p w14:paraId="57379575" w14:textId="069526EC" w:rsidR="00214C30" w:rsidRPr="00EB6482" w:rsidRDefault="006E6149" w:rsidP="00465D68">
      <w:pPr>
        <w:pStyle w:val="APVMAH2"/>
      </w:pPr>
      <w:r w:rsidRPr="00EB6482">
        <w:t xml:space="preserve">What </w:t>
      </w:r>
      <w:r w:rsidR="0025609F">
        <w:t>does</w:t>
      </w:r>
      <w:r w:rsidRPr="00EB6482">
        <w:t xml:space="preserve"> the permit </w:t>
      </w:r>
      <w:r w:rsidR="0025609F">
        <w:t>allow</w:t>
      </w:r>
      <w:r w:rsidRPr="00EB6482">
        <w:t>?</w:t>
      </w:r>
    </w:p>
    <w:p w14:paraId="1F41F4DC" w14:textId="204E57FC" w:rsidR="00214C30" w:rsidRPr="00EB6482" w:rsidRDefault="00B82A26" w:rsidP="00465D68">
      <w:pPr>
        <w:pStyle w:val="APVMANormal"/>
      </w:pPr>
      <w:r w:rsidRPr="00EB6482">
        <w:t>On</w:t>
      </w:r>
      <w:r w:rsidR="006E6149" w:rsidRPr="00EB6482">
        <w:t xml:space="preserve"> 25 April 2026, Grain Producers Australia</w:t>
      </w:r>
      <w:r w:rsidR="00CD4612">
        <w:t xml:space="preserve"> (GPA)</w:t>
      </w:r>
      <w:r w:rsidR="006E6149" w:rsidRPr="00EB6482">
        <w:t xml:space="preserve"> applied for </w:t>
      </w:r>
      <w:r w:rsidR="007E7A53">
        <w:t>the ZnP50</w:t>
      </w:r>
      <w:r w:rsidR="006E6149" w:rsidRPr="00EB6482">
        <w:t xml:space="preserve"> emergency permit. The </w:t>
      </w:r>
      <w:r w:rsidR="00C569CB">
        <w:t>application</w:t>
      </w:r>
      <w:r w:rsidR="006E6149" w:rsidRPr="00EB6482">
        <w:t xml:space="preserve"> cited the extremely high mouse numbers </w:t>
      </w:r>
      <w:r w:rsidR="00C569CB">
        <w:t>in s</w:t>
      </w:r>
      <w:r w:rsidR="00C103CB">
        <w:t>ome</w:t>
      </w:r>
      <w:r w:rsidR="00C569CB">
        <w:t xml:space="preserve"> regions of Australia </w:t>
      </w:r>
      <w:r w:rsidR="006E6149" w:rsidRPr="00EB6482">
        <w:t xml:space="preserve">and the onset of </w:t>
      </w:r>
      <w:r w:rsidR="00EB6482">
        <w:t xml:space="preserve">the </w:t>
      </w:r>
      <w:r w:rsidR="006E6149" w:rsidRPr="00EB6482">
        <w:t xml:space="preserve">crop planting season as evidence that an emergency permit </w:t>
      </w:r>
      <w:r w:rsidR="00C569CB">
        <w:t>was</w:t>
      </w:r>
      <w:r w:rsidR="006E6149" w:rsidRPr="00EB6482">
        <w:t xml:space="preserve"> required.</w:t>
      </w:r>
    </w:p>
    <w:p w14:paraId="3926725F" w14:textId="764AF856" w:rsidR="0025609F" w:rsidRDefault="00B82A26" w:rsidP="00465D68">
      <w:pPr>
        <w:pStyle w:val="APVMANormal"/>
      </w:pPr>
      <w:r w:rsidRPr="00EB6482">
        <w:t xml:space="preserve">The </w:t>
      </w:r>
      <w:r w:rsidR="00D478CC">
        <w:t xml:space="preserve">emergency </w:t>
      </w:r>
      <w:r w:rsidRPr="00EB6482">
        <w:t xml:space="preserve">permit </w:t>
      </w:r>
      <w:r w:rsidR="0025609F">
        <w:t xml:space="preserve">allows use </w:t>
      </w:r>
      <w:r w:rsidR="00D478CC">
        <w:t xml:space="preserve">of ZnP50 </w:t>
      </w:r>
      <w:r w:rsidR="0025609F">
        <w:t>where BOTH of the following criteria are met:</w:t>
      </w:r>
    </w:p>
    <w:p w14:paraId="7D6A12C1" w14:textId="734A3370" w:rsidR="0025609F" w:rsidRPr="007E7A53" w:rsidRDefault="0025609F" w:rsidP="00465D68">
      <w:pPr>
        <w:pStyle w:val="APVMABullet1"/>
      </w:pPr>
      <w:r w:rsidRPr="007E7A53">
        <w:t>The property is within an agroecological zone of moderate or higher mouse activity. The</w:t>
      </w:r>
      <w:r w:rsidR="009C432F" w:rsidRPr="007E7A53">
        <w:t xml:space="preserve"> G</w:t>
      </w:r>
      <w:r w:rsidR="00E51EC0" w:rsidRPr="007E7A53">
        <w:t>rains Research &amp; Development Corporation</w:t>
      </w:r>
      <w:r w:rsidR="007E7A53">
        <w:t xml:space="preserve"> (GRDC)</w:t>
      </w:r>
      <w:r w:rsidR="00E51EC0" w:rsidRPr="007E7A53">
        <w:t xml:space="preserve"> </w:t>
      </w:r>
      <w:hyperlink r:id="rId10" w:history="1">
        <w:r w:rsidRPr="007E7A53">
          <w:rPr>
            <w:rStyle w:val="Hyperlink"/>
          </w:rPr>
          <w:t>mouse management website</w:t>
        </w:r>
      </w:hyperlink>
      <w:r w:rsidRPr="007E7A53">
        <w:t xml:space="preserve"> defines these regions based on </w:t>
      </w:r>
      <w:r w:rsidR="00C103CB">
        <w:t xml:space="preserve">fortnightly </w:t>
      </w:r>
      <w:r w:rsidRPr="007E7A53">
        <w:t>monitoring</w:t>
      </w:r>
      <w:r w:rsidR="008126A4">
        <w:t>.</w:t>
      </w:r>
    </w:p>
    <w:p w14:paraId="0265B5B9" w14:textId="38A58614" w:rsidR="007E7A53" w:rsidRPr="007E7A53" w:rsidRDefault="0025609F" w:rsidP="00465D68">
      <w:pPr>
        <w:pStyle w:val="APVMABullet1"/>
      </w:pPr>
      <w:r w:rsidRPr="007E7A53">
        <w:t>The property has high mouse activity, based on</w:t>
      </w:r>
      <w:r w:rsidR="00C103CB">
        <w:t xml:space="preserve"> </w:t>
      </w:r>
      <w:r w:rsidR="007E7A53" w:rsidRPr="007E7A53">
        <w:t>mouse population monitoring</w:t>
      </w:r>
      <w:r w:rsidR="00C103CB">
        <w:t xml:space="preserve"> at that location</w:t>
      </w:r>
      <w:r w:rsidR="007E7A53" w:rsidRPr="007E7A53">
        <w:t>. This is defined as at least 20 squares per chew card eaten, or active burrow counts show greater than 2 mouse holes / 100 m</w:t>
      </w:r>
      <w:r w:rsidR="007E7A53" w:rsidRPr="007E7A53">
        <w:rPr>
          <w:vertAlign w:val="superscript"/>
        </w:rPr>
        <w:t>2</w:t>
      </w:r>
      <w:r w:rsidR="007E7A53" w:rsidRPr="007E7A53">
        <w:t>.</w:t>
      </w:r>
      <w:r w:rsidR="007E7A53">
        <w:t xml:space="preserve"> </w:t>
      </w:r>
      <w:r w:rsidR="007E7A53" w:rsidRPr="007E7A53">
        <w:t xml:space="preserve">Refer to GRDC </w:t>
      </w:r>
      <w:r w:rsidR="00E96420" w:rsidRPr="007E7A53">
        <w:t>Factsheet</w:t>
      </w:r>
      <w:r w:rsidR="007E7A53" w:rsidRPr="007E7A53">
        <w:t xml:space="preserve"> </w:t>
      </w:r>
      <w:hyperlink r:id="rId11" w:history="1">
        <w:r w:rsidR="007E7A53" w:rsidRPr="007E7A53">
          <w:rPr>
            <w:rStyle w:val="Hyperlink"/>
          </w:rPr>
          <w:t>Tips and Tactics Better Mouse Management</w:t>
        </w:r>
      </w:hyperlink>
      <w:r w:rsidR="007E7A53" w:rsidRPr="007E7A53">
        <w:t xml:space="preserve"> for more information on monitoring mouse numbers.</w:t>
      </w:r>
    </w:p>
    <w:p w14:paraId="74B2A4C0" w14:textId="2E1E3BEB" w:rsidR="007E7A53" w:rsidRDefault="007E7A53" w:rsidP="00465D68">
      <w:pPr>
        <w:pStyle w:val="APVMANormal"/>
      </w:pPr>
      <w:r w:rsidRPr="007E7A53">
        <w:t xml:space="preserve">Standard-strength (25g/kg) </w:t>
      </w:r>
      <w:r>
        <w:t>zinc phosphide bait is</w:t>
      </w:r>
      <w:r w:rsidRPr="007E7A53">
        <w:t xml:space="preserve"> available and suitable for baiting </w:t>
      </w:r>
      <w:r>
        <w:t>at lower mouse activity.</w:t>
      </w:r>
    </w:p>
    <w:p w14:paraId="7A76143E" w14:textId="77777777" w:rsidR="00060BEC" w:rsidRDefault="00060BEC" w:rsidP="00465D68">
      <w:pPr>
        <w:pStyle w:val="APVMAH2"/>
        <w:sectPr w:rsidR="00060BEC" w:rsidSect="008126A4">
          <w:headerReference w:type="first" r:id="rId12"/>
          <w:pgSz w:w="12240" w:h="15840"/>
          <w:pgMar w:top="2835" w:right="1134" w:bottom="1134" w:left="1134" w:header="1701" w:footer="720" w:gutter="0"/>
          <w:cols w:space="720"/>
          <w:titlePg/>
          <w:docGrid w:linePitch="360"/>
        </w:sectPr>
      </w:pPr>
    </w:p>
    <w:p w14:paraId="595C4531" w14:textId="16E5A545" w:rsidR="00214C30" w:rsidRPr="00EB6482" w:rsidRDefault="006E6149" w:rsidP="00465D68">
      <w:pPr>
        <w:pStyle w:val="APVMAH2"/>
      </w:pPr>
      <w:r w:rsidRPr="00EB6482">
        <w:lastRenderedPageBreak/>
        <w:t xml:space="preserve">Key conditions </w:t>
      </w:r>
      <w:r w:rsidR="00D478CC">
        <w:t xml:space="preserve">users </w:t>
      </w:r>
      <w:r w:rsidRPr="00EB6482">
        <w:t>must follow</w:t>
      </w:r>
    </w:p>
    <w:p w14:paraId="75B7B09B" w14:textId="119B979F" w:rsidR="004B1F34" w:rsidRPr="008126A4" w:rsidRDefault="00C103CB" w:rsidP="008126A4">
      <w:pPr>
        <w:spacing w:before="240" w:after="240" w:line="280" w:lineRule="exact"/>
        <w:rPr>
          <w:rFonts w:ascii="Arial" w:hAnsi="Arial" w:cs="Arial"/>
          <w:sz w:val="19"/>
          <w:szCs w:val="19"/>
          <w:lang w:val="en-AU"/>
        </w:rPr>
      </w:pPr>
      <w:r w:rsidRPr="008126A4">
        <w:rPr>
          <w:rFonts w:ascii="Arial" w:hAnsi="Arial" w:cs="Arial"/>
          <w:sz w:val="19"/>
          <w:szCs w:val="19"/>
          <w:lang w:val="en-AU"/>
        </w:rPr>
        <w:t>In addition to the triggers set out above, u</w:t>
      </w:r>
      <w:r w:rsidR="006E6149" w:rsidRPr="008126A4">
        <w:rPr>
          <w:rFonts w:ascii="Arial" w:hAnsi="Arial" w:cs="Arial"/>
          <w:sz w:val="19"/>
          <w:szCs w:val="19"/>
          <w:lang w:val="en-AU"/>
        </w:rPr>
        <w:t xml:space="preserve">se </w:t>
      </w:r>
      <w:r w:rsidR="009C432F" w:rsidRPr="008126A4">
        <w:rPr>
          <w:rFonts w:ascii="Arial" w:hAnsi="Arial" w:cs="Arial"/>
          <w:sz w:val="19"/>
          <w:szCs w:val="19"/>
          <w:lang w:val="en-AU"/>
        </w:rPr>
        <w:t xml:space="preserve">is </w:t>
      </w:r>
      <w:r w:rsidR="006E6149" w:rsidRPr="008126A4">
        <w:rPr>
          <w:rFonts w:ascii="Arial" w:hAnsi="Arial" w:cs="Arial"/>
          <w:sz w:val="19"/>
          <w:szCs w:val="19"/>
          <w:lang w:val="en-AU"/>
        </w:rPr>
        <w:t>tightly controlled.</w:t>
      </w:r>
    </w:p>
    <w:p w14:paraId="4DF019A1" w14:textId="1E7EBF67" w:rsidR="004B1F34" w:rsidRDefault="009C432F" w:rsidP="00465D68">
      <w:pPr>
        <w:pStyle w:val="APVMABullet1"/>
      </w:pPr>
      <w:r w:rsidRPr="004B1F34">
        <w:t>The product is restricted to trained users</w:t>
      </w:r>
      <w:r w:rsidR="004B1F34" w:rsidRPr="004B1F34">
        <w:t xml:space="preserve"> who </w:t>
      </w:r>
      <w:r w:rsidRPr="004B1F34">
        <w:t>must complete GPA training before purchasing the bait.</w:t>
      </w:r>
    </w:p>
    <w:p w14:paraId="7229BB2E" w14:textId="5AB2F570" w:rsidR="00D478CC" w:rsidRPr="00D478CC" w:rsidRDefault="00D478CC" w:rsidP="00465D68">
      <w:pPr>
        <w:pStyle w:val="APVMABullet1"/>
      </w:pPr>
      <w:r>
        <w:t xml:space="preserve">To protect workers from this dangerous Schedule 7 poison, </w:t>
      </w:r>
      <w:r w:rsidR="00820CC9">
        <w:t>workers must wear</w:t>
      </w:r>
      <w:r>
        <w:t xml:space="preserve"> personal protective equipment including a full-face respirator.</w:t>
      </w:r>
    </w:p>
    <w:p w14:paraId="0947DEF6" w14:textId="76F995CA" w:rsidR="00214C30" w:rsidRDefault="009C432F" w:rsidP="00465D68">
      <w:pPr>
        <w:pStyle w:val="APVMABullet1"/>
      </w:pPr>
      <w:r w:rsidRPr="00EB6482">
        <w:t xml:space="preserve">To protect wildlife and the </w:t>
      </w:r>
      <w:r w:rsidR="004B1F34">
        <w:t xml:space="preserve">environment, </w:t>
      </w:r>
      <w:r w:rsidR="00D478CC">
        <w:t>a range of protections are required including low density</w:t>
      </w:r>
      <w:r w:rsidR="00761ECE">
        <w:t xml:space="preserve"> baiting</w:t>
      </w:r>
      <w:r w:rsidR="00D478CC">
        <w:t xml:space="preserve"> into stubble or other vegetation, buffer zones, </w:t>
      </w:r>
      <w:r w:rsidR="00820CC9">
        <w:t xml:space="preserve">a limit of </w:t>
      </w:r>
      <w:r w:rsidR="008126A4">
        <w:t>2</w:t>
      </w:r>
      <w:r w:rsidR="00820CC9">
        <w:t xml:space="preserve"> treatments, </w:t>
      </w:r>
      <w:r w:rsidR="00E96420">
        <w:t xml:space="preserve">and </w:t>
      </w:r>
      <w:r w:rsidR="00820CC9">
        <w:t>requirements not to bait where listed threatened species are observed</w:t>
      </w:r>
      <w:r w:rsidR="004B1F34">
        <w:t>.</w:t>
      </w:r>
    </w:p>
    <w:p w14:paraId="36A5DB4E" w14:textId="77777777" w:rsidR="00820CC9" w:rsidRDefault="00820CC9" w:rsidP="00465D68">
      <w:pPr>
        <w:pStyle w:val="APVMABullet1"/>
      </w:pPr>
      <w:r>
        <w:t>Users</w:t>
      </w:r>
      <w:r w:rsidRPr="004B1F34">
        <w:t xml:space="preserve"> must keep records of use, monitoring and any issues observed.</w:t>
      </w:r>
    </w:p>
    <w:p w14:paraId="13DB10C9" w14:textId="3E122F72" w:rsidR="00820CC9" w:rsidRDefault="00820CC9" w:rsidP="00465D68">
      <w:pPr>
        <w:pStyle w:val="APVMABullet1"/>
      </w:pPr>
      <w:r>
        <w:t xml:space="preserve">Suppliers must only supply to appropriate users and </w:t>
      </w:r>
      <w:r w:rsidR="00761ECE">
        <w:t xml:space="preserve">must </w:t>
      </w:r>
      <w:r>
        <w:t>report sales.</w:t>
      </w:r>
    </w:p>
    <w:p w14:paraId="561FB381" w14:textId="19146277" w:rsidR="00820CC9" w:rsidRDefault="00820CC9" w:rsidP="00465D68">
      <w:pPr>
        <w:pStyle w:val="APVMABullet1"/>
      </w:pPr>
      <w:r w:rsidRPr="004B1F34">
        <w:t xml:space="preserve">Any adverse impacts, including wildlife deaths, must be reported through the </w:t>
      </w:r>
      <w:hyperlink r:id="rId13" w:history="1">
        <w:r w:rsidRPr="004B1F34">
          <w:rPr>
            <w:rStyle w:val="Hyperlink"/>
          </w:rPr>
          <w:t>APVMA Adverse Experience Reporting</w:t>
        </w:r>
      </w:hyperlink>
      <w:r w:rsidRPr="004B1F34">
        <w:t xml:space="preserve"> system.</w:t>
      </w:r>
    </w:p>
    <w:p w14:paraId="4F10942F" w14:textId="1013C5C6" w:rsidR="00214C30" w:rsidRPr="004B1F34" w:rsidRDefault="006E6149" w:rsidP="00465D68">
      <w:pPr>
        <w:pStyle w:val="APVMANormal"/>
      </w:pPr>
      <w:r w:rsidRPr="004B1F34">
        <w:t xml:space="preserve">These requirements ensure the </w:t>
      </w:r>
      <w:r w:rsidR="00820CC9">
        <w:t xml:space="preserve">risks of the </w:t>
      </w:r>
      <w:r w:rsidRPr="004B1F34">
        <w:t xml:space="preserve">product can be safely managed and </w:t>
      </w:r>
      <w:r w:rsidR="00820CC9">
        <w:t>support monitoring of compliance with the conditions of the emergency permit.</w:t>
      </w:r>
    </w:p>
    <w:p w14:paraId="0740FC10" w14:textId="5758B3F3" w:rsidR="00D478CC" w:rsidRPr="00EB6482" w:rsidRDefault="00D478CC" w:rsidP="00465D68">
      <w:pPr>
        <w:pStyle w:val="APVMAH2"/>
      </w:pPr>
      <w:r w:rsidRPr="00EB6482">
        <w:t xml:space="preserve">What has </w:t>
      </w:r>
      <w:r w:rsidR="008126A4">
        <w:t xml:space="preserve">the </w:t>
      </w:r>
      <w:r w:rsidRPr="00EB6482">
        <w:t>APVMA assessed?</w:t>
      </w:r>
    </w:p>
    <w:p w14:paraId="6312AE47" w14:textId="0C05BDB5" w:rsidR="00D478CC" w:rsidRPr="00EB6482" w:rsidRDefault="008126A4" w:rsidP="00465D68">
      <w:pPr>
        <w:pStyle w:val="APVMANormal"/>
      </w:pPr>
      <w:r>
        <w:t xml:space="preserve">The </w:t>
      </w:r>
      <w:r w:rsidR="00D478CC" w:rsidRPr="00EB6482">
        <w:t>APVMA assesse</w:t>
      </w:r>
      <w:r w:rsidR="00D478CC">
        <w:t>d</w:t>
      </w:r>
      <w:r w:rsidR="00D478CC" w:rsidRPr="00EB6482">
        <w:t xml:space="preserve"> risks to the safety of people</w:t>
      </w:r>
      <w:r w:rsidR="00D478CC">
        <w:t>, wildlife</w:t>
      </w:r>
      <w:r w:rsidR="00D478CC" w:rsidRPr="00EB6482">
        <w:t xml:space="preserve"> and the environment, and </w:t>
      </w:r>
      <w:r w:rsidR="00D478CC">
        <w:t xml:space="preserve">considered if </w:t>
      </w:r>
      <w:r w:rsidR="00D478CC" w:rsidRPr="00EB6482">
        <w:t>th</w:t>
      </w:r>
      <w:r w:rsidR="00D478CC">
        <w:t xml:space="preserve">e </w:t>
      </w:r>
      <w:r w:rsidR="00D478CC" w:rsidRPr="00EB6482">
        <w:t>product is effective and will not be a risk to trade.</w:t>
      </w:r>
    </w:p>
    <w:p w14:paraId="119C6CD1" w14:textId="0B1E22EF" w:rsidR="002D24D3" w:rsidRPr="002D24D3" w:rsidRDefault="002D24D3" w:rsidP="00465D68">
      <w:pPr>
        <w:pStyle w:val="APVMANormal"/>
      </w:pPr>
      <w:r w:rsidRPr="002D24D3">
        <w:t xml:space="preserve">Zinc phosphide </w:t>
      </w:r>
      <w:r>
        <w:t>is a Schedule 7 poison with high acute oral toxicity</w:t>
      </w:r>
      <w:r w:rsidR="002F0D1F">
        <w:t xml:space="preserve"> but low dermal toxicity</w:t>
      </w:r>
      <w:r>
        <w:t>. R</w:t>
      </w:r>
      <w:r w:rsidRPr="002D24D3">
        <w:t xml:space="preserve">isks to users </w:t>
      </w:r>
      <w:r>
        <w:t>are</w:t>
      </w:r>
      <w:r w:rsidRPr="002D24D3">
        <w:t xml:space="preserve"> mitigated through strict controls, including use of personal protective equipment. The higher concentration bait </w:t>
      </w:r>
      <w:r>
        <w:t>does not</w:t>
      </w:r>
      <w:r w:rsidRPr="002D24D3">
        <w:t xml:space="preserve"> significantly increase </w:t>
      </w:r>
      <w:r>
        <w:t xml:space="preserve">worker </w:t>
      </w:r>
      <w:r w:rsidRPr="002D24D3">
        <w:t>health risk compared with registered products</w:t>
      </w:r>
      <w:r>
        <w:t>. E</w:t>
      </w:r>
      <w:r w:rsidRPr="002D24D3">
        <w:t xml:space="preserve">xposure to the </w:t>
      </w:r>
      <w:r w:rsidR="00761ECE" w:rsidRPr="002D24D3">
        <w:t>public</w:t>
      </w:r>
      <w:r w:rsidRPr="002D24D3">
        <w:t xml:space="preserve"> is expected to be minimal due to restricted access and use patterns.</w:t>
      </w:r>
    </w:p>
    <w:p w14:paraId="69759AC8" w14:textId="1E2EF109" w:rsidR="002D24D3" w:rsidRPr="002D24D3" w:rsidRDefault="002D24D3" w:rsidP="00465D68">
      <w:pPr>
        <w:pStyle w:val="APVMANormal"/>
      </w:pPr>
      <w:r w:rsidRPr="002D24D3">
        <w:t>Zinc phosphide is a non-specific vertebrate poison and has high toxicity to birds</w:t>
      </w:r>
      <w:r>
        <w:t xml:space="preserve">, </w:t>
      </w:r>
      <w:r w:rsidRPr="002D24D3">
        <w:t>mammals</w:t>
      </w:r>
      <w:r>
        <w:t xml:space="preserve"> and some </w:t>
      </w:r>
      <w:r w:rsidRPr="002D24D3">
        <w:t xml:space="preserve">aquatic organisms. </w:t>
      </w:r>
      <w:r w:rsidR="00C103CB">
        <w:t xml:space="preserve">The most significant risks are primary poisoning of </w:t>
      </w:r>
      <w:r w:rsidR="00C103CB" w:rsidRPr="007B5116">
        <w:t>native rodents, pigeons, doves, cockatoos and rails</w:t>
      </w:r>
      <w:r w:rsidR="00C103CB">
        <w:t xml:space="preserve">. </w:t>
      </w:r>
      <w:r w:rsidRPr="002D24D3">
        <w:t xml:space="preserve">These risks are mitigated through a suite of permit conditions, including restrictions on application rates, maintenance of ground cover, buffer zones from native vegetation, and limitations on timing and frequency of application. </w:t>
      </w:r>
      <w:r w:rsidR="00C103CB">
        <w:t>A</w:t>
      </w:r>
      <w:r w:rsidRPr="002D24D3">
        <w:t>pply</w:t>
      </w:r>
      <w:r w:rsidR="00C103CB">
        <w:t>ing</w:t>
      </w:r>
      <w:r w:rsidRPr="002D24D3">
        <w:t xml:space="preserve"> </w:t>
      </w:r>
      <w:r w:rsidR="002F0D1F">
        <w:t xml:space="preserve">only </w:t>
      </w:r>
      <w:r w:rsidR="00761ECE">
        <w:t xml:space="preserve">where </w:t>
      </w:r>
      <w:r w:rsidR="002F0D1F">
        <w:t xml:space="preserve">there is </w:t>
      </w:r>
      <w:r w:rsidR="00761ECE">
        <w:t xml:space="preserve">high mouse activity </w:t>
      </w:r>
      <w:r w:rsidR="002F0D1F">
        <w:t xml:space="preserve">means there will be </w:t>
      </w:r>
      <w:r w:rsidR="00761ECE">
        <w:t>high bait uptake</w:t>
      </w:r>
      <w:r w:rsidR="002F0D1F">
        <w:t>,</w:t>
      </w:r>
      <w:r w:rsidR="00761ECE">
        <w:t xml:space="preserve"> </w:t>
      </w:r>
      <w:r w:rsidRPr="002D24D3">
        <w:t>further reduc</w:t>
      </w:r>
      <w:r w:rsidR="002F0D1F">
        <w:t>ing</w:t>
      </w:r>
      <w:r w:rsidRPr="002D24D3">
        <w:t xml:space="preserve"> exposure to </w:t>
      </w:r>
      <w:r w:rsidR="00761ECE">
        <w:t xml:space="preserve">non-target </w:t>
      </w:r>
      <w:r w:rsidRPr="002D24D3">
        <w:t>wildlife.</w:t>
      </w:r>
    </w:p>
    <w:p w14:paraId="7A8E6E6F" w14:textId="76675A30" w:rsidR="00214C30" w:rsidRDefault="002D24D3" w:rsidP="00465D68">
      <w:pPr>
        <w:pStyle w:val="APVMANormal"/>
      </w:pPr>
      <w:r>
        <w:t xml:space="preserve">There is </w:t>
      </w:r>
      <w:r w:rsidRPr="002D24D3">
        <w:t xml:space="preserve">limited evidence </w:t>
      </w:r>
      <w:r w:rsidR="00C103CB">
        <w:t xml:space="preserve">of the circumstances where </w:t>
      </w:r>
      <w:r w:rsidRPr="002D24D3">
        <w:t>the higher concentration bait provides improved control compared with existing registered products</w:t>
      </w:r>
      <w:r w:rsidR="00C103CB">
        <w:t xml:space="preserve">. </w:t>
      </w:r>
      <w:r w:rsidR="00761ECE">
        <w:t>L</w:t>
      </w:r>
      <w:r w:rsidRPr="002D24D3">
        <w:t>imit</w:t>
      </w:r>
      <w:r w:rsidR="00761ECE">
        <w:t xml:space="preserve">ing </w:t>
      </w:r>
      <w:r w:rsidRPr="002D24D3">
        <w:t xml:space="preserve">application to </w:t>
      </w:r>
      <w:r w:rsidR="00761ECE">
        <w:t xml:space="preserve">areas with </w:t>
      </w:r>
      <w:r w:rsidRPr="002D24D3">
        <w:t xml:space="preserve">high mouse </w:t>
      </w:r>
      <w:r w:rsidR="00761ECE">
        <w:t>activity</w:t>
      </w:r>
      <w:r>
        <w:t xml:space="preserve"> </w:t>
      </w:r>
      <w:r w:rsidRPr="002D24D3">
        <w:t>ensure</w:t>
      </w:r>
      <w:r w:rsidR="00761ECE">
        <w:t>s</w:t>
      </w:r>
      <w:r w:rsidRPr="002D24D3">
        <w:t xml:space="preserve"> that the</w:t>
      </w:r>
      <w:r>
        <w:t xml:space="preserve"> double-strength</w:t>
      </w:r>
      <w:r w:rsidRPr="002D24D3">
        <w:t xml:space="preserve"> </w:t>
      </w:r>
      <w:r>
        <w:t xml:space="preserve">50 g/kg </w:t>
      </w:r>
      <w:r w:rsidRPr="002D24D3">
        <w:t xml:space="preserve">product is </w:t>
      </w:r>
      <w:r>
        <w:t>not used where the regular registered 25 g/kg product will be sufficiently effective</w:t>
      </w:r>
      <w:r w:rsidRPr="002D24D3">
        <w:t>.</w:t>
      </w:r>
    </w:p>
    <w:p w14:paraId="6980CE00" w14:textId="7D5EDB78" w:rsidR="002D24D3" w:rsidRPr="00EB6482" w:rsidRDefault="002D24D3" w:rsidP="00465D68">
      <w:pPr>
        <w:pStyle w:val="APVMANormal"/>
      </w:pPr>
      <w:r w:rsidRPr="002D24D3">
        <w:t xml:space="preserve">Residue </w:t>
      </w:r>
      <w:r>
        <w:t xml:space="preserve">and trade </w:t>
      </w:r>
      <w:r w:rsidRPr="002D24D3">
        <w:t xml:space="preserve">risks are considered low, as </w:t>
      </w:r>
      <w:r w:rsidR="00761ECE">
        <w:t xml:space="preserve">use according to </w:t>
      </w:r>
      <w:r w:rsidRPr="002D24D3">
        <w:t xml:space="preserve">the </w:t>
      </w:r>
      <w:r>
        <w:t>ZnP50 emergency permit</w:t>
      </w:r>
      <w:r w:rsidR="00761ECE">
        <w:t xml:space="preserve"> directions</w:t>
      </w:r>
      <w:r w:rsidRPr="002D24D3">
        <w:t xml:space="preserve"> is not expected to result in detectable residues in food or feed commodities.</w:t>
      </w:r>
    </w:p>
    <w:p w14:paraId="6CFAC38D" w14:textId="77777777" w:rsidR="00214C30" w:rsidRPr="00EB6482" w:rsidRDefault="006E6149" w:rsidP="00465D68">
      <w:pPr>
        <w:pStyle w:val="APVMAH2"/>
      </w:pPr>
      <w:r w:rsidRPr="00EB6482">
        <w:t>Where to get more information</w:t>
      </w:r>
    </w:p>
    <w:p w14:paraId="545ACD07" w14:textId="3E5B5F86" w:rsidR="00214C30" w:rsidRPr="00EB6482" w:rsidRDefault="006E6149" w:rsidP="008126A4">
      <w:pPr>
        <w:pStyle w:val="APVMANormal"/>
      </w:pPr>
      <w:r w:rsidRPr="00EB6482">
        <w:t xml:space="preserve">Growers should read the permit conditions carefully before use and follow all directions </w:t>
      </w:r>
      <w:r w:rsidR="00FD2A01">
        <w:t>exactly</w:t>
      </w:r>
      <w:r w:rsidRPr="00EB6482">
        <w:t xml:space="preserve">. </w:t>
      </w:r>
      <w:r w:rsidR="00761ECE">
        <w:t>T</w:t>
      </w:r>
      <w:r w:rsidR="004A3729">
        <w:t xml:space="preserve">he </w:t>
      </w:r>
      <w:hyperlink r:id="rId14" w:history="1">
        <w:r w:rsidR="004A3729" w:rsidRPr="000555B3">
          <w:rPr>
            <w:rStyle w:val="Hyperlink"/>
          </w:rPr>
          <w:t xml:space="preserve">ZnP50 </w:t>
        </w:r>
        <w:r w:rsidR="002D24D3" w:rsidRPr="000555B3">
          <w:rPr>
            <w:rStyle w:val="Hyperlink"/>
          </w:rPr>
          <w:t>emergency p</w:t>
        </w:r>
        <w:r w:rsidR="004A3729" w:rsidRPr="000555B3">
          <w:rPr>
            <w:rStyle w:val="Hyperlink"/>
          </w:rPr>
          <w:t>ermit</w:t>
        </w:r>
        <w:r w:rsidR="005E27D7" w:rsidRPr="000555B3">
          <w:rPr>
            <w:rStyle w:val="Hyperlink"/>
          </w:rPr>
          <w:t xml:space="preserve"> (PER97414)</w:t>
        </w:r>
      </w:hyperlink>
      <w:r w:rsidR="005E27D7">
        <w:t xml:space="preserve"> </w:t>
      </w:r>
      <w:r w:rsidRPr="00EB6482">
        <w:t xml:space="preserve">is available on the APVMA website </w:t>
      </w:r>
      <w:r w:rsidR="00761ECE">
        <w:t xml:space="preserve">and additional information is available through </w:t>
      </w:r>
      <w:hyperlink r:id="rId15" w:history="1">
        <w:r w:rsidR="00761ECE" w:rsidRPr="000555B3">
          <w:rPr>
            <w:rStyle w:val="Hyperlink"/>
          </w:rPr>
          <w:t>GRDC</w:t>
        </w:r>
      </w:hyperlink>
      <w:r w:rsidR="00761ECE">
        <w:t xml:space="preserve"> or </w:t>
      </w:r>
      <w:hyperlink r:id="rId16" w:history="1">
        <w:r w:rsidR="004A3729" w:rsidRPr="000555B3">
          <w:rPr>
            <w:rStyle w:val="Hyperlink"/>
          </w:rPr>
          <w:t>GP</w:t>
        </w:r>
        <w:r w:rsidR="000555B3" w:rsidRPr="000555B3">
          <w:rPr>
            <w:rStyle w:val="Hyperlink"/>
          </w:rPr>
          <w:t>A</w:t>
        </w:r>
      </w:hyperlink>
      <w:r w:rsidR="000555B3">
        <w:t>.</w:t>
      </w:r>
    </w:p>
    <w:sectPr w:rsidR="00214C30" w:rsidRPr="00EB6482" w:rsidSect="00CB5CA5">
      <w:headerReference w:type="first" r:id="rId17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FC39" w14:textId="77777777" w:rsidR="005E3929" w:rsidRDefault="005E3929" w:rsidP="00465D68">
      <w:pPr>
        <w:spacing w:after="0" w:line="240" w:lineRule="auto"/>
      </w:pPr>
      <w:r>
        <w:separator/>
      </w:r>
    </w:p>
  </w:endnote>
  <w:endnote w:type="continuationSeparator" w:id="0">
    <w:p w14:paraId="634E826D" w14:textId="77777777" w:rsidR="005E3929" w:rsidRDefault="005E3929" w:rsidP="0046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202E" w14:textId="77777777" w:rsidR="005E3929" w:rsidRDefault="005E3929" w:rsidP="00465D68">
      <w:pPr>
        <w:spacing w:after="0" w:line="240" w:lineRule="auto"/>
      </w:pPr>
      <w:r>
        <w:separator/>
      </w:r>
    </w:p>
  </w:footnote>
  <w:footnote w:type="continuationSeparator" w:id="0">
    <w:p w14:paraId="7E7E8069" w14:textId="77777777" w:rsidR="005E3929" w:rsidRDefault="005E3929" w:rsidP="0046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45AD" w14:textId="5E2E2375" w:rsidR="00060BEC" w:rsidRDefault="00060B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1318F8" wp14:editId="15BC8464">
          <wp:simplePos x="0" y="0"/>
          <wp:positionH relativeFrom="page">
            <wp:align>left</wp:align>
          </wp:positionH>
          <wp:positionV relativeFrom="paragraph">
            <wp:posOffset>-1080679</wp:posOffset>
          </wp:positionV>
          <wp:extent cx="7778750" cy="1270000"/>
          <wp:effectExtent l="0" t="0" r="0" b="6350"/>
          <wp:wrapSquare wrapText="bothSides"/>
          <wp:docPr id="8693844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4462" name="Picture 8693844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0086" cy="127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28B9" w14:textId="06EF7466" w:rsidR="00060BEC" w:rsidRDefault="00060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64590C"/>
    <w:multiLevelType w:val="hybridMultilevel"/>
    <w:tmpl w:val="B248E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699"/>
    <w:multiLevelType w:val="hybridMultilevel"/>
    <w:tmpl w:val="AB66EF74"/>
    <w:lvl w:ilvl="0" w:tplc="D4D0C7E8">
      <w:start w:val="1"/>
      <w:numFmt w:val="bullet"/>
      <w:pStyle w:val="APVMA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F77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4EA7754"/>
    <w:multiLevelType w:val="hybridMultilevel"/>
    <w:tmpl w:val="3D1EF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1A99"/>
    <w:multiLevelType w:val="hybridMultilevel"/>
    <w:tmpl w:val="313E7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0595">
    <w:abstractNumId w:val="8"/>
  </w:num>
  <w:num w:numId="2" w16cid:durableId="933435033">
    <w:abstractNumId w:val="6"/>
  </w:num>
  <w:num w:numId="3" w16cid:durableId="1811245315">
    <w:abstractNumId w:val="5"/>
  </w:num>
  <w:num w:numId="4" w16cid:durableId="1588151539">
    <w:abstractNumId w:val="4"/>
  </w:num>
  <w:num w:numId="5" w16cid:durableId="151719583">
    <w:abstractNumId w:val="7"/>
  </w:num>
  <w:num w:numId="6" w16cid:durableId="1821850142">
    <w:abstractNumId w:val="3"/>
  </w:num>
  <w:num w:numId="7" w16cid:durableId="646596366">
    <w:abstractNumId w:val="2"/>
  </w:num>
  <w:num w:numId="8" w16cid:durableId="2001804859">
    <w:abstractNumId w:val="1"/>
  </w:num>
  <w:num w:numId="9" w16cid:durableId="340160479">
    <w:abstractNumId w:val="0"/>
  </w:num>
  <w:num w:numId="10" w16cid:durableId="656812172">
    <w:abstractNumId w:val="13"/>
  </w:num>
  <w:num w:numId="11" w16cid:durableId="2092239202">
    <w:abstractNumId w:val="9"/>
  </w:num>
  <w:num w:numId="12" w16cid:durableId="545066312">
    <w:abstractNumId w:val="12"/>
  </w:num>
  <w:num w:numId="13" w16cid:durableId="1287195516">
    <w:abstractNumId w:val="10"/>
  </w:num>
  <w:num w:numId="14" w16cid:durableId="168184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289"/>
    <w:rsid w:val="00045A7A"/>
    <w:rsid w:val="000555B3"/>
    <w:rsid w:val="0006063C"/>
    <w:rsid w:val="00060BEC"/>
    <w:rsid w:val="0015074B"/>
    <w:rsid w:val="001C1C99"/>
    <w:rsid w:val="001E7E8F"/>
    <w:rsid w:val="00214C30"/>
    <w:rsid w:val="0025609F"/>
    <w:rsid w:val="00263E4E"/>
    <w:rsid w:val="0029639D"/>
    <w:rsid w:val="002D24D3"/>
    <w:rsid w:val="002F0D1F"/>
    <w:rsid w:val="002F47D7"/>
    <w:rsid w:val="00326F90"/>
    <w:rsid w:val="00394A5F"/>
    <w:rsid w:val="003C6389"/>
    <w:rsid w:val="003D2C0C"/>
    <w:rsid w:val="00465D68"/>
    <w:rsid w:val="004676E7"/>
    <w:rsid w:val="004A3729"/>
    <w:rsid w:val="004B1F34"/>
    <w:rsid w:val="005E27D7"/>
    <w:rsid w:val="005E3929"/>
    <w:rsid w:val="006E6149"/>
    <w:rsid w:val="00761ECE"/>
    <w:rsid w:val="007A3E83"/>
    <w:rsid w:val="007A74B3"/>
    <w:rsid w:val="007D4525"/>
    <w:rsid w:val="007E7A53"/>
    <w:rsid w:val="007F37B7"/>
    <w:rsid w:val="008126A4"/>
    <w:rsid w:val="00820CC9"/>
    <w:rsid w:val="008B02EC"/>
    <w:rsid w:val="008E689F"/>
    <w:rsid w:val="008F3979"/>
    <w:rsid w:val="009C432F"/>
    <w:rsid w:val="00A23E25"/>
    <w:rsid w:val="00AA1D8D"/>
    <w:rsid w:val="00B47730"/>
    <w:rsid w:val="00B66911"/>
    <w:rsid w:val="00B82A26"/>
    <w:rsid w:val="00B87DB2"/>
    <w:rsid w:val="00BA5B37"/>
    <w:rsid w:val="00BE50B2"/>
    <w:rsid w:val="00C103CB"/>
    <w:rsid w:val="00C569CB"/>
    <w:rsid w:val="00CB0664"/>
    <w:rsid w:val="00CB5CA5"/>
    <w:rsid w:val="00CD0290"/>
    <w:rsid w:val="00CD4612"/>
    <w:rsid w:val="00D2535A"/>
    <w:rsid w:val="00D46AC3"/>
    <w:rsid w:val="00D478CC"/>
    <w:rsid w:val="00E2285A"/>
    <w:rsid w:val="00E51EC0"/>
    <w:rsid w:val="00E54C6E"/>
    <w:rsid w:val="00E84BE0"/>
    <w:rsid w:val="00E96420"/>
    <w:rsid w:val="00EB6482"/>
    <w:rsid w:val="00EC05B8"/>
    <w:rsid w:val="00F75F7E"/>
    <w:rsid w:val="00FC693F"/>
    <w:rsid w:val="00FD2A01"/>
    <w:rsid w:val="00FD4054"/>
    <w:rsid w:val="6ABBF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773FAF1-488D-4162-9BCB-0AC4A7F5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B6482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4"/>
    <w:semiHidden/>
    <w:unhideWhenUsed/>
    <w:rsid w:val="00C5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9C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9CB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1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F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D1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D68"/>
    <w:rPr>
      <w:rFonts w:ascii="Calibri" w:hAnsi="Calibri"/>
      <w:sz w:val="20"/>
      <w:szCs w:val="20"/>
    </w:rPr>
  </w:style>
  <w:style w:type="paragraph" w:customStyle="1" w:styleId="Bullet1">
    <w:name w:val="Bullet1"/>
    <w:basedOn w:val="Normal"/>
    <w:uiPriority w:val="4"/>
    <w:qFormat/>
    <w:rsid w:val="00465D68"/>
    <w:pPr>
      <w:tabs>
        <w:tab w:val="num" w:pos="360"/>
      </w:tabs>
      <w:suppressAutoHyphens/>
      <w:spacing w:before="120" w:after="120" w:line="280" w:lineRule="exact"/>
    </w:pPr>
    <w:rPr>
      <w:rFonts w:ascii="Arial" w:eastAsia="Times New Roman" w:hAnsi="Arial" w:cs="Arial"/>
      <w:color w:val="1A1B1A"/>
      <w:kern w:val="20"/>
      <w:sz w:val="19"/>
      <w:szCs w:val="24"/>
      <w:u w:color="000000"/>
      <w:lang w:val="en-AU"/>
    </w:rPr>
  </w:style>
  <w:style w:type="character" w:styleId="FootnoteReference">
    <w:name w:val="footnote reference"/>
    <w:uiPriority w:val="4"/>
    <w:semiHidden/>
    <w:rsid w:val="00465D68"/>
    <w:rPr>
      <w:vertAlign w:val="superscript"/>
    </w:rPr>
  </w:style>
  <w:style w:type="paragraph" w:customStyle="1" w:styleId="APVMAH1">
    <w:name w:val="APVMA H1"/>
    <w:basedOn w:val="Normal"/>
    <w:qFormat/>
    <w:rsid w:val="00060BEC"/>
    <w:pPr>
      <w:keepNext/>
      <w:keepLines/>
      <w:pageBreakBefore/>
      <w:suppressAutoHyphens/>
      <w:spacing w:after="80" w:line="360" w:lineRule="exact"/>
      <w:outlineLvl w:val="0"/>
    </w:pPr>
    <w:rPr>
      <w:rFonts w:ascii="Franklin Gothic Medium" w:eastAsia="Times New Roman" w:hAnsi="Franklin Gothic Medium" w:cs="Arial"/>
      <w:color w:val="054F5A"/>
      <w:kern w:val="20"/>
      <w:sz w:val="32"/>
      <w:szCs w:val="32"/>
      <w:u w:color="000000"/>
      <w:lang w:val="en-AU"/>
    </w:rPr>
  </w:style>
  <w:style w:type="paragraph" w:customStyle="1" w:styleId="APVMAH2">
    <w:name w:val="APVMA H2"/>
    <w:basedOn w:val="Normal"/>
    <w:qFormat/>
    <w:rsid w:val="00060BEC"/>
    <w:pPr>
      <w:keepNext/>
      <w:keepLines/>
      <w:numPr>
        <w:ilvl w:val="1"/>
      </w:numPr>
      <w:tabs>
        <w:tab w:val="num" w:pos="907"/>
      </w:tabs>
      <w:suppressAutoHyphens/>
      <w:spacing w:before="400" w:after="0" w:line="320" w:lineRule="exact"/>
      <w:outlineLvl w:val="1"/>
    </w:pPr>
    <w:rPr>
      <w:rFonts w:ascii="Franklin Gothic Medium" w:eastAsia="Times New Roman" w:hAnsi="Franklin Gothic Medium" w:cs="Arial"/>
      <w:color w:val="054F5A"/>
      <w:sz w:val="28"/>
      <w:szCs w:val="28"/>
      <w:u w:color="000000"/>
      <w:lang w:val="en-AU"/>
    </w:rPr>
  </w:style>
  <w:style w:type="paragraph" w:customStyle="1" w:styleId="APVMAH3">
    <w:name w:val="APVMA H3"/>
    <w:basedOn w:val="Normal"/>
    <w:qFormat/>
    <w:rsid w:val="00060BEC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54F5A"/>
      <w:sz w:val="24"/>
      <w:szCs w:val="26"/>
      <w:u w:color="000000"/>
      <w:lang w:val="en-AU"/>
    </w:rPr>
  </w:style>
  <w:style w:type="paragraph" w:customStyle="1" w:styleId="APVMANormal">
    <w:name w:val="APVMA Normal"/>
    <w:basedOn w:val="Normal"/>
    <w:qFormat/>
    <w:rsid w:val="00465D68"/>
    <w:pPr>
      <w:suppressAutoHyphens/>
      <w:spacing w:before="240" w:after="240" w:line="280" w:lineRule="exact"/>
    </w:pPr>
    <w:rPr>
      <w:rFonts w:ascii="Arial" w:eastAsia="Times New Roman" w:hAnsi="Arial" w:cs="Arial"/>
      <w:color w:val="1A1B1A"/>
      <w:kern w:val="20"/>
      <w:sz w:val="19"/>
      <w:szCs w:val="24"/>
      <w:u w:color="000000"/>
      <w:lang w:val="en-AU"/>
    </w:rPr>
  </w:style>
  <w:style w:type="paragraph" w:customStyle="1" w:styleId="APVMABullet1">
    <w:name w:val="APVMA Bullet 1"/>
    <w:basedOn w:val="Normal"/>
    <w:qFormat/>
    <w:rsid w:val="00465D68"/>
    <w:pPr>
      <w:numPr>
        <w:numId w:val="13"/>
      </w:numPr>
      <w:suppressAutoHyphens/>
      <w:spacing w:before="120" w:after="120" w:line="280" w:lineRule="exact"/>
    </w:pPr>
    <w:rPr>
      <w:rFonts w:ascii="Arial" w:eastAsia="Times New Roman" w:hAnsi="Arial" w:cs="Arial"/>
      <w:color w:val="1A1B1A"/>
      <w:kern w:val="20"/>
      <w:sz w:val="19"/>
      <w:szCs w:val="24"/>
      <w:u w:color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apvma.gov.au/regulation/adverse-experience-reporting-program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header" Target="header2.xml" Id="rId17" /><Relationship Type="http://schemas.openxmlformats.org/officeDocument/2006/relationships/hyperlink" Target="https://www.grainproducers.com.au/mouse-control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grdc.com.au/resources-and-publications/all-publications/publications/2017/07/tips-and-tactics-better-mouse-management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grdc.com.au/resources-and-publications/resources/mouse-management" TargetMode="External" Id="rId15" /><Relationship Type="http://schemas.openxmlformats.org/officeDocument/2006/relationships/hyperlink" Target="https://grdc.com.au/resources-and-publications/resources/mouse-management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s://www.apvma.gov.au/sites/default/files/2026-05/Emergency%20mouse%20bait%20permit%20%28Zinc%20Phosphide%2050%20gkg%29%20-%20PER97414.pdf" TargetMode="External" Id="rId9" /><Relationship Type="http://schemas.openxmlformats.org/officeDocument/2006/relationships/hyperlink" Target="https://www.apvma.gov.au/sites/default/files/2026-05/Emergency%20mouse%20bait%20permit%20%28Zinc%20Phosphide%2050%20gkg%29%20-%20PER97414.pdf" TargetMode="External" Id="rId14" /><Relationship Type="http://schemas.openxmlformats.org/officeDocument/2006/relationships/customXml" Target="/customXML/item3.xml" Id="R461ce6752cbd4c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A3835619</value>
    </field>
    <field name="Objective-Title">
      <value order="0">Fact Sheet - ZnP50 emergency permit</value>
    </field>
    <field name="Objective-Description">
      <value order="0"/>
    </field>
    <field name="Objective-CreationStamp">
      <value order="0">2026-05-17T06:26:40Z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2026-05-18T02:42:54Z</value>
    </field>
    <field name="Objective-Owner">
      <value order="0">Ed Cram</value>
    </field>
    <field name="Objective-Path">
      <value order="0">APVMA:REGISTRATION:Registration - Product, Permit and Active Files:Product, Permit and Active Files 95000 - 97499:97414 - Zinc phosphide / Broadacre crops / Wild mice:97414 - 153068 - Zinc phosphide / Broadacre crops / Wild mice:08-Post Finalisation</value>
    </field>
    <field name="Objective-Parent">
      <value order="0">08-Post Finalisation</value>
    </field>
    <field name="Objective-State">
      <value order="0">Being Drafted</value>
    </field>
    <field name="Objective-VersionId">
      <value order="0">vA5774001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>2026\2803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937</Words>
  <Characters>5231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ELLIOTT, Amy</cp:lastModifiedBy>
  <cp:revision>11</cp:revision>
  <dcterms:created xsi:type="dcterms:W3CDTF">2026-05-17T06:21:00Z</dcterms:created>
  <dcterms:modified xsi:type="dcterms:W3CDTF">2026-05-18T02:42:00Z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A3835619</vt:lpwstr>
  </property>
  <property fmtid="{D5CDD505-2E9C-101B-9397-08002B2CF9AE}" pid="4" name="Objective-Title">
    <vt:lpwstr>Fact Sheet - ZnP50 emergency permit</vt:lpwstr>
  </property>
  <property fmtid="{D5CDD505-2E9C-101B-9397-08002B2CF9AE}" pid="5" name="Objective-Description">
    <vt:lpwstr/>
  </property>
  <property fmtid="{D5CDD505-2E9C-101B-9397-08002B2CF9AE}" pid="6" name="Objective-CreationStamp">
    <vt:filetime>2026-05-17T06:26:40Z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2026-05-18T02:42:54Z</vt:filetime>
  </property>
  <property fmtid="{D5CDD505-2E9C-101B-9397-08002B2CF9AE}" pid="11" name="Objective-Owner">
    <vt:lpwstr>Ed Cram</vt:lpwstr>
  </property>
  <property fmtid="{D5CDD505-2E9C-101B-9397-08002B2CF9AE}" pid="12" name="Objective-Path">
    <vt:lpwstr>APVMA:REGISTRATION:Registration - Product, Permit and Active Files:Product, Permit and Active Files 95000 - 97499:97414 - Zinc phosphide / Broadacre crops / Wild mice:97414 - 153068 - Zinc phosphide / Broadacre crops / Wild mice:08-Post Finalisation:</vt:lpwstr>
  </property>
  <property fmtid="{D5CDD505-2E9C-101B-9397-08002B2CF9AE}" pid="13" name="Objective-Parent">
    <vt:lpwstr>08-Post Finalisation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vA5774001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