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379657CE">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3341F7CD"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496545" w:rsidRPr="00496545">
        <w:t>Flg22-Bt Peptide</w:t>
      </w:r>
      <w:r w:rsidR="006D36C8">
        <w:t xml:space="preserve"> in the product </w:t>
      </w:r>
      <w:r w:rsidR="00496545" w:rsidRPr="00496545">
        <w:t>Vismax Specialty</w:t>
      </w:r>
      <w:r w:rsidR="00403F72">
        <w:t xml:space="preserve"> Fungicide</w:t>
      </w:r>
    </w:p>
    <w:p w14:paraId="522BA979" w14:textId="3620FA1F" w:rsidR="006D36C8" w:rsidRDefault="006D36C8" w:rsidP="00193533">
      <w:pPr>
        <w:pStyle w:val="APVMACoverSubtitle"/>
        <w:jc w:val="center"/>
      </w:pPr>
      <w:r>
        <w:t xml:space="preserve">APVMA product number </w:t>
      </w:r>
      <w:r w:rsidR="00496545" w:rsidRPr="00496545">
        <w:t>95076</w:t>
      </w:r>
    </w:p>
    <w:p w14:paraId="69337BD1" w14:textId="3DDE5F57" w:rsidR="00193533" w:rsidRPr="00E41FED" w:rsidRDefault="00400A42"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March</w:t>
      </w:r>
      <w:r w:rsidR="00E41FED">
        <w:t xml:space="preserve"> </w:t>
      </w:r>
      <w:r w:rsidR="00496545">
        <w:t>202</w:t>
      </w:r>
      <w:r w:rsidR="004B7E75">
        <w:t>6</w:t>
      </w:r>
    </w:p>
    <w:p w14:paraId="7721F955" w14:textId="2850D170" w:rsidR="00862E63" w:rsidRPr="005C0ACC" w:rsidRDefault="00862E63" w:rsidP="00CA5B2B">
      <w:pPr>
        <w:pStyle w:val="Copyrightpage"/>
      </w:pPr>
      <w:r w:rsidRPr="005C0ACC">
        <w:lastRenderedPageBreak/>
        <w:t xml:space="preserve">© Australian Pesticides and Veterinary Medicines Authority </w:t>
      </w:r>
      <w:r w:rsidR="004B7E75" w:rsidRPr="004B7E75">
        <w:rPr>
          <w:color w:val="353735" w:themeColor="text1"/>
        </w:rPr>
        <w:t>2026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70B353AA"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256A7E" w:rsidRPr="00256A7E">
        <w:t>GPO Box 574</w:t>
      </w:r>
      <w:r w:rsidR="00256A7E">
        <w:br/>
      </w:r>
      <w:r w:rsidR="00256A7E" w:rsidRPr="00256A7E">
        <w:t>Canberra ACT 2601, Australia</w:t>
      </w:r>
    </w:p>
    <w:p w14:paraId="3BFC4D2F" w14:textId="7AD05F26" w:rsidR="00862E63" w:rsidRPr="005C0ACC" w:rsidRDefault="006110AE" w:rsidP="00CA5B2B">
      <w:pPr>
        <w:pStyle w:val="Copyrightpage"/>
        <w:rPr>
          <w:color w:val="0000FF"/>
          <w:u w:val="single"/>
        </w:rPr>
      </w:pPr>
      <w:r>
        <w:t xml:space="preserve">Telephone: +61 2 </w:t>
      </w:r>
      <w:r w:rsidR="001F5D05">
        <w:t>6770 2300</w:t>
      </w:r>
      <w:r w:rsidR="00256A7E">
        <w:br/>
      </w:r>
      <w:r w:rsidR="00862E63" w:rsidRPr="005C0ACC">
        <w:t xml:space="preserve">Email: </w:t>
      </w:r>
      <w:hyperlink r:id="rId18"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1FF59E73" w14:textId="7026E0D2" w:rsidR="009D1938"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5172798" w:history="1">
        <w:r w:rsidR="009D1938" w:rsidRPr="00B52AF6">
          <w:rPr>
            <w:rStyle w:val="Hyperlink"/>
          </w:rPr>
          <w:t>Preface</w:t>
        </w:r>
        <w:r w:rsidR="009D1938">
          <w:rPr>
            <w:webHidden/>
          </w:rPr>
          <w:tab/>
        </w:r>
        <w:r w:rsidR="009D1938">
          <w:rPr>
            <w:webHidden/>
          </w:rPr>
          <w:fldChar w:fldCharType="begin"/>
        </w:r>
        <w:r w:rsidR="009D1938">
          <w:rPr>
            <w:webHidden/>
          </w:rPr>
          <w:instrText xml:space="preserve"> PAGEREF _Toc225172798 \h </w:instrText>
        </w:r>
        <w:r w:rsidR="009D1938">
          <w:rPr>
            <w:webHidden/>
          </w:rPr>
        </w:r>
        <w:r w:rsidR="009D1938">
          <w:rPr>
            <w:webHidden/>
          </w:rPr>
          <w:fldChar w:fldCharType="separate"/>
        </w:r>
        <w:r w:rsidR="009D1938">
          <w:rPr>
            <w:webHidden/>
          </w:rPr>
          <w:t>1</w:t>
        </w:r>
        <w:r w:rsidR="009D1938">
          <w:rPr>
            <w:webHidden/>
          </w:rPr>
          <w:fldChar w:fldCharType="end"/>
        </w:r>
      </w:hyperlink>
    </w:p>
    <w:p w14:paraId="2CCC6AC2" w14:textId="713D4226"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799" w:history="1">
        <w:r w:rsidRPr="00B52AF6">
          <w:rPr>
            <w:rStyle w:val="Hyperlink"/>
          </w:rPr>
          <w:t>About this document</w:t>
        </w:r>
        <w:r>
          <w:rPr>
            <w:webHidden/>
          </w:rPr>
          <w:tab/>
        </w:r>
        <w:r>
          <w:rPr>
            <w:webHidden/>
          </w:rPr>
          <w:fldChar w:fldCharType="begin"/>
        </w:r>
        <w:r>
          <w:rPr>
            <w:webHidden/>
          </w:rPr>
          <w:instrText xml:space="preserve"> PAGEREF _Toc225172799 \h </w:instrText>
        </w:r>
        <w:r>
          <w:rPr>
            <w:webHidden/>
          </w:rPr>
        </w:r>
        <w:r>
          <w:rPr>
            <w:webHidden/>
          </w:rPr>
          <w:fldChar w:fldCharType="separate"/>
        </w:r>
        <w:r>
          <w:rPr>
            <w:webHidden/>
          </w:rPr>
          <w:t>1</w:t>
        </w:r>
        <w:r>
          <w:rPr>
            <w:webHidden/>
          </w:rPr>
          <w:fldChar w:fldCharType="end"/>
        </w:r>
      </w:hyperlink>
    </w:p>
    <w:p w14:paraId="39286B2B" w14:textId="14CC607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0" w:history="1">
        <w:r w:rsidRPr="00B52AF6">
          <w:rPr>
            <w:rStyle w:val="Hyperlink"/>
          </w:rPr>
          <w:t>Making a submission</w:t>
        </w:r>
        <w:r>
          <w:rPr>
            <w:webHidden/>
          </w:rPr>
          <w:tab/>
        </w:r>
        <w:r>
          <w:rPr>
            <w:webHidden/>
          </w:rPr>
          <w:fldChar w:fldCharType="begin"/>
        </w:r>
        <w:r>
          <w:rPr>
            <w:webHidden/>
          </w:rPr>
          <w:instrText xml:space="preserve"> PAGEREF _Toc225172800 \h </w:instrText>
        </w:r>
        <w:r>
          <w:rPr>
            <w:webHidden/>
          </w:rPr>
        </w:r>
        <w:r>
          <w:rPr>
            <w:webHidden/>
          </w:rPr>
          <w:fldChar w:fldCharType="separate"/>
        </w:r>
        <w:r>
          <w:rPr>
            <w:webHidden/>
          </w:rPr>
          <w:t>1</w:t>
        </w:r>
        <w:r>
          <w:rPr>
            <w:webHidden/>
          </w:rPr>
          <w:fldChar w:fldCharType="end"/>
        </w:r>
      </w:hyperlink>
    </w:p>
    <w:p w14:paraId="5EA43087" w14:textId="37083003"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1" w:history="1">
        <w:r w:rsidRPr="00B52AF6">
          <w:rPr>
            <w:rStyle w:val="Hyperlink"/>
          </w:rPr>
          <w:t>Further information</w:t>
        </w:r>
        <w:r>
          <w:rPr>
            <w:webHidden/>
          </w:rPr>
          <w:tab/>
        </w:r>
        <w:r>
          <w:rPr>
            <w:webHidden/>
          </w:rPr>
          <w:fldChar w:fldCharType="begin"/>
        </w:r>
        <w:r>
          <w:rPr>
            <w:webHidden/>
          </w:rPr>
          <w:instrText xml:space="preserve"> PAGEREF _Toc225172801 \h </w:instrText>
        </w:r>
        <w:r>
          <w:rPr>
            <w:webHidden/>
          </w:rPr>
        </w:r>
        <w:r>
          <w:rPr>
            <w:webHidden/>
          </w:rPr>
          <w:fldChar w:fldCharType="separate"/>
        </w:r>
        <w:r>
          <w:rPr>
            <w:webHidden/>
          </w:rPr>
          <w:t>2</w:t>
        </w:r>
        <w:r>
          <w:rPr>
            <w:webHidden/>
          </w:rPr>
          <w:fldChar w:fldCharType="end"/>
        </w:r>
      </w:hyperlink>
    </w:p>
    <w:p w14:paraId="5BE69810" w14:textId="7695A5E0"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02" w:history="1">
        <w:r w:rsidRPr="00B52AF6">
          <w:rPr>
            <w:rStyle w:val="Hyperlink"/>
          </w:rPr>
          <w:t>Introduction</w:t>
        </w:r>
        <w:r>
          <w:rPr>
            <w:webHidden/>
          </w:rPr>
          <w:tab/>
        </w:r>
        <w:r>
          <w:rPr>
            <w:webHidden/>
          </w:rPr>
          <w:fldChar w:fldCharType="begin"/>
        </w:r>
        <w:r>
          <w:rPr>
            <w:webHidden/>
          </w:rPr>
          <w:instrText xml:space="preserve"> PAGEREF _Toc225172802 \h </w:instrText>
        </w:r>
        <w:r>
          <w:rPr>
            <w:webHidden/>
          </w:rPr>
        </w:r>
        <w:r>
          <w:rPr>
            <w:webHidden/>
          </w:rPr>
          <w:fldChar w:fldCharType="separate"/>
        </w:r>
        <w:r>
          <w:rPr>
            <w:webHidden/>
          </w:rPr>
          <w:t>3</w:t>
        </w:r>
        <w:r>
          <w:rPr>
            <w:webHidden/>
          </w:rPr>
          <w:fldChar w:fldCharType="end"/>
        </w:r>
      </w:hyperlink>
    </w:p>
    <w:p w14:paraId="386482AB" w14:textId="1422CDB1"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3" w:history="1">
        <w:r w:rsidRPr="00B52AF6">
          <w:rPr>
            <w:rStyle w:val="Hyperlink"/>
          </w:rPr>
          <w:t>Applicant</w:t>
        </w:r>
        <w:r>
          <w:rPr>
            <w:webHidden/>
          </w:rPr>
          <w:tab/>
        </w:r>
        <w:r>
          <w:rPr>
            <w:webHidden/>
          </w:rPr>
          <w:fldChar w:fldCharType="begin"/>
        </w:r>
        <w:r>
          <w:rPr>
            <w:webHidden/>
          </w:rPr>
          <w:instrText xml:space="preserve"> PAGEREF _Toc225172803 \h </w:instrText>
        </w:r>
        <w:r>
          <w:rPr>
            <w:webHidden/>
          </w:rPr>
        </w:r>
        <w:r>
          <w:rPr>
            <w:webHidden/>
          </w:rPr>
          <w:fldChar w:fldCharType="separate"/>
        </w:r>
        <w:r>
          <w:rPr>
            <w:webHidden/>
          </w:rPr>
          <w:t>3</w:t>
        </w:r>
        <w:r>
          <w:rPr>
            <w:webHidden/>
          </w:rPr>
          <w:fldChar w:fldCharType="end"/>
        </w:r>
      </w:hyperlink>
    </w:p>
    <w:p w14:paraId="02F5A055" w14:textId="3E21F2C0"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4" w:history="1">
        <w:r w:rsidRPr="00B52AF6">
          <w:rPr>
            <w:rStyle w:val="Hyperlink"/>
          </w:rPr>
          <w:t>Purpose of application</w:t>
        </w:r>
        <w:r>
          <w:rPr>
            <w:webHidden/>
          </w:rPr>
          <w:tab/>
        </w:r>
        <w:r>
          <w:rPr>
            <w:webHidden/>
          </w:rPr>
          <w:fldChar w:fldCharType="begin"/>
        </w:r>
        <w:r>
          <w:rPr>
            <w:webHidden/>
          </w:rPr>
          <w:instrText xml:space="preserve"> PAGEREF _Toc225172804 \h </w:instrText>
        </w:r>
        <w:r>
          <w:rPr>
            <w:webHidden/>
          </w:rPr>
        </w:r>
        <w:r>
          <w:rPr>
            <w:webHidden/>
          </w:rPr>
          <w:fldChar w:fldCharType="separate"/>
        </w:r>
        <w:r>
          <w:rPr>
            <w:webHidden/>
          </w:rPr>
          <w:t>3</w:t>
        </w:r>
        <w:r>
          <w:rPr>
            <w:webHidden/>
          </w:rPr>
          <w:fldChar w:fldCharType="end"/>
        </w:r>
      </w:hyperlink>
    </w:p>
    <w:p w14:paraId="241497ED" w14:textId="0CF699FD"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5" w:history="1">
        <w:r w:rsidRPr="00B52AF6">
          <w:rPr>
            <w:rStyle w:val="Hyperlink"/>
          </w:rPr>
          <w:t>Proposed claims and use pattern</w:t>
        </w:r>
        <w:r>
          <w:rPr>
            <w:webHidden/>
          </w:rPr>
          <w:tab/>
        </w:r>
        <w:r>
          <w:rPr>
            <w:webHidden/>
          </w:rPr>
          <w:fldChar w:fldCharType="begin"/>
        </w:r>
        <w:r>
          <w:rPr>
            <w:webHidden/>
          </w:rPr>
          <w:instrText xml:space="preserve"> PAGEREF _Toc225172805 \h </w:instrText>
        </w:r>
        <w:r>
          <w:rPr>
            <w:webHidden/>
          </w:rPr>
        </w:r>
        <w:r>
          <w:rPr>
            <w:webHidden/>
          </w:rPr>
          <w:fldChar w:fldCharType="separate"/>
        </w:r>
        <w:r>
          <w:rPr>
            <w:webHidden/>
          </w:rPr>
          <w:t>3</w:t>
        </w:r>
        <w:r>
          <w:rPr>
            <w:webHidden/>
          </w:rPr>
          <w:fldChar w:fldCharType="end"/>
        </w:r>
      </w:hyperlink>
    </w:p>
    <w:p w14:paraId="451517AC" w14:textId="638AEFB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6" w:history="1">
        <w:r w:rsidRPr="00B52AF6">
          <w:rPr>
            <w:rStyle w:val="Hyperlink"/>
          </w:rPr>
          <w:t>Mode of action</w:t>
        </w:r>
        <w:r>
          <w:rPr>
            <w:webHidden/>
          </w:rPr>
          <w:tab/>
        </w:r>
        <w:r>
          <w:rPr>
            <w:webHidden/>
          </w:rPr>
          <w:fldChar w:fldCharType="begin"/>
        </w:r>
        <w:r>
          <w:rPr>
            <w:webHidden/>
          </w:rPr>
          <w:instrText xml:space="preserve"> PAGEREF _Toc225172806 \h </w:instrText>
        </w:r>
        <w:r>
          <w:rPr>
            <w:webHidden/>
          </w:rPr>
        </w:r>
        <w:r>
          <w:rPr>
            <w:webHidden/>
          </w:rPr>
          <w:fldChar w:fldCharType="separate"/>
        </w:r>
        <w:r>
          <w:rPr>
            <w:webHidden/>
          </w:rPr>
          <w:t>3</w:t>
        </w:r>
        <w:r>
          <w:rPr>
            <w:webHidden/>
          </w:rPr>
          <w:fldChar w:fldCharType="end"/>
        </w:r>
      </w:hyperlink>
    </w:p>
    <w:p w14:paraId="5539F148" w14:textId="6416227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7" w:history="1">
        <w:r w:rsidRPr="00B52AF6">
          <w:rPr>
            <w:rStyle w:val="Hyperlink"/>
          </w:rPr>
          <w:t>Overseas registrations</w:t>
        </w:r>
        <w:r>
          <w:rPr>
            <w:webHidden/>
          </w:rPr>
          <w:tab/>
        </w:r>
        <w:r>
          <w:rPr>
            <w:webHidden/>
          </w:rPr>
          <w:fldChar w:fldCharType="begin"/>
        </w:r>
        <w:r>
          <w:rPr>
            <w:webHidden/>
          </w:rPr>
          <w:instrText xml:space="preserve"> PAGEREF _Toc225172807 \h </w:instrText>
        </w:r>
        <w:r>
          <w:rPr>
            <w:webHidden/>
          </w:rPr>
        </w:r>
        <w:r>
          <w:rPr>
            <w:webHidden/>
          </w:rPr>
          <w:fldChar w:fldCharType="separate"/>
        </w:r>
        <w:r>
          <w:rPr>
            <w:webHidden/>
          </w:rPr>
          <w:t>3</w:t>
        </w:r>
        <w:r>
          <w:rPr>
            <w:webHidden/>
          </w:rPr>
          <w:fldChar w:fldCharType="end"/>
        </w:r>
      </w:hyperlink>
    </w:p>
    <w:p w14:paraId="2AEA4228" w14:textId="31C58A75"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08" w:history="1">
        <w:r w:rsidRPr="00B52AF6">
          <w:rPr>
            <w:rStyle w:val="Hyperlink"/>
          </w:rPr>
          <w:t>Chemistry and manufacture</w:t>
        </w:r>
        <w:r>
          <w:rPr>
            <w:webHidden/>
          </w:rPr>
          <w:tab/>
        </w:r>
        <w:r>
          <w:rPr>
            <w:webHidden/>
          </w:rPr>
          <w:fldChar w:fldCharType="begin"/>
        </w:r>
        <w:r>
          <w:rPr>
            <w:webHidden/>
          </w:rPr>
          <w:instrText xml:space="preserve"> PAGEREF _Toc225172808 \h </w:instrText>
        </w:r>
        <w:r>
          <w:rPr>
            <w:webHidden/>
          </w:rPr>
        </w:r>
        <w:r>
          <w:rPr>
            <w:webHidden/>
          </w:rPr>
          <w:fldChar w:fldCharType="separate"/>
        </w:r>
        <w:r>
          <w:rPr>
            <w:webHidden/>
          </w:rPr>
          <w:t>4</w:t>
        </w:r>
        <w:r>
          <w:rPr>
            <w:webHidden/>
          </w:rPr>
          <w:fldChar w:fldCharType="end"/>
        </w:r>
      </w:hyperlink>
    </w:p>
    <w:p w14:paraId="77F8BAB1" w14:textId="57A84147"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09" w:history="1">
        <w:r w:rsidRPr="00B52AF6">
          <w:rPr>
            <w:rStyle w:val="Hyperlink"/>
          </w:rPr>
          <w:t>Active constituent</w:t>
        </w:r>
        <w:r>
          <w:rPr>
            <w:webHidden/>
          </w:rPr>
          <w:tab/>
        </w:r>
        <w:r>
          <w:rPr>
            <w:webHidden/>
          </w:rPr>
          <w:fldChar w:fldCharType="begin"/>
        </w:r>
        <w:r>
          <w:rPr>
            <w:webHidden/>
          </w:rPr>
          <w:instrText xml:space="preserve"> PAGEREF _Toc225172809 \h </w:instrText>
        </w:r>
        <w:r>
          <w:rPr>
            <w:webHidden/>
          </w:rPr>
        </w:r>
        <w:r>
          <w:rPr>
            <w:webHidden/>
          </w:rPr>
          <w:fldChar w:fldCharType="separate"/>
        </w:r>
        <w:r>
          <w:rPr>
            <w:webHidden/>
          </w:rPr>
          <w:t>4</w:t>
        </w:r>
        <w:r>
          <w:rPr>
            <w:webHidden/>
          </w:rPr>
          <w:fldChar w:fldCharType="end"/>
        </w:r>
      </w:hyperlink>
    </w:p>
    <w:p w14:paraId="1C1F010E" w14:textId="7D19761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0" w:history="1">
        <w:r w:rsidRPr="00B52AF6">
          <w:rPr>
            <w:rStyle w:val="Hyperlink"/>
          </w:rPr>
          <w:t>Formulated product</w:t>
        </w:r>
        <w:r>
          <w:rPr>
            <w:webHidden/>
          </w:rPr>
          <w:tab/>
        </w:r>
        <w:r>
          <w:rPr>
            <w:webHidden/>
          </w:rPr>
          <w:fldChar w:fldCharType="begin"/>
        </w:r>
        <w:r>
          <w:rPr>
            <w:webHidden/>
          </w:rPr>
          <w:instrText xml:space="preserve"> PAGEREF _Toc225172810 \h </w:instrText>
        </w:r>
        <w:r>
          <w:rPr>
            <w:webHidden/>
          </w:rPr>
        </w:r>
        <w:r>
          <w:rPr>
            <w:webHidden/>
          </w:rPr>
          <w:fldChar w:fldCharType="separate"/>
        </w:r>
        <w:r>
          <w:rPr>
            <w:webHidden/>
          </w:rPr>
          <w:t>6</w:t>
        </w:r>
        <w:r>
          <w:rPr>
            <w:webHidden/>
          </w:rPr>
          <w:fldChar w:fldCharType="end"/>
        </w:r>
      </w:hyperlink>
    </w:p>
    <w:p w14:paraId="6C782729" w14:textId="51707146"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1" w:history="1">
        <w:r w:rsidRPr="00B52AF6">
          <w:rPr>
            <w:rStyle w:val="Hyperlink"/>
          </w:rPr>
          <w:t>Recommendations</w:t>
        </w:r>
        <w:r>
          <w:rPr>
            <w:webHidden/>
          </w:rPr>
          <w:tab/>
        </w:r>
        <w:r>
          <w:rPr>
            <w:webHidden/>
          </w:rPr>
          <w:fldChar w:fldCharType="begin"/>
        </w:r>
        <w:r>
          <w:rPr>
            <w:webHidden/>
          </w:rPr>
          <w:instrText xml:space="preserve"> PAGEREF _Toc225172811 \h </w:instrText>
        </w:r>
        <w:r>
          <w:rPr>
            <w:webHidden/>
          </w:rPr>
        </w:r>
        <w:r>
          <w:rPr>
            <w:webHidden/>
          </w:rPr>
          <w:fldChar w:fldCharType="separate"/>
        </w:r>
        <w:r>
          <w:rPr>
            <w:webHidden/>
          </w:rPr>
          <w:t>6</w:t>
        </w:r>
        <w:r>
          <w:rPr>
            <w:webHidden/>
          </w:rPr>
          <w:fldChar w:fldCharType="end"/>
        </w:r>
      </w:hyperlink>
    </w:p>
    <w:p w14:paraId="58834F1F" w14:textId="2C6565EC"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12" w:history="1">
        <w:r w:rsidRPr="00B52AF6">
          <w:rPr>
            <w:rStyle w:val="Hyperlink"/>
          </w:rPr>
          <w:t>Toxicological assessment</w:t>
        </w:r>
        <w:r>
          <w:rPr>
            <w:webHidden/>
          </w:rPr>
          <w:tab/>
        </w:r>
        <w:r>
          <w:rPr>
            <w:webHidden/>
          </w:rPr>
          <w:fldChar w:fldCharType="begin"/>
        </w:r>
        <w:r>
          <w:rPr>
            <w:webHidden/>
          </w:rPr>
          <w:instrText xml:space="preserve"> PAGEREF _Toc225172812 \h </w:instrText>
        </w:r>
        <w:r>
          <w:rPr>
            <w:webHidden/>
          </w:rPr>
        </w:r>
        <w:r>
          <w:rPr>
            <w:webHidden/>
          </w:rPr>
          <w:fldChar w:fldCharType="separate"/>
        </w:r>
        <w:r>
          <w:rPr>
            <w:webHidden/>
          </w:rPr>
          <w:t>8</w:t>
        </w:r>
        <w:r>
          <w:rPr>
            <w:webHidden/>
          </w:rPr>
          <w:fldChar w:fldCharType="end"/>
        </w:r>
      </w:hyperlink>
    </w:p>
    <w:p w14:paraId="407F4296" w14:textId="33C7DA8D"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3" w:history="1">
        <w:r w:rsidRPr="00B52AF6">
          <w:rPr>
            <w:rStyle w:val="Hyperlink"/>
          </w:rPr>
          <w:t>Evaluation of toxicology</w:t>
        </w:r>
        <w:r>
          <w:rPr>
            <w:webHidden/>
          </w:rPr>
          <w:tab/>
        </w:r>
        <w:r>
          <w:rPr>
            <w:webHidden/>
          </w:rPr>
          <w:fldChar w:fldCharType="begin"/>
        </w:r>
        <w:r>
          <w:rPr>
            <w:webHidden/>
          </w:rPr>
          <w:instrText xml:space="preserve"> PAGEREF _Toc225172813 \h </w:instrText>
        </w:r>
        <w:r>
          <w:rPr>
            <w:webHidden/>
          </w:rPr>
        </w:r>
        <w:r>
          <w:rPr>
            <w:webHidden/>
          </w:rPr>
          <w:fldChar w:fldCharType="separate"/>
        </w:r>
        <w:r>
          <w:rPr>
            <w:webHidden/>
          </w:rPr>
          <w:t>8</w:t>
        </w:r>
        <w:r>
          <w:rPr>
            <w:webHidden/>
          </w:rPr>
          <w:fldChar w:fldCharType="end"/>
        </w:r>
      </w:hyperlink>
    </w:p>
    <w:p w14:paraId="6D2A44AA" w14:textId="5C62E686"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4" w:history="1">
        <w:r w:rsidRPr="00B52AF6">
          <w:rPr>
            <w:rStyle w:val="Hyperlink"/>
          </w:rPr>
          <w:t>Health-based guidance values and poisons scheduling</w:t>
        </w:r>
        <w:r>
          <w:rPr>
            <w:webHidden/>
          </w:rPr>
          <w:tab/>
        </w:r>
        <w:r>
          <w:rPr>
            <w:webHidden/>
          </w:rPr>
          <w:fldChar w:fldCharType="begin"/>
        </w:r>
        <w:r>
          <w:rPr>
            <w:webHidden/>
          </w:rPr>
          <w:instrText xml:space="preserve"> PAGEREF _Toc225172814 \h </w:instrText>
        </w:r>
        <w:r>
          <w:rPr>
            <w:webHidden/>
          </w:rPr>
        </w:r>
        <w:r>
          <w:rPr>
            <w:webHidden/>
          </w:rPr>
          <w:fldChar w:fldCharType="separate"/>
        </w:r>
        <w:r>
          <w:rPr>
            <w:webHidden/>
          </w:rPr>
          <w:t>10</w:t>
        </w:r>
        <w:r>
          <w:rPr>
            <w:webHidden/>
          </w:rPr>
          <w:fldChar w:fldCharType="end"/>
        </w:r>
      </w:hyperlink>
    </w:p>
    <w:p w14:paraId="0999153D" w14:textId="04FEBC88"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5" w:history="1">
        <w:r w:rsidRPr="00B52AF6">
          <w:rPr>
            <w:rStyle w:val="Hyperlink"/>
          </w:rPr>
          <w:t>Recommendations</w:t>
        </w:r>
        <w:r>
          <w:rPr>
            <w:webHidden/>
          </w:rPr>
          <w:tab/>
        </w:r>
        <w:r>
          <w:rPr>
            <w:webHidden/>
          </w:rPr>
          <w:fldChar w:fldCharType="begin"/>
        </w:r>
        <w:r>
          <w:rPr>
            <w:webHidden/>
          </w:rPr>
          <w:instrText xml:space="preserve"> PAGEREF _Toc225172815 \h </w:instrText>
        </w:r>
        <w:r>
          <w:rPr>
            <w:webHidden/>
          </w:rPr>
        </w:r>
        <w:r>
          <w:rPr>
            <w:webHidden/>
          </w:rPr>
          <w:fldChar w:fldCharType="separate"/>
        </w:r>
        <w:r>
          <w:rPr>
            <w:webHidden/>
          </w:rPr>
          <w:t>10</w:t>
        </w:r>
        <w:r>
          <w:rPr>
            <w:webHidden/>
          </w:rPr>
          <w:fldChar w:fldCharType="end"/>
        </w:r>
      </w:hyperlink>
    </w:p>
    <w:p w14:paraId="50D072CA" w14:textId="1D778C9E"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16" w:history="1">
        <w:r w:rsidRPr="00B52AF6">
          <w:rPr>
            <w:rStyle w:val="Hyperlink"/>
            <w:lang w:val="en-GB"/>
          </w:rPr>
          <w:t>Residues assessment</w:t>
        </w:r>
        <w:r>
          <w:rPr>
            <w:webHidden/>
          </w:rPr>
          <w:tab/>
        </w:r>
        <w:r>
          <w:rPr>
            <w:webHidden/>
          </w:rPr>
          <w:fldChar w:fldCharType="begin"/>
        </w:r>
        <w:r>
          <w:rPr>
            <w:webHidden/>
          </w:rPr>
          <w:instrText xml:space="preserve"> PAGEREF _Toc225172816 \h </w:instrText>
        </w:r>
        <w:r>
          <w:rPr>
            <w:webHidden/>
          </w:rPr>
        </w:r>
        <w:r>
          <w:rPr>
            <w:webHidden/>
          </w:rPr>
          <w:fldChar w:fldCharType="separate"/>
        </w:r>
        <w:r>
          <w:rPr>
            <w:webHidden/>
          </w:rPr>
          <w:t>11</w:t>
        </w:r>
        <w:r>
          <w:rPr>
            <w:webHidden/>
          </w:rPr>
          <w:fldChar w:fldCharType="end"/>
        </w:r>
      </w:hyperlink>
    </w:p>
    <w:p w14:paraId="67D0A0F9" w14:textId="368AD2CC"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7" w:history="1">
        <w:r w:rsidRPr="00B52AF6">
          <w:rPr>
            <w:rStyle w:val="Hyperlink"/>
            <w:lang w:val="en-GB"/>
          </w:rPr>
          <w:t>Analytical methods and storage stability</w:t>
        </w:r>
        <w:r>
          <w:rPr>
            <w:webHidden/>
          </w:rPr>
          <w:tab/>
        </w:r>
        <w:r>
          <w:rPr>
            <w:webHidden/>
          </w:rPr>
          <w:fldChar w:fldCharType="begin"/>
        </w:r>
        <w:r>
          <w:rPr>
            <w:webHidden/>
          </w:rPr>
          <w:instrText xml:space="preserve"> PAGEREF _Toc225172817 \h </w:instrText>
        </w:r>
        <w:r>
          <w:rPr>
            <w:webHidden/>
          </w:rPr>
        </w:r>
        <w:r>
          <w:rPr>
            <w:webHidden/>
          </w:rPr>
          <w:fldChar w:fldCharType="separate"/>
        </w:r>
        <w:r>
          <w:rPr>
            <w:webHidden/>
          </w:rPr>
          <w:t>11</w:t>
        </w:r>
        <w:r>
          <w:rPr>
            <w:webHidden/>
          </w:rPr>
          <w:fldChar w:fldCharType="end"/>
        </w:r>
      </w:hyperlink>
    </w:p>
    <w:p w14:paraId="49BC5862" w14:textId="6A7A5618"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8" w:history="1">
        <w:r w:rsidRPr="00B52AF6">
          <w:rPr>
            <w:rStyle w:val="Hyperlink"/>
            <w:lang w:val="en-GB"/>
          </w:rPr>
          <w:t>Residues in food and animal feeds</w:t>
        </w:r>
        <w:r>
          <w:rPr>
            <w:webHidden/>
          </w:rPr>
          <w:tab/>
        </w:r>
        <w:r>
          <w:rPr>
            <w:webHidden/>
          </w:rPr>
          <w:fldChar w:fldCharType="begin"/>
        </w:r>
        <w:r>
          <w:rPr>
            <w:webHidden/>
          </w:rPr>
          <w:instrText xml:space="preserve"> PAGEREF _Toc225172818 \h </w:instrText>
        </w:r>
        <w:r>
          <w:rPr>
            <w:webHidden/>
          </w:rPr>
        </w:r>
        <w:r>
          <w:rPr>
            <w:webHidden/>
          </w:rPr>
          <w:fldChar w:fldCharType="separate"/>
        </w:r>
        <w:r>
          <w:rPr>
            <w:webHidden/>
          </w:rPr>
          <w:t>11</w:t>
        </w:r>
        <w:r>
          <w:rPr>
            <w:webHidden/>
          </w:rPr>
          <w:fldChar w:fldCharType="end"/>
        </w:r>
      </w:hyperlink>
    </w:p>
    <w:p w14:paraId="59977EF7" w14:textId="78453C17"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19" w:history="1">
        <w:r w:rsidRPr="00B52AF6">
          <w:rPr>
            <w:rStyle w:val="Hyperlink"/>
            <w:lang w:val="en-GB"/>
          </w:rPr>
          <w:t>Residues in animal commodities</w:t>
        </w:r>
        <w:r>
          <w:rPr>
            <w:webHidden/>
          </w:rPr>
          <w:tab/>
        </w:r>
        <w:r>
          <w:rPr>
            <w:webHidden/>
          </w:rPr>
          <w:fldChar w:fldCharType="begin"/>
        </w:r>
        <w:r>
          <w:rPr>
            <w:webHidden/>
          </w:rPr>
          <w:instrText xml:space="preserve"> PAGEREF _Toc225172819 \h </w:instrText>
        </w:r>
        <w:r>
          <w:rPr>
            <w:webHidden/>
          </w:rPr>
        </w:r>
        <w:r>
          <w:rPr>
            <w:webHidden/>
          </w:rPr>
          <w:fldChar w:fldCharType="separate"/>
        </w:r>
        <w:r>
          <w:rPr>
            <w:webHidden/>
          </w:rPr>
          <w:t>12</w:t>
        </w:r>
        <w:r>
          <w:rPr>
            <w:webHidden/>
          </w:rPr>
          <w:fldChar w:fldCharType="end"/>
        </w:r>
      </w:hyperlink>
    </w:p>
    <w:p w14:paraId="23EEC1FE" w14:textId="2F5C94F5"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0" w:history="1">
        <w:r w:rsidRPr="00B52AF6">
          <w:rPr>
            <w:rStyle w:val="Hyperlink"/>
            <w:lang w:val="en-GB"/>
          </w:rPr>
          <w:t>Dietary risk assessment</w:t>
        </w:r>
        <w:r>
          <w:rPr>
            <w:webHidden/>
          </w:rPr>
          <w:tab/>
        </w:r>
        <w:r>
          <w:rPr>
            <w:webHidden/>
          </w:rPr>
          <w:fldChar w:fldCharType="begin"/>
        </w:r>
        <w:r>
          <w:rPr>
            <w:webHidden/>
          </w:rPr>
          <w:instrText xml:space="preserve"> PAGEREF _Toc225172820 \h </w:instrText>
        </w:r>
        <w:r>
          <w:rPr>
            <w:webHidden/>
          </w:rPr>
        </w:r>
        <w:r>
          <w:rPr>
            <w:webHidden/>
          </w:rPr>
          <w:fldChar w:fldCharType="separate"/>
        </w:r>
        <w:r>
          <w:rPr>
            <w:webHidden/>
          </w:rPr>
          <w:t>12</w:t>
        </w:r>
        <w:r>
          <w:rPr>
            <w:webHidden/>
          </w:rPr>
          <w:fldChar w:fldCharType="end"/>
        </w:r>
      </w:hyperlink>
    </w:p>
    <w:p w14:paraId="1994F535" w14:textId="4B9F9E5B"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1" w:history="1">
        <w:r w:rsidRPr="00B52AF6">
          <w:rPr>
            <w:rStyle w:val="Hyperlink"/>
          </w:rPr>
          <w:t>Recommendations</w:t>
        </w:r>
        <w:r>
          <w:rPr>
            <w:webHidden/>
          </w:rPr>
          <w:tab/>
        </w:r>
        <w:r>
          <w:rPr>
            <w:webHidden/>
          </w:rPr>
          <w:fldChar w:fldCharType="begin"/>
        </w:r>
        <w:r>
          <w:rPr>
            <w:webHidden/>
          </w:rPr>
          <w:instrText xml:space="preserve"> PAGEREF _Toc225172821 \h </w:instrText>
        </w:r>
        <w:r>
          <w:rPr>
            <w:webHidden/>
          </w:rPr>
        </w:r>
        <w:r>
          <w:rPr>
            <w:webHidden/>
          </w:rPr>
          <w:fldChar w:fldCharType="separate"/>
        </w:r>
        <w:r>
          <w:rPr>
            <w:webHidden/>
          </w:rPr>
          <w:t>12</w:t>
        </w:r>
        <w:r>
          <w:rPr>
            <w:webHidden/>
          </w:rPr>
          <w:fldChar w:fldCharType="end"/>
        </w:r>
      </w:hyperlink>
    </w:p>
    <w:p w14:paraId="028FB41F" w14:textId="7EE9E3CC"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22" w:history="1">
        <w:r w:rsidRPr="00B52AF6">
          <w:rPr>
            <w:rStyle w:val="Hyperlink"/>
          </w:rPr>
          <w:t>Assessment of overseas trade aspects of residues in food</w:t>
        </w:r>
        <w:r>
          <w:rPr>
            <w:webHidden/>
          </w:rPr>
          <w:tab/>
        </w:r>
        <w:r>
          <w:rPr>
            <w:webHidden/>
          </w:rPr>
          <w:fldChar w:fldCharType="begin"/>
        </w:r>
        <w:r>
          <w:rPr>
            <w:webHidden/>
          </w:rPr>
          <w:instrText xml:space="preserve"> PAGEREF _Toc225172822 \h </w:instrText>
        </w:r>
        <w:r>
          <w:rPr>
            <w:webHidden/>
          </w:rPr>
        </w:r>
        <w:r>
          <w:rPr>
            <w:webHidden/>
          </w:rPr>
          <w:fldChar w:fldCharType="separate"/>
        </w:r>
        <w:r>
          <w:rPr>
            <w:webHidden/>
          </w:rPr>
          <w:t>13</w:t>
        </w:r>
        <w:r>
          <w:rPr>
            <w:webHidden/>
          </w:rPr>
          <w:fldChar w:fldCharType="end"/>
        </w:r>
      </w:hyperlink>
    </w:p>
    <w:p w14:paraId="5DFDAFC6" w14:textId="20297B5E"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23" w:history="1">
        <w:r w:rsidRPr="00B52AF6">
          <w:rPr>
            <w:rStyle w:val="Hyperlink"/>
          </w:rPr>
          <w:t>Work health and safety assessment</w:t>
        </w:r>
        <w:r>
          <w:rPr>
            <w:webHidden/>
          </w:rPr>
          <w:tab/>
        </w:r>
        <w:r>
          <w:rPr>
            <w:webHidden/>
          </w:rPr>
          <w:fldChar w:fldCharType="begin"/>
        </w:r>
        <w:r>
          <w:rPr>
            <w:webHidden/>
          </w:rPr>
          <w:instrText xml:space="preserve"> PAGEREF _Toc225172823 \h </w:instrText>
        </w:r>
        <w:r>
          <w:rPr>
            <w:webHidden/>
          </w:rPr>
        </w:r>
        <w:r>
          <w:rPr>
            <w:webHidden/>
          </w:rPr>
          <w:fldChar w:fldCharType="separate"/>
        </w:r>
        <w:r>
          <w:rPr>
            <w:webHidden/>
          </w:rPr>
          <w:t>14</w:t>
        </w:r>
        <w:r>
          <w:rPr>
            <w:webHidden/>
          </w:rPr>
          <w:fldChar w:fldCharType="end"/>
        </w:r>
      </w:hyperlink>
    </w:p>
    <w:p w14:paraId="684D26B5" w14:textId="14F94E13"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4" w:history="1">
        <w:r w:rsidRPr="00B52AF6">
          <w:rPr>
            <w:rStyle w:val="Hyperlink"/>
          </w:rPr>
          <w:t>Health hazards</w:t>
        </w:r>
        <w:r>
          <w:rPr>
            <w:webHidden/>
          </w:rPr>
          <w:tab/>
        </w:r>
        <w:r>
          <w:rPr>
            <w:webHidden/>
          </w:rPr>
          <w:fldChar w:fldCharType="begin"/>
        </w:r>
        <w:r>
          <w:rPr>
            <w:webHidden/>
          </w:rPr>
          <w:instrText xml:space="preserve"> PAGEREF _Toc225172824 \h </w:instrText>
        </w:r>
        <w:r>
          <w:rPr>
            <w:webHidden/>
          </w:rPr>
        </w:r>
        <w:r>
          <w:rPr>
            <w:webHidden/>
          </w:rPr>
          <w:fldChar w:fldCharType="separate"/>
        </w:r>
        <w:r>
          <w:rPr>
            <w:webHidden/>
          </w:rPr>
          <w:t>14</w:t>
        </w:r>
        <w:r>
          <w:rPr>
            <w:webHidden/>
          </w:rPr>
          <w:fldChar w:fldCharType="end"/>
        </w:r>
      </w:hyperlink>
    </w:p>
    <w:p w14:paraId="72D2CE2F" w14:textId="768CF887"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5" w:history="1">
        <w:r w:rsidRPr="00B52AF6">
          <w:rPr>
            <w:rStyle w:val="Hyperlink"/>
          </w:rPr>
          <w:t>Occupational exposure</w:t>
        </w:r>
        <w:r>
          <w:rPr>
            <w:webHidden/>
          </w:rPr>
          <w:tab/>
        </w:r>
        <w:r>
          <w:rPr>
            <w:webHidden/>
          </w:rPr>
          <w:fldChar w:fldCharType="begin"/>
        </w:r>
        <w:r>
          <w:rPr>
            <w:webHidden/>
          </w:rPr>
          <w:instrText xml:space="preserve"> PAGEREF _Toc225172825 \h </w:instrText>
        </w:r>
        <w:r>
          <w:rPr>
            <w:webHidden/>
          </w:rPr>
        </w:r>
        <w:r>
          <w:rPr>
            <w:webHidden/>
          </w:rPr>
          <w:fldChar w:fldCharType="separate"/>
        </w:r>
        <w:r>
          <w:rPr>
            <w:webHidden/>
          </w:rPr>
          <w:t>14</w:t>
        </w:r>
        <w:r>
          <w:rPr>
            <w:webHidden/>
          </w:rPr>
          <w:fldChar w:fldCharType="end"/>
        </w:r>
      </w:hyperlink>
    </w:p>
    <w:p w14:paraId="1C3CD883" w14:textId="14ABA9E5"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6" w:history="1">
        <w:r w:rsidRPr="00B52AF6">
          <w:rPr>
            <w:rStyle w:val="Hyperlink"/>
          </w:rPr>
          <w:t>Public exposure</w:t>
        </w:r>
        <w:r>
          <w:rPr>
            <w:webHidden/>
          </w:rPr>
          <w:tab/>
        </w:r>
        <w:r>
          <w:rPr>
            <w:webHidden/>
          </w:rPr>
          <w:fldChar w:fldCharType="begin"/>
        </w:r>
        <w:r>
          <w:rPr>
            <w:webHidden/>
          </w:rPr>
          <w:instrText xml:space="preserve"> PAGEREF _Toc225172826 \h </w:instrText>
        </w:r>
        <w:r>
          <w:rPr>
            <w:webHidden/>
          </w:rPr>
        </w:r>
        <w:r>
          <w:rPr>
            <w:webHidden/>
          </w:rPr>
          <w:fldChar w:fldCharType="separate"/>
        </w:r>
        <w:r>
          <w:rPr>
            <w:webHidden/>
          </w:rPr>
          <w:t>14</w:t>
        </w:r>
        <w:r>
          <w:rPr>
            <w:webHidden/>
          </w:rPr>
          <w:fldChar w:fldCharType="end"/>
        </w:r>
      </w:hyperlink>
    </w:p>
    <w:p w14:paraId="654AE1BE" w14:textId="0595DD5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7" w:history="1">
        <w:r w:rsidRPr="00B52AF6">
          <w:rPr>
            <w:rStyle w:val="Hyperlink"/>
          </w:rPr>
          <w:t>Recommendations</w:t>
        </w:r>
        <w:r>
          <w:rPr>
            <w:webHidden/>
          </w:rPr>
          <w:tab/>
        </w:r>
        <w:r>
          <w:rPr>
            <w:webHidden/>
          </w:rPr>
          <w:fldChar w:fldCharType="begin"/>
        </w:r>
        <w:r>
          <w:rPr>
            <w:webHidden/>
          </w:rPr>
          <w:instrText xml:space="preserve"> PAGEREF _Toc225172827 \h </w:instrText>
        </w:r>
        <w:r>
          <w:rPr>
            <w:webHidden/>
          </w:rPr>
        </w:r>
        <w:r>
          <w:rPr>
            <w:webHidden/>
          </w:rPr>
          <w:fldChar w:fldCharType="separate"/>
        </w:r>
        <w:r>
          <w:rPr>
            <w:webHidden/>
          </w:rPr>
          <w:t>14</w:t>
        </w:r>
        <w:r>
          <w:rPr>
            <w:webHidden/>
          </w:rPr>
          <w:fldChar w:fldCharType="end"/>
        </w:r>
      </w:hyperlink>
    </w:p>
    <w:p w14:paraId="04C33328" w14:textId="118C9BE3"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28" w:history="1">
        <w:r w:rsidRPr="00B52AF6">
          <w:rPr>
            <w:rStyle w:val="Hyperlink"/>
          </w:rPr>
          <w:t>Environmental assessment</w:t>
        </w:r>
        <w:r>
          <w:rPr>
            <w:webHidden/>
          </w:rPr>
          <w:tab/>
        </w:r>
        <w:r>
          <w:rPr>
            <w:webHidden/>
          </w:rPr>
          <w:fldChar w:fldCharType="begin"/>
        </w:r>
        <w:r>
          <w:rPr>
            <w:webHidden/>
          </w:rPr>
          <w:instrText xml:space="preserve"> PAGEREF _Toc225172828 \h </w:instrText>
        </w:r>
        <w:r>
          <w:rPr>
            <w:webHidden/>
          </w:rPr>
        </w:r>
        <w:r>
          <w:rPr>
            <w:webHidden/>
          </w:rPr>
          <w:fldChar w:fldCharType="separate"/>
        </w:r>
        <w:r>
          <w:rPr>
            <w:webHidden/>
          </w:rPr>
          <w:t>16</w:t>
        </w:r>
        <w:r>
          <w:rPr>
            <w:webHidden/>
          </w:rPr>
          <w:fldChar w:fldCharType="end"/>
        </w:r>
      </w:hyperlink>
    </w:p>
    <w:p w14:paraId="4F8E460B" w14:textId="284FD8E2"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29" w:history="1">
        <w:r w:rsidRPr="00B52AF6">
          <w:rPr>
            <w:rStyle w:val="Hyperlink"/>
            <w:lang w:val="en-GB"/>
          </w:rPr>
          <w:t>Fate and behaviour in the environment</w:t>
        </w:r>
        <w:r>
          <w:rPr>
            <w:webHidden/>
          </w:rPr>
          <w:tab/>
        </w:r>
        <w:r>
          <w:rPr>
            <w:webHidden/>
          </w:rPr>
          <w:fldChar w:fldCharType="begin"/>
        </w:r>
        <w:r>
          <w:rPr>
            <w:webHidden/>
          </w:rPr>
          <w:instrText xml:space="preserve"> PAGEREF _Toc225172829 \h </w:instrText>
        </w:r>
        <w:r>
          <w:rPr>
            <w:webHidden/>
          </w:rPr>
        </w:r>
        <w:r>
          <w:rPr>
            <w:webHidden/>
          </w:rPr>
          <w:fldChar w:fldCharType="separate"/>
        </w:r>
        <w:r>
          <w:rPr>
            <w:webHidden/>
          </w:rPr>
          <w:t>16</w:t>
        </w:r>
        <w:r>
          <w:rPr>
            <w:webHidden/>
          </w:rPr>
          <w:fldChar w:fldCharType="end"/>
        </w:r>
      </w:hyperlink>
    </w:p>
    <w:p w14:paraId="2021FCE6" w14:textId="2A59AF49"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0" w:history="1">
        <w:r w:rsidRPr="00B52AF6">
          <w:rPr>
            <w:rStyle w:val="Hyperlink"/>
            <w:lang w:val="en-GB"/>
          </w:rPr>
          <w:t>Effects and associated risks to non-target species</w:t>
        </w:r>
        <w:r>
          <w:rPr>
            <w:webHidden/>
          </w:rPr>
          <w:tab/>
        </w:r>
        <w:r>
          <w:rPr>
            <w:webHidden/>
          </w:rPr>
          <w:fldChar w:fldCharType="begin"/>
        </w:r>
        <w:r>
          <w:rPr>
            <w:webHidden/>
          </w:rPr>
          <w:instrText xml:space="preserve"> PAGEREF _Toc225172830 \h </w:instrText>
        </w:r>
        <w:r>
          <w:rPr>
            <w:webHidden/>
          </w:rPr>
        </w:r>
        <w:r>
          <w:rPr>
            <w:webHidden/>
          </w:rPr>
          <w:fldChar w:fldCharType="separate"/>
        </w:r>
        <w:r>
          <w:rPr>
            <w:webHidden/>
          </w:rPr>
          <w:t>16</w:t>
        </w:r>
        <w:r>
          <w:rPr>
            <w:webHidden/>
          </w:rPr>
          <w:fldChar w:fldCharType="end"/>
        </w:r>
      </w:hyperlink>
    </w:p>
    <w:p w14:paraId="52EFC26B" w14:textId="0169CED5"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1" w:history="1">
        <w:r w:rsidRPr="00B52AF6">
          <w:rPr>
            <w:rStyle w:val="Hyperlink"/>
            <w:lang w:val="en-GB"/>
          </w:rPr>
          <w:t>Recommendations</w:t>
        </w:r>
        <w:r>
          <w:rPr>
            <w:webHidden/>
          </w:rPr>
          <w:tab/>
        </w:r>
        <w:r>
          <w:rPr>
            <w:webHidden/>
          </w:rPr>
          <w:fldChar w:fldCharType="begin"/>
        </w:r>
        <w:r>
          <w:rPr>
            <w:webHidden/>
          </w:rPr>
          <w:instrText xml:space="preserve"> PAGEREF _Toc225172831 \h </w:instrText>
        </w:r>
        <w:r>
          <w:rPr>
            <w:webHidden/>
          </w:rPr>
        </w:r>
        <w:r>
          <w:rPr>
            <w:webHidden/>
          </w:rPr>
          <w:fldChar w:fldCharType="separate"/>
        </w:r>
        <w:r>
          <w:rPr>
            <w:webHidden/>
          </w:rPr>
          <w:t>17</w:t>
        </w:r>
        <w:r>
          <w:rPr>
            <w:webHidden/>
          </w:rPr>
          <w:fldChar w:fldCharType="end"/>
        </w:r>
      </w:hyperlink>
    </w:p>
    <w:p w14:paraId="53026BEB" w14:textId="0472ED93"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32" w:history="1">
        <w:r w:rsidRPr="00B52AF6">
          <w:rPr>
            <w:rStyle w:val="Hyperlink"/>
          </w:rPr>
          <w:t>Efficacy and safety assessment</w:t>
        </w:r>
        <w:r>
          <w:rPr>
            <w:webHidden/>
          </w:rPr>
          <w:tab/>
        </w:r>
        <w:r>
          <w:rPr>
            <w:webHidden/>
          </w:rPr>
          <w:fldChar w:fldCharType="begin"/>
        </w:r>
        <w:r>
          <w:rPr>
            <w:webHidden/>
          </w:rPr>
          <w:instrText xml:space="preserve"> PAGEREF _Toc225172832 \h </w:instrText>
        </w:r>
        <w:r>
          <w:rPr>
            <w:webHidden/>
          </w:rPr>
        </w:r>
        <w:r>
          <w:rPr>
            <w:webHidden/>
          </w:rPr>
          <w:fldChar w:fldCharType="separate"/>
        </w:r>
        <w:r>
          <w:rPr>
            <w:webHidden/>
          </w:rPr>
          <w:t>18</w:t>
        </w:r>
        <w:r>
          <w:rPr>
            <w:webHidden/>
          </w:rPr>
          <w:fldChar w:fldCharType="end"/>
        </w:r>
      </w:hyperlink>
    </w:p>
    <w:p w14:paraId="1EF3098A" w14:textId="46080E28"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3" w:history="1">
        <w:r w:rsidRPr="00B52AF6">
          <w:rPr>
            <w:rStyle w:val="Hyperlink"/>
          </w:rPr>
          <w:t>Proposed product use pattern</w:t>
        </w:r>
        <w:r>
          <w:rPr>
            <w:webHidden/>
          </w:rPr>
          <w:tab/>
        </w:r>
        <w:r>
          <w:rPr>
            <w:webHidden/>
          </w:rPr>
          <w:fldChar w:fldCharType="begin"/>
        </w:r>
        <w:r>
          <w:rPr>
            <w:webHidden/>
          </w:rPr>
          <w:instrText xml:space="preserve"> PAGEREF _Toc225172833 \h </w:instrText>
        </w:r>
        <w:r>
          <w:rPr>
            <w:webHidden/>
          </w:rPr>
        </w:r>
        <w:r>
          <w:rPr>
            <w:webHidden/>
          </w:rPr>
          <w:fldChar w:fldCharType="separate"/>
        </w:r>
        <w:r>
          <w:rPr>
            <w:webHidden/>
          </w:rPr>
          <w:t>18</w:t>
        </w:r>
        <w:r>
          <w:rPr>
            <w:webHidden/>
          </w:rPr>
          <w:fldChar w:fldCharType="end"/>
        </w:r>
      </w:hyperlink>
    </w:p>
    <w:p w14:paraId="6CC1AD93" w14:textId="1BEC185C"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4" w:history="1">
        <w:r w:rsidRPr="00B52AF6">
          <w:rPr>
            <w:rStyle w:val="Hyperlink"/>
          </w:rPr>
          <w:t>Efficacy and target crop safety</w:t>
        </w:r>
        <w:r>
          <w:rPr>
            <w:webHidden/>
          </w:rPr>
          <w:tab/>
        </w:r>
        <w:r>
          <w:rPr>
            <w:webHidden/>
          </w:rPr>
          <w:fldChar w:fldCharType="begin"/>
        </w:r>
        <w:r>
          <w:rPr>
            <w:webHidden/>
          </w:rPr>
          <w:instrText xml:space="preserve"> PAGEREF _Toc225172834 \h </w:instrText>
        </w:r>
        <w:r>
          <w:rPr>
            <w:webHidden/>
          </w:rPr>
        </w:r>
        <w:r>
          <w:rPr>
            <w:webHidden/>
          </w:rPr>
          <w:fldChar w:fldCharType="separate"/>
        </w:r>
        <w:r>
          <w:rPr>
            <w:webHidden/>
          </w:rPr>
          <w:t>18</w:t>
        </w:r>
        <w:r>
          <w:rPr>
            <w:webHidden/>
          </w:rPr>
          <w:fldChar w:fldCharType="end"/>
        </w:r>
      </w:hyperlink>
    </w:p>
    <w:p w14:paraId="5D2CD451" w14:textId="08973BD4"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5" w:history="1">
        <w:r w:rsidRPr="00B52AF6">
          <w:rPr>
            <w:rStyle w:val="Hyperlink"/>
          </w:rPr>
          <w:t>Recommendations</w:t>
        </w:r>
        <w:r>
          <w:rPr>
            <w:webHidden/>
          </w:rPr>
          <w:tab/>
        </w:r>
        <w:r>
          <w:rPr>
            <w:webHidden/>
          </w:rPr>
          <w:fldChar w:fldCharType="begin"/>
        </w:r>
        <w:r>
          <w:rPr>
            <w:webHidden/>
          </w:rPr>
          <w:instrText xml:space="preserve"> PAGEREF _Toc225172835 \h </w:instrText>
        </w:r>
        <w:r>
          <w:rPr>
            <w:webHidden/>
          </w:rPr>
        </w:r>
        <w:r>
          <w:rPr>
            <w:webHidden/>
          </w:rPr>
          <w:fldChar w:fldCharType="separate"/>
        </w:r>
        <w:r>
          <w:rPr>
            <w:webHidden/>
          </w:rPr>
          <w:t>19</w:t>
        </w:r>
        <w:r>
          <w:rPr>
            <w:webHidden/>
          </w:rPr>
          <w:fldChar w:fldCharType="end"/>
        </w:r>
      </w:hyperlink>
    </w:p>
    <w:p w14:paraId="1BDA0144" w14:textId="7E1EA18C"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36" w:history="1">
        <w:r w:rsidRPr="00B52AF6">
          <w:rPr>
            <w:rStyle w:val="Hyperlink"/>
          </w:rPr>
          <w:t>Spray drift assessment</w:t>
        </w:r>
        <w:r>
          <w:rPr>
            <w:webHidden/>
          </w:rPr>
          <w:tab/>
        </w:r>
        <w:r>
          <w:rPr>
            <w:webHidden/>
          </w:rPr>
          <w:fldChar w:fldCharType="begin"/>
        </w:r>
        <w:r>
          <w:rPr>
            <w:webHidden/>
          </w:rPr>
          <w:instrText xml:space="preserve"> PAGEREF _Toc225172836 \h </w:instrText>
        </w:r>
        <w:r>
          <w:rPr>
            <w:webHidden/>
          </w:rPr>
        </w:r>
        <w:r>
          <w:rPr>
            <w:webHidden/>
          </w:rPr>
          <w:fldChar w:fldCharType="separate"/>
        </w:r>
        <w:r>
          <w:rPr>
            <w:webHidden/>
          </w:rPr>
          <w:t>20</w:t>
        </w:r>
        <w:r>
          <w:rPr>
            <w:webHidden/>
          </w:rPr>
          <w:fldChar w:fldCharType="end"/>
        </w:r>
      </w:hyperlink>
    </w:p>
    <w:p w14:paraId="156F5F61" w14:textId="4114AC45"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7" w:history="1">
        <w:r w:rsidRPr="00B52AF6">
          <w:rPr>
            <w:rStyle w:val="Hyperlink"/>
          </w:rPr>
          <w:t>Human health</w:t>
        </w:r>
        <w:r>
          <w:rPr>
            <w:webHidden/>
          </w:rPr>
          <w:tab/>
        </w:r>
        <w:r>
          <w:rPr>
            <w:webHidden/>
          </w:rPr>
          <w:fldChar w:fldCharType="begin"/>
        </w:r>
        <w:r>
          <w:rPr>
            <w:webHidden/>
          </w:rPr>
          <w:instrText xml:space="preserve"> PAGEREF _Toc225172837 \h </w:instrText>
        </w:r>
        <w:r>
          <w:rPr>
            <w:webHidden/>
          </w:rPr>
        </w:r>
        <w:r>
          <w:rPr>
            <w:webHidden/>
          </w:rPr>
          <w:fldChar w:fldCharType="separate"/>
        </w:r>
        <w:r>
          <w:rPr>
            <w:webHidden/>
          </w:rPr>
          <w:t>20</w:t>
        </w:r>
        <w:r>
          <w:rPr>
            <w:webHidden/>
          </w:rPr>
          <w:fldChar w:fldCharType="end"/>
        </w:r>
      </w:hyperlink>
    </w:p>
    <w:p w14:paraId="6CAABF43" w14:textId="140FD0AA"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8" w:history="1">
        <w:r w:rsidRPr="00B52AF6">
          <w:rPr>
            <w:rStyle w:val="Hyperlink"/>
          </w:rPr>
          <w:t>Residues and trade</w:t>
        </w:r>
        <w:r>
          <w:rPr>
            <w:webHidden/>
          </w:rPr>
          <w:tab/>
        </w:r>
        <w:r>
          <w:rPr>
            <w:webHidden/>
          </w:rPr>
          <w:fldChar w:fldCharType="begin"/>
        </w:r>
        <w:r>
          <w:rPr>
            <w:webHidden/>
          </w:rPr>
          <w:instrText xml:space="preserve"> PAGEREF _Toc225172838 \h </w:instrText>
        </w:r>
        <w:r>
          <w:rPr>
            <w:webHidden/>
          </w:rPr>
        </w:r>
        <w:r>
          <w:rPr>
            <w:webHidden/>
          </w:rPr>
          <w:fldChar w:fldCharType="separate"/>
        </w:r>
        <w:r>
          <w:rPr>
            <w:webHidden/>
          </w:rPr>
          <w:t>20</w:t>
        </w:r>
        <w:r>
          <w:rPr>
            <w:webHidden/>
          </w:rPr>
          <w:fldChar w:fldCharType="end"/>
        </w:r>
      </w:hyperlink>
    </w:p>
    <w:p w14:paraId="6D7861ED" w14:textId="3F1DFE29" w:rsidR="009D1938" w:rsidRDefault="009D1938">
      <w:pPr>
        <w:pStyle w:val="TOC2"/>
        <w:rPr>
          <w:rFonts w:asciiTheme="minorHAnsi" w:eastAsiaTheme="minorEastAsia" w:hAnsiTheme="minorHAnsi" w:cstheme="minorBidi"/>
          <w:b w:val="0"/>
          <w:color w:val="auto"/>
          <w:kern w:val="2"/>
          <w:sz w:val="24"/>
          <w:lang w:eastAsia="en-AU"/>
          <w14:ligatures w14:val="standardContextual"/>
        </w:rPr>
      </w:pPr>
      <w:hyperlink w:anchor="_Toc225172839" w:history="1">
        <w:r w:rsidRPr="00B52AF6">
          <w:rPr>
            <w:rStyle w:val="Hyperlink"/>
          </w:rPr>
          <w:t>Environment</w:t>
        </w:r>
        <w:r>
          <w:rPr>
            <w:webHidden/>
          </w:rPr>
          <w:tab/>
        </w:r>
        <w:r>
          <w:rPr>
            <w:webHidden/>
          </w:rPr>
          <w:fldChar w:fldCharType="begin"/>
        </w:r>
        <w:r>
          <w:rPr>
            <w:webHidden/>
          </w:rPr>
          <w:instrText xml:space="preserve"> PAGEREF _Toc225172839 \h </w:instrText>
        </w:r>
        <w:r>
          <w:rPr>
            <w:webHidden/>
          </w:rPr>
        </w:r>
        <w:r>
          <w:rPr>
            <w:webHidden/>
          </w:rPr>
          <w:fldChar w:fldCharType="separate"/>
        </w:r>
        <w:r>
          <w:rPr>
            <w:webHidden/>
          </w:rPr>
          <w:t>20</w:t>
        </w:r>
        <w:r>
          <w:rPr>
            <w:webHidden/>
          </w:rPr>
          <w:fldChar w:fldCharType="end"/>
        </w:r>
      </w:hyperlink>
    </w:p>
    <w:p w14:paraId="3E51B337" w14:textId="763204D9"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0" w:history="1">
        <w:r w:rsidRPr="00B52AF6">
          <w:rPr>
            <w:rStyle w:val="Hyperlink"/>
          </w:rPr>
          <w:t>Labelling requirements</w:t>
        </w:r>
        <w:r>
          <w:rPr>
            <w:webHidden/>
          </w:rPr>
          <w:tab/>
        </w:r>
        <w:r>
          <w:rPr>
            <w:webHidden/>
          </w:rPr>
          <w:fldChar w:fldCharType="begin"/>
        </w:r>
        <w:r>
          <w:rPr>
            <w:webHidden/>
          </w:rPr>
          <w:instrText xml:space="preserve"> PAGEREF _Toc225172840 \h </w:instrText>
        </w:r>
        <w:r>
          <w:rPr>
            <w:webHidden/>
          </w:rPr>
        </w:r>
        <w:r>
          <w:rPr>
            <w:webHidden/>
          </w:rPr>
          <w:fldChar w:fldCharType="separate"/>
        </w:r>
        <w:r>
          <w:rPr>
            <w:webHidden/>
          </w:rPr>
          <w:t>21</w:t>
        </w:r>
        <w:r>
          <w:rPr>
            <w:webHidden/>
          </w:rPr>
          <w:fldChar w:fldCharType="end"/>
        </w:r>
      </w:hyperlink>
    </w:p>
    <w:p w14:paraId="5F551108" w14:textId="70ABB5BE"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1" w:history="1">
        <w:r w:rsidRPr="00B52AF6">
          <w:rPr>
            <w:rStyle w:val="Hyperlink"/>
            <w:rFonts w:eastAsia="Calibri"/>
            <w:b/>
            <w:w w:val="105"/>
            <w:lang w:val="en-US"/>
          </w:rPr>
          <w:t>Mixing</w:t>
        </w:r>
        <w:r w:rsidRPr="00B52AF6">
          <w:rPr>
            <w:rStyle w:val="Hyperlink"/>
            <w:rFonts w:eastAsia="Calibri"/>
            <w:b/>
            <w:spacing w:val="2"/>
            <w:w w:val="105"/>
            <w:lang w:val="en-US"/>
          </w:rPr>
          <w:t xml:space="preserve"> </w:t>
        </w:r>
        <w:r w:rsidRPr="00B52AF6">
          <w:rPr>
            <w:rStyle w:val="Hyperlink"/>
            <w:rFonts w:eastAsia="Calibri"/>
            <w:b/>
            <w:w w:val="105"/>
            <w:lang w:val="en-US"/>
          </w:rPr>
          <w:t>Procedure</w:t>
        </w:r>
        <w:r w:rsidRPr="00B52AF6">
          <w:rPr>
            <w:rStyle w:val="Hyperlink"/>
            <w:rFonts w:eastAsia="Calibri"/>
            <w:b/>
            <w:spacing w:val="1"/>
            <w:w w:val="105"/>
            <w:lang w:val="en-US"/>
          </w:rPr>
          <w:t xml:space="preserve"> </w:t>
        </w:r>
        <w:r w:rsidRPr="00B52AF6">
          <w:rPr>
            <w:rStyle w:val="Hyperlink"/>
            <w:rFonts w:eastAsia="Calibri"/>
            <w:b/>
            <w:w w:val="105"/>
            <w:lang w:val="en-US"/>
          </w:rPr>
          <w:t>for</w:t>
        </w:r>
        <w:r w:rsidRPr="00B52AF6">
          <w:rPr>
            <w:rStyle w:val="Hyperlink"/>
            <w:rFonts w:eastAsia="Calibri"/>
            <w:b/>
            <w:spacing w:val="1"/>
            <w:w w:val="105"/>
            <w:lang w:val="en-US"/>
          </w:rPr>
          <w:t xml:space="preserve"> </w:t>
        </w:r>
        <w:r w:rsidRPr="00B52AF6">
          <w:rPr>
            <w:rStyle w:val="Hyperlink"/>
            <w:rFonts w:eastAsia="Calibri"/>
            <w:b/>
            <w:w w:val="105"/>
            <w:lang w:val="en-US"/>
          </w:rPr>
          <w:t>Tank</w:t>
        </w:r>
        <w:r w:rsidRPr="00B52AF6">
          <w:rPr>
            <w:rStyle w:val="Hyperlink"/>
            <w:rFonts w:eastAsia="Calibri"/>
            <w:b/>
            <w:spacing w:val="2"/>
            <w:w w:val="105"/>
            <w:lang w:val="en-US"/>
          </w:rPr>
          <w:t xml:space="preserve"> </w:t>
        </w:r>
        <w:r w:rsidRPr="00B52AF6">
          <w:rPr>
            <w:rStyle w:val="Hyperlink"/>
            <w:rFonts w:eastAsia="Calibri"/>
            <w:b/>
            <w:spacing w:val="-2"/>
            <w:w w:val="105"/>
            <w:lang w:val="en-US"/>
          </w:rPr>
          <w:t>Mixes</w:t>
        </w:r>
        <w:r>
          <w:rPr>
            <w:webHidden/>
          </w:rPr>
          <w:tab/>
        </w:r>
        <w:r>
          <w:rPr>
            <w:webHidden/>
          </w:rPr>
          <w:fldChar w:fldCharType="begin"/>
        </w:r>
        <w:r>
          <w:rPr>
            <w:webHidden/>
          </w:rPr>
          <w:instrText xml:space="preserve"> PAGEREF _Toc225172841 \h </w:instrText>
        </w:r>
        <w:r>
          <w:rPr>
            <w:webHidden/>
          </w:rPr>
        </w:r>
        <w:r>
          <w:rPr>
            <w:webHidden/>
          </w:rPr>
          <w:fldChar w:fldCharType="separate"/>
        </w:r>
        <w:r>
          <w:rPr>
            <w:webHidden/>
          </w:rPr>
          <w:t>25</w:t>
        </w:r>
        <w:r>
          <w:rPr>
            <w:webHidden/>
          </w:rPr>
          <w:fldChar w:fldCharType="end"/>
        </w:r>
      </w:hyperlink>
    </w:p>
    <w:p w14:paraId="5D7B47C1" w14:textId="6310C88C"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2" w:history="1">
        <w:r w:rsidRPr="00B52AF6">
          <w:rPr>
            <w:rStyle w:val="Hyperlink"/>
            <w:rFonts w:eastAsia="Calibri"/>
            <w:b/>
            <w:spacing w:val="-2"/>
            <w:w w:val="110"/>
            <w:lang w:val="en-US"/>
          </w:rPr>
          <w:t>Surfactants</w:t>
        </w:r>
        <w:r>
          <w:rPr>
            <w:webHidden/>
          </w:rPr>
          <w:tab/>
        </w:r>
        <w:r>
          <w:rPr>
            <w:webHidden/>
          </w:rPr>
          <w:fldChar w:fldCharType="begin"/>
        </w:r>
        <w:r>
          <w:rPr>
            <w:webHidden/>
          </w:rPr>
          <w:instrText xml:space="preserve"> PAGEREF _Toc225172842 \h </w:instrText>
        </w:r>
        <w:r>
          <w:rPr>
            <w:webHidden/>
          </w:rPr>
        </w:r>
        <w:r>
          <w:rPr>
            <w:webHidden/>
          </w:rPr>
          <w:fldChar w:fldCharType="separate"/>
        </w:r>
        <w:r>
          <w:rPr>
            <w:webHidden/>
          </w:rPr>
          <w:t>25</w:t>
        </w:r>
        <w:r>
          <w:rPr>
            <w:webHidden/>
          </w:rPr>
          <w:fldChar w:fldCharType="end"/>
        </w:r>
      </w:hyperlink>
    </w:p>
    <w:p w14:paraId="5D7CADE0" w14:textId="608AC784"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3" w:history="1">
        <w:r w:rsidRPr="00B52AF6">
          <w:rPr>
            <w:rStyle w:val="Hyperlink"/>
          </w:rPr>
          <w:t>Acronyms and abbreviations</w:t>
        </w:r>
        <w:r>
          <w:rPr>
            <w:webHidden/>
          </w:rPr>
          <w:tab/>
        </w:r>
        <w:r>
          <w:rPr>
            <w:webHidden/>
          </w:rPr>
          <w:fldChar w:fldCharType="begin"/>
        </w:r>
        <w:r>
          <w:rPr>
            <w:webHidden/>
          </w:rPr>
          <w:instrText xml:space="preserve"> PAGEREF _Toc225172843 \h </w:instrText>
        </w:r>
        <w:r>
          <w:rPr>
            <w:webHidden/>
          </w:rPr>
        </w:r>
        <w:r>
          <w:rPr>
            <w:webHidden/>
          </w:rPr>
          <w:fldChar w:fldCharType="separate"/>
        </w:r>
        <w:r>
          <w:rPr>
            <w:webHidden/>
          </w:rPr>
          <w:t>26</w:t>
        </w:r>
        <w:r>
          <w:rPr>
            <w:webHidden/>
          </w:rPr>
          <w:fldChar w:fldCharType="end"/>
        </w:r>
      </w:hyperlink>
    </w:p>
    <w:p w14:paraId="13274065" w14:textId="0AE0C17F"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4" w:history="1">
        <w:r w:rsidRPr="00B52AF6">
          <w:rPr>
            <w:rStyle w:val="Hyperlink"/>
            <w:lang w:val="en-GB"/>
          </w:rPr>
          <w:t>Glossary</w:t>
        </w:r>
        <w:r>
          <w:rPr>
            <w:webHidden/>
          </w:rPr>
          <w:tab/>
        </w:r>
        <w:r>
          <w:rPr>
            <w:webHidden/>
          </w:rPr>
          <w:fldChar w:fldCharType="begin"/>
        </w:r>
        <w:r>
          <w:rPr>
            <w:webHidden/>
          </w:rPr>
          <w:instrText xml:space="preserve"> PAGEREF _Toc225172844 \h </w:instrText>
        </w:r>
        <w:r>
          <w:rPr>
            <w:webHidden/>
          </w:rPr>
        </w:r>
        <w:r>
          <w:rPr>
            <w:webHidden/>
          </w:rPr>
          <w:fldChar w:fldCharType="separate"/>
        </w:r>
        <w:r>
          <w:rPr>
            <w:webHidden/>
          </w:rPr>
          <w:t>28</w:t>
        </w:r>
        <w:r>
          <w:rPr>
            <w:webHidden/>
          </w:rPr>
          <w:fldChar w:fldCharType="end"/>
        </w:r>
      </w:hyperlink>
    </w:p>
    <w:p w14:paraId="63DE2A3F" w14:textId="240B6914" w:rsidR="009D1938" w:rsidRDefault="009D193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5172845" w:history="1">
        <w:r w:rsidRPr="00B52AF6">
          <w:rPr>
            <w:rStyle w:val="Hyperlink"/>
          </w:rPr>
          <w:t>References</w:t>
        </w:r>
        <w:r>
          <w:rPr>
            <w:webHidden/>
          </w:rPr>
          <w:tab/>
        </w:r>
        <w:r>
          <w:rPr>
            <w:webHidden/>
          </w:rPr>
          <w:fldChar w:fldCharType="begin"/>
        </w:r>
        <w:r>
          <w:rPr>
            <w:webHidden/>
          </w:rPr>
          <w:instrText xml:space="preserve"> PAGEREF _Toc225172845 \h </w:instrText>
        </w:r>
        <w:r>
          <w:rPr>
            <w:webHidden/>
          </w:rPr>
        </w:r>
        <w:r>
          <w:rPr>
            <w:webHidden/>
          </w:rPr>
          <w:fldChar w:fldCharType="separate"/>
        </w:r>
        <w:r>
          <w:rPr>
            <w:webHidden/>
          </w:rPr>
          <w:t>29</w:t>
        </w:r>
        <w:r>
          <w:rPr>
            <w:webHidden/>
          </w:rPr>
          <w:fldChar w:fldCharType="end"/>
        </w:r>
      </w:hyperlink>
    </w:p>
    <w:p w14:paraId="47BAD96A" w14:textId="5D079EA2" w:rsidR="002C6204" w:rsidRDefault="000D124E" w:rsidP="002C6204">
      <w:pPr>
        <w:pStyle w:val="ToCH1"/>
        <w:spacing w:before="500"/>
        <w:rPr>
          <w:noProof/>
        </w:rPr>
      </w:pPr>
      <w:r>
        <w:rPr>
          <w:sz w:val="16"/>
          <w:szCs w:val="16"/>
          <w:lang w:eastAsia="en-AU"/>
        </w:rPr>
        <w:fldChar w:fldCharType="end"/>
      </w:r>
      <w:r w:rsidR="002C6204">
        <w:rPr>
          <w:noProof/>
        </w:rPr>
        <w:t>List of tables</w:t>
      </w:r>
    </w:p>
    <w:p w14:paraId="036B554C" w14:textId="2B03898D" w:rsidR="00C310C6"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5175104" w:history="1">
        <w:r w:rsidR="00C310C6" w:rsidRPr="0027653E">
          <w:rPr>
            <w:rStyle w:val="Hyperlink"/>
          </w:rPr>
          <w:t>Table 1: Nomenclature and structural formula of Flg22-Bt Peptide</w:t>
        </w:r>
        <w:r w:rsidR="00C310C6">
          <w:rPr>
            <w:webHidden/>
          </w:rPr>
          <w:tab/>
        </w:r>
        <w:r w:rsidR="00C310C6">
          <w:rPr>
            <w:webHidden/>
          </w:rPr>
          <w:fldChar w:fldCharType="begin"/>
        </w:r>
        <w:r w:rsidR="00C310C6">
          <w:rPr>
            <w:webHidden/>
          </w:rPr>
          <w:instrText xml:space="preserve"> PAGEREF _Toc225175104 \h </w:instrText>
        </w:r>
        <w:r w:rsidR="00C310C6">
          <w:rPr>
            <w:webHidden/>
          </w:rPr>
        </w:r>
        <w:r w:rsidR="00C310C6">
          <w:rPr>
            <w:webHidden/>
          </w:rPr>
          <w:fldChar w:fldCharType="separate"/>
        </w:r>
        <w:r w:rsidR="00C310C6">
          <w:rPr>
            <w:webHidden/>
          </w:rPr>
          <w:t>4</w:t>
        </w:r>
        <w:r w:rsidR="00C310C6">
          <w:rPr>
            <w:webHidden/>
          </w:rPr>
          <w:fldChar w:fldCharType="end"/>
        </w:r>
      </w:hyperlink>
    </w:p>
    <w:p w14:paraId="47B401AD" w14:textId="15CC6E94" w:rsidR="00C310C6" w:rsidRDefault="00C310C6">
      <w:pPr>
        <w:pStyle w:val="TableofFigures"/>
        <w:rPr>
          <w:rFonts w:asciiTheme="minorHAnsi" w:eastAsiaTheme="minorEastAsia" w:hAnsiTheme="minorHAnsi" w:cstheme="minorBidi"/>
          <w:kern w:val="2"/>
          <w:sz w:val="24"/>
          <w:lang w:eastAsia="en-AU"/>
          <w14:ligatures w14:val="standardContextual"/>
        </w:rPr>
      </w:pPr>
      <w:hyperlink w:anchor="_Toc225175105" w:history="1">
        <w:r w:rsidRPr="0027653E">
          <w:rPr>
            <w:rStyle w:val="Hyperlink"/>
          </w:rPr>
          <w:t>Table 2: Key physicochemical properties of the active constituent Flg22-Bt Peptide</w:t>
        </w:r>
        <w:r>
          <w:rPr>
            <w:webHidden/>
          </w:rPr>
          <w:tab/>
        </w:r>
        <w:r>
          <w:rPr>
            <w:webHidden/>
          </w:rPr>
          <w:fldChar w:fldCharType="begin"/>
        </w:r>
        <w:r>
          <w:rPr>
            <w:webHidden/>
          </w:rPr>
          <w:instrText xml:space="preserve"> PAGEREF _Toc225175105 \h </w:instrText>
        </w:r>
        <w:r>
          <w:rPr>
            <w:webHidden/>
          </w:rPr>
        </w:r>
        <w:r>
          <w:rPr>
            <w:webHidden/>
          </w:rPr>
          <w:fldChar w:fldCharType="separate"/>
        </w:r>
        <w:r>
          <w:rPr>
            <w:webHidden/>
          </w:rPr>
          <w:t>5</w:t>
        </w:r>
        <w:r>
          <w:rPr>
            <w:webHidden/>
          </w:rPr>
          <w:fldChar w:fldCharType="end"/>
        </w:r>
      </w:hyperlink>
    </w:p>
    <w:p w14:paraId="5FB1251C" w14:textId="45300589" w:rsidR="00C310C6" w:rsidRDefault="00C310C6">
      <w:pPr>
        <w:pStyle w:val="TableofFigures"/>
        <w:rPr>
          <w:rFonts w:asciiTheme="minorHAnsi" w:eastAsiaTheme="minorEastAsia" w:hAnsiTheme="minorHAnsi" w:cstheme="minorBidi"/>
          <w:kern w:val="2"/>
          <w:sz w:val="24"/>
          <w:lang w:eastAsia="en-AU"/>
          <w14:ligatures w14:val="standardContextual"/>
        </w:rPr>
      </w:pPr>
      <w:hyperlink w:anchor="_Toc225175106" w:history="1">
        <w:r w:rsidRPr="0027653E">
          <w:rPr>
            <w:rStyle w:val="Hyperlink"/>
          </w:rPr>
          <w:t>Table 3: Key aspects of the formulation of the product Vismax Specialty Fungicide</w:t>
        </w:r>
        <w:r>
          <w:rPr>
            <w:webHidden/>
          </w:rPr>
          <w:tab/>
        </w:r>
        <w:r>
          <w:rPr>
            <w:webHidden/>
          </w:rPr>
          <w:fldChar w:fldCharType="begin"/>
        </w:r>
        <w:r>
          <w:rPr>
            <w:webHidden/>
          </w:rPr>
          <w:instrText xml:space="preserve"> PAGEREF _Toc225175106 \h </w:instrText>
        </w:r>
        <w:r>
          <w:rPr>
            <w:webHidden/>
          </w:rPr>
        </w:r>
        <w:r>
          <w:rPr>
            <w:webHidden/>
          </w:rPr>
          <w:fldChar w:fldCharType="separate"/>
        </w:r>
        <w:r>
          <w:rPr>
            <w:webHidden/>
          </w:rPr>
          <w:t>6</w:t>
        </w:r>
        <w:r>
          <w:rPr>
            <w:webHidden/>
          </w:rPr>
          <w:fldChar w:fldCharType="end"/>
        </w:r>
      </w:hyperlink>
    </w:p>
    <w:p w14:paraId="29E98627" w14:textId="6A8E2DAC" w:rsidR="00C310C6" w:rsidRDefault="00C310C6">
      <w:pPr>
        <w:pStyle w:val="TableofFigures"/>
        <w:rPr>
          <w:rFonts w:asciiTheme="minorHAnsi" w:eastAsiaTheme="minorEastAsia" w:hAnsiTheme="minorHAnsi" w:cstheme="minorBidi"/>
          <w:kern w:val="2"/>
          <w:sz w:val="24"/>
          <w:lang w:eastAsia="en-AU"/>
          <w14:ligatures w14:val="standardContextual"/>
        </w:rPr>
      </w:pPr>
      <w:hyperlink w:anchor="_Toc225175107" w:history="1">
        <w:r w:rsidRPr="0027653E">
          <w:rPr>
            <w:rStyle w:val="Hyperlink"/>
          </w:rPr>
          <w:t>Table 4: Physicochemical properties of the product Vismax Specialty Fungicide</w:t>
        </w:r>
        <w:r>
          <w:rPr>
            <w:webHidden/>
          </w:rPr>
          <w:tab/>
        </w:r>
        <w:r>
          <w:rPr>
            <w:webHidden/>
          </w:rPr>
          <w:fldChar w:fldCharType="begin"/>
        </w:r>
        <w:r>
          <w:rPr>
            <w:webHidden/>
          </w:rPr>
          <w:instrText xml:space="preserve"> PAGEREF _Toc225175107 \h </w:instrText>
        </w:r>
        <w:r>
          <w:rPr>
            <w:webHidden/>
          </w:rPr>
        </w:r>
        <w:r>
          <w:rPr>
            <w:webHidden/>
          </w:rPr>
          <w:fldChar w:fldCharType="separate"/>
        </w:r>
        <w:r>
          <w:rPr>
            <w:webHidden/>
          </w:rPr>
          <w:t>6</w:t>
        </w:r>
        <w:r>
          <w:rPr>
            <w:webHidden/>
          </w:rPr>
          <w:fldChar w:fldCharType="end"/>
        </w:r>
      </w:hyperlink>
    </w:p>
    <w:p w14:paraId="7ECC5DFB" w14:textId="69EF1D79" w:rsidR="00C310C6" w:rsidRDefault="00C310C6">
      <w:pPr>
        <w:pStyle w:val="TableofFigures"/>
        <w:rPr>
          <w:rFonts w:asciiTheme="minorHAnsi" w:eastAsiaTheme="minorEastAsia" w:hAnsiTheme="minorHAnsi" w:cstheme="minorBidi"/>
          <w:kern w:val="2"/>
          <w:sz w:val="24"/>
          <w:lang w:eastAsia="en-AU"/>
          <w14:ligatures w14:val="standardContextual"/>
        </w:rPr>
      </w:pPr>
      <w:hyperlink w:anchor="_Toc225175108" w:history="1">
        <w:r w:rsidRPr="0027653E">
          <w:rPr>
            <w:rStyle w:val="Hyperlink"/>
          </w:rPr>
          <w:t>Table 5: The following amendment is required to be made to the APVMA MRL Standard (Table 5).</w:t>
        </w:r>
        <w:r>
          <w:rPr>
            <w:webHidden/>
          </w:rPr>
          <w:tab/>
        </w:r>
        <w:r>
          <w:rPr>
            <w:webHidden/>
          </w:rPr>
          <w:fldChar w:fldCharType="begin"/>
        </w:r>
        <w:r>
          <w:rPr>
            <w:webHidden/>
          </w:rPr>
          <w:instrText xml:space="preserve"> PAGEREF _Toc225175108 \h </w:instrText>
        </w:r>
        <w:r>
          <w:rPr>
            <w:webHidden/>
          </w:rPr>
        </w:r>
        <w:r>
          <w:rPr>
            <w:webHidden/>
          </w:rPr>
          <w:fldChar w:fldCharType="separate"/>
        </w:r>
        <w:r>
          <w:rPr>
            <w:webHidden/>
          </w:rPr>
          <w:t>12</w:t>
        </w:r>
        <w:r>
          <w:rPr>
            <w:webHidden/>
          </w:rPr>
          <w:fldChar w:fldCharType="end"/>
        </w:r>
      </w:hyperlink>
    </w:p>
    <w:p w14:paraId="013E61E5" w14:textId="6C3919B4" w:rsidR="00C310C6" w:rsidRDefault="00C310C6">
      <w:pPr>
        <w:pStyle w:val="TableofFigures"/>
        <w:rPr>
          <w:rFonts w:asciiTheme="minorHAnsi" w:eastAsiaTheme="minorEastAsia" w:hAnsiTheme="minorHAnsi" w:cstheme="minorBidi"/>
          <w:kern w:val="2"/>
          <w:sz w:val="24"/>
          <w:lang w:eastAsia="en-AU"/>
          <w14:ligatures w14:val="standardContextual"/>
        </w:rPr>
      </w:pPr>
      <w:hyperlink w:anchor="_Toc225175109" w:history="1">
        <w:r w:rsidRPr="0027653E">
          <w:rPr>
            <w:rStyle w:val="Hyperlink"/>
          </w:rPr>
          <w:t>Table 6: Summary of RALs for Vismax Specialty Fungicide</w:t>
        </w:r>
        <w:r>
          <w:rPr>
            <w:webHidden/>
          </w:rPr>
          <w:tab/>
        </w:r>
        <w:r>
          <w:rPr>
            <w:webHidden/>
          </w:rPr>
          <w:fldChar w:fldCharType="begin"/>
        </w:r>
        <w:r>
          <w:rPr>
            <w:webHidden/>
          </w:rPr>
          <w:instrText xml:space="preserve"> PAGEREF _Toc225175109 \h </w:instrText>
        </w:r>
        <w:r>
          <w:rPr>
            <w:webHidden/>
          </w:rPr>
        </w:r>
        <w:r>
          <w:rPr>
            <w:webHidden/>
          </w:rPr>
          <w:fldChar w:fldCharType="separate"/>
        </w:r>
        <w:r>
          <w:rPr>
            <w:webHidden/>
          </w:rPr>
          <w:t>20</w:t>
        </w:r>
        <w:r>
          <w:rPr>
            <w:webHidden/>
          </w:rPr>
          <w:fldChar w:fldCharType="end"/>
        </w:r>
      </w:hyperlink>
    </w:p>
    <w:p w14:paraId="7E66E09D" w14:textId="513E3D78"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1" w:name="_Toc234063054"/>
      <w:bookmarkStart w:id="2" w:name="_Toc414373831"/>
      <w:bookmarkStart w:id="3" w:name="_Toc7561213"/>
    </w:p>
    <w:p w14:paraId="0A1F4403" w14:textId="1024FCBE" w:rsidR="002E20AC" w:rsidRPr="00424637" w:rsidRDefault="002E20AC" w:rsidP="00424637">
      <w:pPr>
        <w:pStyle w:val="Heading1"/>
      </w:pPr>
      <w:bookmarkStart w:id="4" w:name="_Toc225172798"/>
      <w:r w:rsidRPr="00424637">
        <w:lastRenderedPageBreak/>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6" w:name="_Toc7561214"/>
      <w:bookmarkStart w:id="7" w:name="_Toc225172799"/>
      <w:r>
        <w:t>About this document</w:t>
      </w:r>
      <w:bookmarkEnd w:id="5"/>
      <w:bookmarkEnd w:id="6"/>
      <w:bookmarkEnd w:id="7"/>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8" w:name="_Toc7561215"/>
      <w:bookmarkStart w:id="9" w:name="_Toc225172800"/>
      <w:r>
        <w:t>Making a submission</w:t>
      </w:r>
      <w:bookmarkEnd w:id="8"/>
      <w:bookmarkEnd w:id="9"/>
    </w:p>
    <w:p w14:paraId="618C111D" w14:textId="0A5BC601"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7E6C04" w:rsidRPr="007E6C04">
        <w:t xml:space="preserve">Vismax Specialty Fungicide </w:t>
      </w:r>
      <w:r w:rsidR="00D81C23">
        <w:t xml:space="preserve">should be granted. </w:t>
      </w:r>
      <w:r>
        <w:t xml:space="preserve">Submissions should relate only to matters that the APVMA is required, by legislation, to </w:t>
      </w:r>
      <w:proofErr w:type="gramStart"/>
      <w:r>
        <w:t>take into account</w:t>
      </w:r>
      <w:proofErr w:type="gramEnd"/>
      <w:r>
        <w:t xml:space="preserve">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595A2EAF" w:rsidR="002F5D1B" w:rsidRDefault="002F5D1B" w:rsidP="002F5D1B">
      <w:pPr>
        <w:pStyle w:val="APVMAText"/>
      </w:pPr>
      <w:r>
        <w:lastRenderedPageBreak/>
        <w:t>Submissions must be received by the APVMA by close of business on</w:t>
      </w:r>
      <w:r w:rsidR="004B7E75">
        <w:t xml:space="preserve"> 2</w:t>
      </w:r>
      <w:r w:rsidR="0013258C">
        <w:t>1</w:t>
      </w:r>
      <w:r w:rsidR="004B7E75">
        <w:t xml:space="preserve"> </w:t>
      </w:r>
      <w:r w:rsidR="0013258C">
        <w:t>April</w:t>
      </w:r>
      <w:r w:rsidR="004B7E75">
        <w:t xml:space="preserve"> 2026</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0D586AAE" w14:textId="77777777" w:rsidR="00256A7E" w:rsidRDefault="00705195" w:rsidP="00256A7E">
      <w:pPr>
        <w:pStyle w:val="APVMAText"/>
      </w:pPr>
      <w:r>
        <w:t xml:space="preserve">Case Management Team </w:t>
      </w:r>
      <w:r w:rsidR="00772458">
        <w:t>–</w:t>
      </w:r>
      <w:r>
        <w:t xml:space="preserve"> Pesticides</w:t>
      </w:r>
      <w:r w:rsidR="00256A7E">
        <w:br/>
      </w:r>
      <w:r w:rsidR="006D36C8">
        <w:t>Australian Pesticides and Veterinary Medicines Authority</w:t>
      </w:r>
      <w:r w:rsidR="00256A7E">
        <w:br/>
      </w:r>
      <w:r w:rsidR="00256A7E" w:rsidRPr="00256A7E">
        <w:t>GPO Box 574</w:t>
      </w:r>
      <w:r w:rsidR="00256A7E">
        <w:br/>
      </w:r>
      <w:r w:rsidR="00256A7E" w:rsidRPr="00256A7E">
        <w:t>Canberra ACT 2601, Australia</w:t>
      </w:r>
    </w:p>
    <w:p w14:paraId="2847B932" w14:textId="7C55EA0A" w:rsidR="006D36C8" w:rsidRPr="006D36C8" w:rsidRDefault="006D36C8" w:rsidP="00256A7E">
      <w:pPr>
        <w:pStyle w:val="APVMAText"/>
      </w:pPr>
      <w:r>
        <w:rPr>
          <w:b/>
        </w:rPr>
        <w:t>Phone:</w:t>
      </w:r>
      <w:r>
        <w:tab/>
        <w:t xml:space="preserve">+61 2 </w:t>
      </w:r>
      <w:r w:rsidR="00913600">
        <w:t>6770 2300</w:t>
      </w:r>
      <w:r w:rsidR="00256A7E">
        <w:br/>
      </w:r>
      <w:r>
        <w:rPr>
          <w:b/>
        </w:rPr>
        <w:t>Email:</w:t>
      </w:r>
      <w:r>
        <w:tab/>
      </w:r>
      <w:hyperlink r:id="rId25"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0" w:name="_Toc2243844"/>
      <w:bookmarkStart w:id="11" w:name="_Toc7561216"/>
      <w:bookmarkStart w:id="12" w:name="_Toc225172801"/>
      <w:r>
        <w:t>Further information</w:t>
      </w:r>
      <w:bookmarkEnd w:id="10"/>
      <w:bookmarkEnd w:id="11"/>
      <w:bookmarkEnd w:id="12"/>
    </w:p>
    <w:p w14:paraId="0E27766A" w14:textId="0E997D16" w:rsidR="002F5D1B" w:rsidRDefault="002F5D1B" w:rsidP="002F5D1B">
      <w:pPr>
        <w:pStyle w:val="APVMAText"/>
      </w:pPr>
      <w:r>
        <w:t>Further information can be obtained via the contact details provided above.</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225172802"/>
      <w:r>
        <w:lastRenderedPageBreak/>
        <w:t>I</w:t>
      </w:r>
      <w:r w:rsidR="006D36C8">
        <w:t>ntroduction</w:t>
      </w:r>
      <w:bookmarkEnd w:id="13"/>
      <w:bookmarkEnd w:id="14"/>
    </w:p>
    <w:p w14:paraId="0DF95F9D" w14:textId="5BF58248" w:rsidR="005A2957" w:rsidRDefault="005A2957" w:rsidP="005A2957">
      <w:pPr>
        <w:pStyle w:val="APVMAText"/>
      </w:pPr>
      <w:r>
        <w:t xml:space="preserve">This publication provides a summary of the data reviewed and an outline of the regulatory considerations for the proposed registration of </w:t>
      </w:r>
      <w:r w:rsidR="00120D84">
        <w:t>Vismax Specialty Fungicide</w:t>
      </w:r>
      <w:r>
        <w:t xml:space="preserve">, and approval of the new active constituent, </w:t>
      </w:r>
      <w:r w:rsidR="00145B24" w:rsidRPr="00145B24">
        <w:t>Flg22-Bt Peptide</w:t>
      </w:r>
      <w:r>
        <w:t>.</w:t>
      </w:r>
    </w:p>
    <w:p w14:paraId="32D5C8FA" w14:textId="77777777" w:rsidR="005A2957" w:rsidRDefault="005A2957" w:rsidP="005A2957">
      <w:pPr>
        <w:pStyle w:val="Heading2"/>
        <w:ind w:left="907" w:hanging="907"/>
      </w:pPr>
      <w:bookmarkStart w:id="15" w:name="_Toc461366927"/>
      <w:bookmarkStart w:id="16" w:name="_Toc531181066"/>
      <w:bookmarkStart w:id="17" w:name="_Toc7561218"/>
      <w:bookmarkStart w:id="18" w:name="_Toc225172803"/>
      <w:r>
        <w:t>Applicant</w:t>
      </w:r>
      <w:bookmarkEnd w:id="15"/>
      <w:bookmarkEnd w:id="16"/>
      <w:bookmarkEnd w:id="17"/>
      <w:bookmarkEnd w:id="18"/>
    </w:p>
    <w:p w14:paraId="4E8BE879" w14:textId="1E15C9B5" w:rsidR="005A2957" w:rsidRDefault="00403F72" w:rsidP="00256A7E">
      <w:pPr>
        <w:pStyle w:val="APVMAText"/>
      </w:pPr>
      <w:bookmarkStart w:id="19" w:name="_Toc461366928"/>
      <w:r w:rsidRPr="00403F72">
        <w:t>ELEMENTAL ENZYMES AUSTRALIA PTY LTD</w:t>
      </w:r>
      <w:r w:rsidR="00CA5B2B">
        <w:t>.</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225172804"/>
      <w:bookmarkEnd w:id="19"/>
      <w:r>
        <w:t>Purpose of application</w:t>
      </w:r>
      <w:bookmarkEnd w:id="20"/>
      <w:bookmarkEnd w:id="21"/>
      <w:bookmarkEnd w:id="22"/>
    </w:p>
    <w:p w14:paraId="1FFD362F" w14:textId="4921A216" w:rsidR="005A2957" w:rsidRDefault="00403F72" w:rsidP="005A2957">
      <w:pPr>
        <w:pStyle w:val="APVMAText"/>
      </w:pPr>
      <w:r w:rsidRPr="00403F72">
        <w:t>ELEMENTAL ENZYMES AUSTRALIA PTY LTD</w:t>
      </w:r>
      <w:r w:rsidR="005A2957">
        <w:t xml:space="preserve"> has applied to the APVMA for registration of the new product</w:t>
      </w:r>
      <w:r w:rsidRPr="00403F72">
        <w:t xml:space="preserve"> Vismax Specialty Fungicide</w:t>
      </w:r>
      <w:r w:rsidR="005A2957">
        <w:t xml:space="preserve">, containing </w:t>
      </w:r>
      <w:r w:rsidR="00120D84">
        <w:t>0.12 g/L</w:t>
      </w:r>
      <w:r w:rsidR="005A2957">
        <w:t xml:space="preserve">, as a </w:t>
      </w:r>
      <w:r w:rsidRPr="00403F72">
        <w:t>Soluble Concentrate (SL)</w:t>
      </w:r>
      <w:r>
        <w:t xml:space="preserve"> </w:t>
      </w:r>
      <w:r w:rsidR="005A2957">
        <w:t xml:space="preserve">formulation of the new active constituent </w:t>
      </w:r>
      <w:r w:rsidRPr="00403F72">
        <w:rPr>
          <w:iCs/>
        </w:rPr>
        <w:t>Flg22-Bt Peptide</w:t>
      </w:r>
      <w:r w:rsidR="005A2957" w:rsidRPr="00F77DED">
        <w:t>.</w:t>
      </w:r>
    </w:p>
    <w:p w14:paraId="5014731A" w14:textId="70AFBF3B"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403F72" w:rsidRPr="00403F72">
        <w:t>Vismax Specialty Fungicide</w:t>
      </w:r>
      <w:r>
        <w:rPr>
          <w:szCs w:val="20"/>
        </w:rPr>
        <w:t xml:space="preserve">, and approval of the new active constituent </w:t>
      </w:r>
      <w:r w:rsidR="00403F72" w:rsidRPr="00403F72">
        <w:rPr>
          <w:iCs/>
        </w:rPr>
        <w:t>Flg22-Bt Peptide</w:t>
      </w:r>
      <w:r>
        <w:rPr>
          <w:szCs w:val="20"/>
        </w:rPr>
        <w:t>.</w:t>
      </w:r>
    </w:p>
    <w:p w14:paraId="3B9097F8" w14:textId="77777777" w:rsidR="005A2957" w:rsidRDefault="005A2957" w:rsidP="005A2957">
      <w:pPr>
        <w:pStyle w:val="Heading2"/>
        <w:ind w:left="907" w:hanging="907"/>
      </w:pPr>
      <w:bookmarkStart w:id="23" w:name="_Toc531181068"/>
      <w:bookmarkStart w:id="24" w:name="_Toc7561220"/>
      <w:bookmarkStart w:id="25" w:name="_Toc225172805"/>
      <w:bookmarkStart w:id="26" w:name="_Toc461366929"/>
      <w:r>
        <w:t>Proposed claims and use pattern</w:t>
      </w:r>
      <w:bookmarkEnd w:id="23"/>
      <w:bookmarkEnd w:id="24"/>
      <w:bookmarkEnd w:id="25"/>
    </w:p>
    <w:p w14:paraId="3522D1AC" w14:textId="596C8AA7" w:rsidR="005A2957" w:rsidRPr="00F77DED" w:rsidRDefault="006137F4" w:rsidP="005A2957">
      <w:pPr>
        <w:pStyle w:val="APVMAText"/>
      </w:pPr>
      <w:r w:rsidRPr="006137F4">
        <w:t xml:space="preserve">For use on almonds to suppress shot hole disease caused by </w:t>
      </w:r>
      <w:proofErr w:type="spellStart"/>
      <w:r w:rsidRPr="006137F4">
        <w:rPr>
          <w:i/>
          <w:iCs/>
        </w:rPr>
        <w:t>Wilsonomyces</w:t>
      </w:r>
      <w:proofErr w:type="spellEnd"/>
      <w:r w:rsidRPr="006137F4">
        <w:rPr>
          <w:i/>
          <w:iCs/>
        </w:rPr>
        <w:t xml:space="preserve"> </w:t>
      </w:r>
      <w:proofErr w:type="spellStart"/>
      <w:r w:rsidRPr="006137F4">
        <w:rPr>
          <w:i/>
          <w:iCs/>
        </w:rPr>
        <w:t>carpophilus</w:t>
      </w:r>
      <w:proofErr w:type="spellEnd"/>
      <w:r>
        <w:t>.</w:t>
      </w:r>
    </w:p>
    <w:p w14:paraId="13D27F64" w14:textId="77777777" w:rsidR="005A2957" w:rsidRDefault="005A2957" w:rsidP="005A2957">
      <w:pPr>
        <w:pStyle w:val="Heading2"/>
        <w:ind w:left="907" w:hanging="907"/>
      </w:pPr>
      <w:bookmarkStart w:id="27" w:name="_Toc531181069"/>
      <w:bookmarkStart w:id="28" w:name="_Toc7561221"/>
      <w:bookmarkStart w:id="29" w:name="_Toc225172806"/>
      <w:r>
        <w:t>Mode of action</w:t>
      </w:r>
      <w:bookmarkEnd w:id="27"/>
      <w:bookmarkEnd w:id="28"/>
      <w:bookmarkEnd w:id="29"/>
    </w:p>
    <w:p w14:paraId="0D6DD2E2" w14:textId="33765939" w:rsidR="005A2957" w:rsidRPr="00C73E9F" w:rsidRDefault="003F52F3" w:rsidP="005A2957">
      <w:pPr>
        <w:pStyle w:val="APVMAText"/>
      </w:pPr>
      <w:r w:rsidRPr="003F52F3">
        <w:t xml:space="preserve">FIg22-Bt Peptide works through a non-toxic mode of action via a natural mechanism to increase resistance to plant pathogens. It activates the plant’s immune system through multiple plant defence mechanisms, </w:t>
      </w:r>
      <w:r>
        <w:t>to provide</w:t>
      </w:r>
      <w:r w:rsidRPr="003F52F3">
        <w:t xml:space="preserve"> broad-spectrum prevention and suppression of a wide range of fungal and bacterial diseases</w:t>
      </w:r>
      <w:r w:rsidR="00CA5B2B">
        <w:t>.</w:t>
      </w:r>
    </w:p>
    <w:p w14:paraId="493FDA61" w14:textId="77777777" w:rsidR="005A2957" w:rsidRDefault="005A2957" w:rsidP="005A2957">
      <w:pPr>
        <w:pStyle w:val="Heading2"/>
        <w:ind w:left="907" w:hanging="907"/>
      </w:pPr>
      <w:bookmarkStart w:id="30" w:name="_Toc531181070"/>
      <w:bookmarkStart w:id="31" w:name="_Toc7561222"/>
      <w:bookmarkStart w:id="32" w:name="_Toc225172807"/>
      <w:r>
        <w:t>Overseas registrations</w:t>
      </w:r>
      <w:bookmarkEnd w:id="26"/>
      <w:bookmarkEnd w:id="30"/>
      <w:bookmarkEnd w:id="31"/>
      <w:bookmarkEnd w:id="32"/>
    </w:p>
    <w:p w14:paraId="5E2F223F" w14:textId="248849EB" w:rsidR="00AF7046" w:rsidRDefault="005A2957" w:rsidP="004A505A">
      <w:pPr>
        <w:pStyle w:val="APVMAText"/>
        <w:sectPr w:rsidR="00AF7046">
          <w:headerReference w:type="default" r:id="rId28"/>
          <w:pgSz w:w="11906" w:h="16838" w:code="9"/>
          <w:pgMar w:top="2835" w:right="1134" w:bottom="1134" w:left="1134" w:header="1701" w:footer="680" w:gutter="0"/>
          <w:cols w:space="708"/>
          <w:docGrid w:linePitch="360"/>
        </w:sectPr>
      </w:pPr>
      <w:r>
        <w:rPr>
          <w:szCs w:val="20"/>
        </w:rPr>
        <w:t xml:space="preserve">The product is currently registered in </w:t>
      </w:r>
      <w:r w:rsidR="004A505A">
        <w:rPr>
          <w:szCs w:val="20"/>
        </w:rPr>
        <w:t>the USA</w:t>
      </w:r>
      <w:r w:rsidR="00CA5B2B">
        <w:rPr>
          <w:szCs w:val="20"/>
        </w:rPr>
        <w:t xml:space="preserve"> </w:t>
      </w:r>
      <w:r>
        <w:rPr>
          <w:szCs w:val="20"/>
        </w:rPr>
        <w:t>as</w:t>
      </w:r>
      <w:r w:rsidR="004A505A">
        <w:rPr>
          <w:szCs w:val="20"/>
        </w:rPr>
        <w:t xml:space="preserve"> </w:t>
      </w:r>
      <w:r w:rsidR="004A505A" w:rsidRPr="004A505A">
        <w:rPr>
          <w:szCs w:val="20"/>
        </w:rPr>
        <w:t>Vismax®</w:t>
      </w:r>
      <w:r>
        <w:rPr>
          <w:szCs w:val="20"/>
        </w:rPr>
        <w:t>, for</w:t>
      </w:r>
      <w:r w:rsidR="00CA5B2B">
        <w:rPr>
          <w:szCs w:val="20"/>
        </w:rPr>
        <w:t xml:space="preserve"> </w:t>
      </w:r>
      <w:r w:rsidR="004A505A" w:rsidRPr="004A505A">
        <w:rPr>
          <w:szCs w:val="20"/>
        </w:rPr>
        <w:t>protect</w:t>
      </w:r>
      <w:r w:rsidR="004A505A">
        <w:rPr>
          <w:szCs w:val="20"/>
        </w:rPr>
        <w:t>ing</w:t>
      </w:r>
      <w:r w:rsidR="004A505A" w:rsidRPr="004A505A">
        <w:rPr>
          <w:szCs w:val="20"/>
        </w:rPr>
        <w:t xml:space="preserve"> against bacterial and fungal diseases in horticultural and field crops</w:t>
      </w:r>
      <w:r w:rsidR="00CA5B2B">
        <w:rPr>
          <w:szCs w:val="20"/>
        </w:rPr>
        <w:t>.</w:t>
      </w:r>
      <w:r w:rsidR="004A505A" w:rsidRPr="004A505A">
        <w:t xml:space="preserve"> </w:t>
      </w:r>
      <w:r w:rsidR="00381559">
        <w:rPr>
          <w:szCs w:val="20"/>
        </w:rPr>
        <w:t xml:space="preserve">The product is also registered in </w:t>
      </w:r>
      <w:r w:rsidR="004A505A" w:rsidRPr="004A505A">
        <w:rPr>
          <w:szCs w:val="20"/>
        </w:rPr>
        <w:t>Brazil</w:t>
      </w:r>
      <w:r w:rsidR="00381559" w:rsidRPr="00381559">
        <w:rPr>
          <w:szCs w:val="20"/>
        </w:rPr>
        <w:t xml:space="preserve"> for use in citrus crops affected by Citrus Greening and Citrus Canker</w:t>
      </w:r>
      <w:r w:rsidR="004A505A" w:rsidRPr="004A505A">
        <w:rPr>
          <w:szCs w:val="20"/>
        </w:rPr>
        <w:t>.</w:t>
      </w:r>
    </w:p>
    <w:p w14:paraId="5141A89F" w14:textId="5698D8E9" w:rsidR="006D36C8" w:rsidRDefault="00CA5B2B" w:rsidP="00032787">
      <w:pPr>
        <w:pStyle w:val="Heading1"/>
      </w:pPr>
      <w:bookmarkStart w:id="33" w:name="_Toc225172808"/>
      <w:r>
        <w:lastRenderedPageBreak/>
        <w:t>C</w:t>
      </w:r>
      <w:r w:rsidR="000C1518">
        <w:t>hemistry and manufacture</w:t>
      </w:r>
      <w:bookmarkEnd w:id="33"/>
    </w:p>
    <w:p w14:paraId="080FB73B" w14:textId="77777777" w:rsidR="006D36C8" w:rsidRDefault="000C1518" w:rsidP="00032787">
      <w:pPr>
        <w:pStyle w:val="Heading2"/>
      </w:pPr>
      <w:bookmarkStart w:id="34" w:name="_Toc225172809"/>
      <w:r>
        <w:t>Active constituent</w:t>
      </w:r>
      <w:bookmarkEnd w:id="34"/>
    </w:p>
    <w:p w14:paraId="5DF50DC6" w14:textId="7909080A" w:rsidR="005A2957" w:rsidRPr="009D1938" w:rsidRDefault="005A2957" w:rsidP="009D1938">
      <w:pPr>
        <w:pStyle w:val="APVMAText"/>
      </w:pPr>
      <w:r w:rsidRPr="009D1938">
        <w:t xml:space="preserve">The active constituent </w:t>
      </w:r>
      <w:r w:rsidR="000F5475" w:rsidRPr="009D1938">
        <w:t>Flg22-Bt</w:t>
      </w:r>
      <w:r w:rsidR="004D1EB3" w:rsidRPr="009D1938">
        <w:t xml:space="preserve"> </w:t>
      </w:r>
      <w:r w:rsidR="006C0550" w:rsidRPr="009D1938">
        <w:t xml:space="preserve">Peptide </w:t>
      </w:r>
      <w:r w:rsidR="00CA5B2B" w:rsidRPr="009D1938">
        <w:t>is manufactured overseas</w:t>
      </w:r>
      <w:r w:rsidRPr="009D1938">
        <w:t xml:space="preserve">. Details of the chemical name, structure, and physicochemical properties of </w:t>
      </w:r>
      <w:r w:rsidR="000F5475" w:rsidRPr="009D1938">
        <w:t xml:space="preserve">Flg22-Bt </w:t>
      </w:r>
      <w:r w:rsidR="006C0550" w:rsidRPr="009D1938">
        <w:t>P</w:t>
      </w:r>
      <w:r w:rsidR="004D1EB3" w:rsidRPr="009D1938">
        <w:t xml:space="preserve">eptide </w:t>
      </w:r>
      <w:r w:rsidRPr="009D1938">
        <w:t>are</w:t>
      </w:r>
      <w:r w:rsidR="00CA5B2B" w:rsidRPr="009D1938">
        <w:t xml:space="preserve"> listed below </w:t>
      </w:r>
      <w:r w:rsidR="00772458" w:rsidRPr="009D1938">
        <w:t xml:space="preserve">in </w:t>
      </w:r>
      <w:r w:rsidR="00CA5B2B" w:rsidRPr="009D1938">
        <w:t xml:space="preserve">Tables 1 to </w:t>
      </w:r>
      <w:r w:rsidRPr="009D1938">
        <w:t>2.</w:t>
      </w:r>
    </w:p>
    <w:p w14:paraId="314BA456" w14:textId="5706269E" w:rsidR="006D36C8" w:rsidRPr="00C310C6" w:rsidRDefault="00772458" w:rsidP="00C310C6">
      <w:pPr>
        <w:pStyle w:val="Caption"/>
      </w:pPr>
      <w:bookmarkStart w:id="35" w:name="_Toc252955166"/>
      <w:bookmarkStart w:id="36" w:name="_Toc56686265"/>
      <w:bookmarkStart w:id="37" w:name="_Toc56686278"/>
      <w:bookmarkStart w:id="38" w:name="_Toc225175104"/>
      <w:r w:rsidRPr="00C310C6">
        <w:t xml:space="preserve">Table </w:t>
      </w:r>
      <w:r w:rsidRPr="00C310C6">
        <w:fldChar w:fldCharType="begin"/>
      </w:r>
      <w:r w:rsidRPr="00C310C6">
        <w:instrText xml:space="preserve"> SEQ Table \* ARABIC </w:instrText>
      </w:r>
      <w:r w:rsidRPr="00C310C6">
        <w:fldChar w:fldCharType="separate"/>
      </w:r>
      <w:r w:rsidRPr="00C310C6">
        <w:t>1</w:t>
      </w:r>
      <w:r w:rsidRPr="00C310C6">
        <w:fldChar w:fldCharType="end"/>
      </w:r>
      <w:r w:rsidR="006D36C8" w:rsidRPr="00C310C6">
        <w:t>:</w:t>
      </w:r>
      <w:bookmarkEnd w:id="35"/>
      <w:r w:rsidR="007B322A" w:rsidRPr="00C310C6">
        <w:t xml:space="preserve"> </w:t>
      </w:r>
      <w:r w:rsidR="005A2957" w:rsidRPr="00C310C6">
        <w:t xml:space="preserve">Nomenclature and structural formula of </w:t>
      </w:r>
      <w:bookmarkEnd w:id="36"/>
      <w:bookmarkEnd w:id="37"/>
      <w:r w:rsidR="004D1EB3" w:rsidRPr="00C310C6">
        <w:t xml:space="preserve">Flg22-Bt </w:t>
      </w:r>
      <w:r w:rsidR="006C0550" w:rsidRPr="00C310C6">
        <w:t>Peptide</w:t>
      </w:r>
      <w:bookmarkEnd w:id="3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1682"/>
        <w:gridCol w:w="7956"/>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22045AC9" w:rsidR="005A2957" w:rsidRDefault="000F5475" w:rsidP="005A2957">
            <w:pPr>
              <w:pStyle w:val="APVMATableText"/>
            </w:pPr>
            <w:r w:rsidRPr="000F5475">
              <w:t>Flg22-Bt</w:t>
            </w:r>
            <w:r w:rsidR="001C0BFA">
              <w:t xml:space="preserve"> </w:t>
            </w:r>
            <w:r w:rsidR="006C0550">
              <w:t>Peptide</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0B158E7A" w:rsidR="005A2957" w:rsidRDefault="000F5475" w:rsidP="005A2957">
            <w:pPr>
              <w:pStyle w:val="APVMATableText"/>
            </w:pPr>
            <w:r>
              <w:t>N/A</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6CC9D8BF" w:rsidR="005A2957" w:rsidRDefault="000F5475" w:rsidP="005A2957">
            <w:pPr>
              <w:pStyle w:val="APVMATableText"/>
            </w:pPr>
            <w:r>
              <w:t>N/A</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2F600ED3" w:rsidR="00E40ECF" w:rsidRPr="00E40ECF" w:rsidRDefault="000F5475" w:rsidP="005A2957">
            <w:pPr>
              <w:pStyle w:val="APVMATableText"/>
              <w:rPr>
                <w:sz w:val="20"/>
                <w:szCs w:val="20"/>
                <w:vertAlign w:val="subscript"/>
              </w:rPr>
            </w:pPr>
            <w:r w:rsidRPr="00FA6CE1">
              <w:rPr>
                <w:sz w:val="20"/>
                <w:szCs w:val="20"/>
              </w:rPr>
              <w:t>C</w:t>
            </w:r>
            <w:r w:rsidRPr="00FA6CE1">
              <w:rPr>
                <w:sz w:val="20"/>
                <w:szCs w:val="20"/>
                <w:vertAlign w:val="subscript"/>
              </w:rPr>
              <w:t>89</w:t>
            </w:r>
            <w:r w:rsidRPr="00FA6CE1">
              <w:rPr>
                <w:sz w:val="20"/>
                <w:szCs w:val="20"/>
              </w:rPr>
              <w:t>H</w:t>
            </w:r>
            <w:r w:rsidRPr="00FA6CE1">
              <w:rPr>
                <w:sz w:val="20"/>
                <w:szCs w:val="20"/>
                <w:vertAlign w:val="subscript"/>
              </w:rPr>
              <w:t>154</w:t>
            </w:r>
            <w:r w:rsidRPr="00FA6CE1">
              <w:rPr>
                <w:sz w:val="20"/>
                <w:szCs w:val="20"/>
              </w:rPr>
              <w:t>N</w:t>
            </w:r>
            <w:r w:rsidRPr="00FA6CE1">
              <w:rPr>
                <w:sz w:val="20"/>
                <w:szCs w:val="20"/>
                <w:vertAlign w:val="subscript"/>
              </w:rPr>
              <w:t>30</w:t>
            </w:r>
            <w:r w:rsidRPr="00FA6CE1">
              <w:rPr>
                <w:sz w:val="20"/>
                <w:szCs w:val="20"/>
              </w:rPr>
              <w:t>O</w:t>
            </w:r>
            <w:r w:rsidRPr="00FA6CE1">
              <w:rPr>
                <w:sz w:val="20"/>
                <w:szCs w:val="20"/>
                <w:vertAlign w:val="subscript"/>
              </w:rPr>
              <w:t>34</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3FFF7BC7" w:rsidR="005A2957" w:rsidRDefault="000F5475" w:rsidP="005A2957">
            <w:pPr>
              <w:pStyle w:val="APVMATableText"/>
            </w:pPr>
            <w:r>
              <w:t>2188.4 Da</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3A29A8C6" w14:textId="3D415002" w:rsidR="005A2957" w:rsidRDefault="000F5475" w:rsidP="005A2957">
            <w:pPr>
              <w:pStyle w:val="APVMATableText"/>
            </w:pPr>
            <w:r>
              <w:rPr>
                <w:noProof/>
              </w:rPr>
              <w:drawing>
                <wp:anchor distT="0" distB="0" distL="114300" distR="114300" simplePos="0" relativeHeight="251659264" behindDoc="0" locked="0" layoutInCell="1" allowOverlap="1" wp14:anchorId="46C22E43" wp14:editId="573EDCA2">
                  <wp:simplePos x="0" y="0"/>
                  <wp:positionH relativeFrom="column">
                    <wp:posOffset>-68579</wp:posOffset>
                  </wp:positionH>
                  <wp:positionV relativeFrom="paragraph">
                    <wp:posOffset>433383</wp:posOffset>
                  </wp:positionV>
                  <wp:extent cx="4914900" cy="1171897"/>
                  <wp:effectExtent l="0" t="0" r="0" b="9525"/>
                  <wp:wrapTopAndBottom/>
                  <wp:docPr id="211907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5817" name=""/>
                          <pic:cNvPicPr/>
                        </pic:nvPicPr>
                        <pic:blipFill>
                          <a:blip r:embed="rId29">
                            <a:extLst>
                              <a:ext uri="{28A0092B-C50C-407E-A947-70E740481C1C}">
                                <a14:useLocalDpi xmlns:a14="http://schemas.microsoft.com/office/drawing/2010/main" val="0"/>
                              </a:ext>
                            </a:extLst>
                          </a:blip>
                          <a:stretch>
                            <a:fillRect/>
                          </a:stretch>
                        </pic:blipFill>
                        <pic:spPr>
                          <a:xfrm>
                            <a:off x="0" y="0"/>
                            <a:ext cx="4919750" cy="1173053"/>
                          </a:xfrm>
                          <a:prstGeom prst="rect">
                            <a:avLst/>
                          </a:prstGeom>
                        </pic:spPr>
                      </pic:pic>
                    </a:graphicData>
                  </a:graphic>
                  <wp14:sizeRelH relativeFrom="page">
                    <wp14:pctWidth>0</wp14:pctWidth>
                  </wp14:sizeRelH>
                  <wp14:sizeRelV relativeFrom="page">
                    <wp14:pctHeight>0</wp14:pctHeight>
                  </wp14:sizeRelV>
                </wp:anchor>
              </w:drawing>
            </w:r>
            <w:r w:rsidR="00E40ECF">
              <w:t>Amino acid sequence: H-Asp-Arg-Leu-Ser-Ser-Gly-Lys-Arg-Ile-Asn-Ser-Ala-Ser-Asp-Asp-Ala-Ala-Gly-Leu-Ala-Ile-Ala-OH</w:t>
            </w:r>
            <w:r w:rsidR="006C0550">
              <w:t xml:space="preserve"> </w:t>
            </w:r>
            <w:r w:rsidR="0027638C" w:rsidRPr="0027638C">
              <w:rPr>
                <w:sz w:val="20"/>
                <w:szCs w:val="20"/>
              </w:rPr>
              <w:t>(as acetate salt)</w:t>
            </w:r>
          </w:p>
        </w:tc>
      </w:tr>
    </w:tbl>
    <w:p w14:paraId="672FE812" w14:textId="77777777" w:rsidR="005A2957" w:rsidRDefault="005A2957" w:rsidP="00772458">
      <w:pPr>
        <w:pStyle w:val="APVMAText"/>
      </w:pPr>
      <w:bookmarkStart w:id="39" w:name="_Toc252955167"/>
      <w:r>
        <w:br w:type="page"/>
      </w:r>
    </w:p>
    <w:p w14:paraId="33E6F1E7" w14:textId="211298A8" w:rsidR="006D36C8" w:rsidRPr="00C310C6" w:rsidRDefault="00772458" w:rsidP="00C310C6">
      <w:pPr>
        <w:pStyle w:val="Caption"/>
      </w:pPr>
      <w:bookmarkStart w:id="40" w:name="_Toc56686266"/>
      <w:bookmarkStart w:id="41" w:name="_Toc56686279"/>
      <w:bookmarkStart w:id="42" w:name="_Toc225175105"/>
      <w:r w:rsidRPr="00C310C6">
        <w:lastRenderedPageBreak/>
        <w:t xml:space="preserve">Table </w:t>
      </w:r>
      <w:r w:rsidRPr="00C310C6">
        <w:fldChar w:fldCharType="begin"/>
      </w:r>
      <w:r w:rsidRPr="00C310C6">
        <w:instrText xml:space="preserve"> SEQ Table \* ARABIC </w:instrText>
      </w:r>
      <w:r w:rsidRPr="00C310C6">
        <w:fldChar w:fldCharType="separate"/>
      </w:r>
      <w:r w:rsidRPr="00C310C6">
        <w:t>2</w:t>
      </w:r>
      <w:r w:rsidRPr="00C310C6">
        <w:fldChar w:fldCharType="end"/>
      </w:r>
      <w:r w:rsidR="006D36C8" w:rsidRPr="00C310C6">
        <w:t>:</w:t>
      </w:r>
      <w:bookmarkEnd w:id="39"/>
      <w:r w:rsidR="007B322A" w:rsidRPr="00C310C6">
        <w:t xml:space="preserve"> </w:t>
      </w:r>
      <w:r w:rsidR="005A2957" w:rsidRPr="00C310C6">
        <w:t xml:space="preserve">Key physicochemical properties of the active constituent </w:t>
      </w:r>
      <w:bookmarkEnd w:id="40"/>
      <w:bookmarkEnd w:id="41"/>
      <w:r w:rsidR="00902C27" w:rsidRPr="00C310C6">
        <w:t>Flg22-Bt Peptide</w:t>
      </w:r>
      <w:bookmarkEnd w:id="4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5B019962" w14:textId="77777777" w:rsidTr="00424637">
        <w:trPr>
          <w:tblHeader/>
        </w:trPr>
        <w:tc>
          <w:tcPr>
            <w:tcW w:w="1580" w:type="pct"/>
            <w:shd w:val="clear" w:color="auto" w:fill="00747A" w:themeFill="background2"/>
          </w:tcPr>
          <w:p w14:paraId="3DDAEBF5" w14:textId="77777777" w:rsidR="005A2957" w:rsidRDefault="005A2957" w:rsidP="00424637">
            <w:pPr>
              <w:pStyle w:val="APVMATableHead"/>
            </w:pPr>
            <w:r>
              <w:t>Physical form:</w:t>
            </w:r>
          </w:p>
        </w:tc>
        <w:tc>
          <w:tcPr>
            <w:tcW w:w="3420" w:type="pct"/>
          </w:tcPr>
          <w:p w14:paraId="129AE2F5" w14:textId="06463632" w:rsidR="005A2957" w:rsidRDefault="000F5475" w:rsidP="005A2957">
            <w:pPr>
              <w:pStyle w:val="APVMATableText"/>
            </w:pPr>
            <w:r>
              <w:t>Powder</w:t>
            </w:r>
          </w:p>
        </w:tc>
      </w:tr>
      <w:tr w:rsidR="005A2957" w14:paraId="5A415293" w14:textId="77777777" w:rsidTr="00424637">
        <w:trPr>
          <w:tblHeader/>
        </w:trPr>
        <w:tc>
          <w:tcPr>
            <w:tcW w:w="1580" w:type="pct"/>
            <w:shd w:val="clear" w:color="auto" w:fill="00747A" w:themeFill="background2"/>
          </w:tcPr>
          <w:p w14:paraId="67663045" w14:textId="77777777" w:rsidR="005A2957" w:rsidRDefault="005A2957" w:rsidP="00424637">
            <w:pPr>
              <w:pStyle w:val="APVMATableHead"/>
            </w:pPr>
            <w:r>
              <w:t>Colour:</w:t>
            </w:r>
          </w:p>
        </w:tc>
        <w:tc>
          <w:tcPr>
            <w:tcW w:w="3420" w:type="pct"/>
          </w:tcPr>
          <w:p w14:paraId="5656C7F1" w14:textId="4955192E" w:rsidR="005A2957" w:rsidRDefault="000F5475" w:rsidP="005A2957">
            <w:pPr>
              <w:pStyle w:val="APVMATableText"/>
            </w:pPr>
            <w:r>
              <w:t>White</w:t>
            </w:r>
          </w:p>
        </w:tc>
      </w:tr>
      <w:tr w:rsidR="005A2957" w14:paraId="4621535A" w14:textId="77777777" w:rsidTr="00424637">
        <w:trPr>
          <w:tblHeader/>
        </w:trPr>
        <w:tc>
          <w:tcPr>
            <w:tcW w:w="1580" w:type="pct"/>
            <w:shd w:val="clear" w:color="auto" w:fill="00747A" w:themeFill="background2"/>
          </w:tcPr>
          <w:p w14:paraId="1709AC12" w14:textId="77777777" w:rsidR="005A2957" w:rsidRDefault="005A2957" w:rsidP="00424637">
            <w:pPr>
              <w:pStyle w:val="APVMATableHead"/>
            </w:pPr>
            <w:r>
              <w:t>Odour:</w:t>
            </w:r>
          </w:p>
        </w:tc>
        <w:tc>
          <w:tcPr>
            <w:tcW w:w="3420" w:type="pct"/>
          </w:tcPr>
          <w:p w14:paraId="691AD9C5" w14:textId="1C1B8D44" w:rsidR="005A2957" w:rsidRDefault="0027638C" w:rsidP="005A2957">
            <w:pPr>
              <w:pStyle w:val="APVMATableText"/>
            </w:pPr>
            <w:r>
              <w:t>Odourless</w:t>
            </w:r>
          </w:p>
        </w:tc>
      </w:tr>
      <w:tr w:rsidR="005A2957" w14:paraId="0999E561" w14:textId="77777777" w:rsidTr="00424637">
        <w:trPr>
          <w:tblHeader/>
        </w:trPr>
        <w:tc>
          <w:tcPr>
            <w:tcW w:w="1580" w:type="pct"/>
            <w:shd w:val="clear" w:color="auto" w:fill="00747A" w:themeFill="background2"/>
          </w:tcPr>
          <w:p w14:paraId="0787760C" w14:textId="77777777" w:rsidR="005A2957" w:rsidRDefault="005A2957" w:rsidP="00424637">
            <w:pPr>
              <w:pStyle w:val="APVMATableHead"/>
            </w:pPr>
            <w:r>
              <w:t>Melting point:</w:t>
            </w:r>
          </w:p>
        </w:tc>
        <w:tc>
          <w:tcPr>
            <w:tcW w:w="3420" w:type="pct"/>
          </w:tcPr>
          <w:p w14:paraId="72C84F5F" w14:textId="45AC77AF" w:rsidR="005A2957" w:rsidRDefault="000F5475" w:rsidP="005A2957">
            <w:pPr>
              <w:pStyle w:val="APVMATableText"/>
            </w:pPr>
            <w:r w:rsidRPr="000F5475">
              <w:t>There was no melting point observed when Flg22-Bt Peptide was heated from 30 ± 1 °C to 430 °C at a heating rate of 2 °C/minute in the presence of nitrogen at the normal atmospheric pressure (760 mm Hg).</w:t>
            </w:r>
          </w:p>
        </w:tc>
      </w:tr>
      <w:tr w:rsidR="005A2957" w14:paraId="186E1016" w14:textId="77777777" w:rsidTr="00424637">
        <w:trPr>
          <w:tblHeader/>
        </w:trPr>
        <w:tc>
          <w:tcPr>
            <w:tcW w:w="1580" w:type="pct"/>
            <w:shd w:val="clear" w:color="auto" w:fill="00747A" w:themeFill="background2"/>
          </w:tcPr>
          <w:p w14:paraId="70016312" w14:textId="77777777" w:rsidR="005A2957" w:rsidRDefault="005A2957" w:rsidP="00424637">
            <w:pPr>
              <w:pStyle w:val="APVMATableHead"/>
            </w:pPr>
            <w:r>
              <w:t>Boiling point:</w:t>
            </w:r>
          </w:p>
        </w:tc>
        <w:tc>
          <w:tcPr>
            <w:tcW w:w="3420" w:type="pct"/>
          </w:tcPr>
          <w:p w14:paraId="0042A985" w14:textId="21169B06" w:rsidR="005A2957" w:rsidRDefault="000F5475" w:rsidP="005A2957">
            <w:pPr>
              <w:pStyle w:val="APVMATableText"/>
            </w:pPr>
            <w:r>
              <w:t>N/A</w:t>
            </w:r>
          </w:p>
        </w:tc>
      </w:tr>
      <w:tr w:rsidR="005A2957" w14:paraId="7E10FDED" w14:textId="77777777" w:rsidTr="00424637">
        <w:trPr>
          <w:tblHeader/>
        </w:trPr>
        <w:tc>
          <w:tcPr>
            <w:tcW w:w="1580" w:type="pct"/>
            <w:shd w:val="clear" w:color="auto" w:fill="00747A" w:themeFill="background2"/>
          </w:tcPr>
          <w:p w14:paraId="516BDB62" w14:textId="3186E2B9" w:rsidR="005A2957" w:rsidRDefault="000F5475" w:rsidP="00424637">
            <w:pPr>
              <w:pStyle w:val="APVMATableHead"/>
            </w:pPr>
            <w:r>
              <w:t>B</w:t>
            </w:r>
            <w:r w:rsidR="005A2957">
              <w:t>ulk density</w:t>
            </w:r>
          </w:p>
        </w:tc>
        <w:tc>
          <w:tcPr>
            <w:tcW w:w="3420" w:type="pct"/>
          </w:tcPr>
          <w:p w14:paraId="31CC1A12" w14:textId="3F47A1FC" w:rsidR="005A2957" w:rsidRPr="00EA7005" w:rsidRDefault="000F5475" w:rsidP="00EA7005">
            <w:pPr>
              <w:pStyle w:val="APVMATableText"/>
            </w:pPr>
            <w:r>
              <w:t xml:space="preserve">0.0404 g/mL </w:t>
            </w:r>
          </w:p>
        </w:tc>
      </w:tr>
      <w:tr w:rsidR="005A2957"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5A2957" w:rsidRDefault="005A2957" w:rsidP="00424637">
            <w:pPr>
              <w:pStyle w:val="APVMATableHead"/>
            </w:pPr>
            <w:r>
              <w:t>Stability:</w:t>
            </w:r>
          </w:p>
        </w:tc>
        <w:tc>
          <w:tcPr>
            <w:tcW w:w="3420" w:type="pct"/>
          </w:tcPr>
          <w:p w14:paraId="76B268B0" w14:textId="22605819" w:rsidR="005A2957" w:rsidRPr="00EA7005" w:rsidRDefault="000F5475" w:rsidP="00EA7005">
            <w:pPr>
              <w:pStyle w:val="APVMATableText"/>
            </w:pPr>
            <w:r w:rsidRPr="000F5475">
              <w:t>Flg22-Bt Peptide Technical remains stable for at least 24 months when stored frozen (-20 °C) in commercial packaging and protected from light</w:t>
            </w:r>
            <w:r w:rsidR="00290B5A">
              <w:t>. I</w:t>
            </w:r>
            <w:r w:rsidR="00290B5A" w:rsidRPr="00290B5A">
              <w:t>nteractions with metals or metal ions is unknown and not required considering the manufacturing and the storage of the active constituent.</w:t>
            </w:r>
          </w:p>
        </w:tc>
      </w:tr>
      <w:tr w:rsidR="005A2957"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5A2957" w:rsidRDefault="005A2957" w:rsidP="00424637">
            <w:pPr>
              <w:pStyle w:val="APVMATableHead"/>
            </w:pPr>
            <w:r>
              <w:t>Safety properties:</w:t>
            </w:r>
          </w:p>
        </w:tc>
        <w:tc>
          <w:tcPr>
            <w:tcW w:w="3420" w:type="pct"/>
          </w:tcPr>
          <w:p w14:paraId="50B86921" w14:textId="7C29DF1C" w:rsidR="005A2957" w:rsidRPr="00EA7005" w:rsidRDefault="00017B15" w:rsidP="00EA7005">
            <w:pPr>
              <w:pStyle w:val="APVMATableText"/>
            </w:pPr>
            <w:bookmarkStart w:id="43" w:name="_Hlk208227363"/>
            <w:r w:rsidRPr="00017B15">
              <w:t xml:space="preserve">Flg22-Bt Peptide </w:t>
            </w:r>
            <w:bookmarkEnd w:id="43"/>
            <w:r>
              <w:t xml:space="preserve">is non-corrosive in nature. </w:t>
            </w:r>
            <w:r w:rsidR="00E208A5" w:rsidRPr="000F5475">
              <w:t xml:space="preserve">Flg22-Bt Peptide </w:t>
            </w:r>
            <w:r w:rsidR="00E208A5">
              <w:t>contains n</w:t>
            </w:r>
            <w:r w:rsidR="00E208A5" w:rsidRPr="00E208A5">
              <w:t>o chemical groups associated</w:t>
            </w:r>
            <w:r>
              <w:t xml:space="preserve"> </w:t>
            </w:r>
            <w:r w:rsidR="00E208A5">
              <w:t>with flammability</w:t>
            </w:r>
            <w:r>
              <w:t xml:space="preserve"> or</w:t>
            </w:r>
            <w:r w:rsidR="00E208A5">
              <w:t xml:space="preserve"> explosive properties</w:t>
            </w:r>
            <w:r>
              <w:t>.</w:t>
            </w:r>
          </w:p>
        </w:tc>
      </w:tr>
      <w:tr w:rsidR="005A2957"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5A2957" w:rsidRDefault="005A2957" w:rsidP="00424637">
            <w:pPr>
              <w:pStyle w:val="APVMATableHead"/>
            </w:pPr>
            <w:r>
              <w:t>Solubility in water:</w:t>
            </w:r>
          </w:p>
        </w:tc>
        <w:tc>
          <w:tcPr>
            <w:tcW w:w="3420" w:type="pct"/>
          </w:tcPr>
          <w:p w14:paraId="78EF4EEA" w14:textId="56496D49" w:rsidR="005A2957" w:rsidRPr="00EA7005" w:rsidRDefault="00017B15" w:rsidP="00EA7005">
            <w:pPr>
              <w:pStyle w:val="APVMATableText"/>
            </w:pPr>
            <w:r>
              <w:t>&gt;100g/L</w:t>
            </w:r>
          </w:p>
        </w:tc>
      </w:tr>
      <w:tr w:rsidR="005A2957" w14:paraId="1DD2F6D2" w14:textId="77777777" w:rsidTr="00424637">
        <w:trPr>
          <w:tblHeader/>
        </w:trPr>
        <w:tc>
          <w:tcPr>
            <w:tcW w:w="1580" w:type="pct"/>
            <w:shd w:val="clear" w:color="auto" w:fill="00747A" w:themeFill="background2"/>
          </w:tcPr>
          <w:p w14:paraId="6E9CEA9B" w14:textId="77777777" w:rsidR="005A2957" w:rsidRDefault="005A2957" w:rsidP="00424637">
            <w:pPr>
              <w:pStyle w:val="APVMATableHead"/>
            </w:pPr>
            <w:r>
              <w:t>Organic solvent solubility:</w:t>
            </w:r>
          </w:p>
        </w:tc>
        <w:tc>
          <w:tcPr>
            <w:tcW w:w="3420" w:type="pct"/>
          </w:tcPr>
          <w:p w14:paraId="5BEC6D76" w14:textId="77777777" w:rsidR="005A2957" w:rsidRDefault="00017B15" w:rsidP="00EA7005">
            <w:pPr>
              <w:pStyle w:val="APVMATableText"/>
            </w:pPr>
            <w:bookmarkStart w:id="44" w:name="_Hlk208238415"/>
            <w:r>
              <w:t>Methanol: 0.00411 g/L</w:t>
            </w:r>
          </w:p>
          <w:bookmarkEnd w:id="44"/>
          <w:p w14:paraId="14E12EF4" w14:textId="0C2D7F95" w:rsidR="00017B15" w:rsidRPr="00EA7005" w:rsidRDefault="00017B15" w:rsidP="00EA7005">
            <w:pPr>
              <w:pStyle w:val="APVMATableText"/>
            </w:pPr>
            <w:r w:rsidRPr="0006742F">
              <w:rPr>
                <w:i/>
                <w:iCs/>
              </w:rPr>
              <w:t>p</w:t>
            </w:r>
            <w:r>
              <w:t>-xylene: 0.00156 g/L</w:t>
            </w:r>
          </w:p>
        </w:tc>
      </w:tr>
      <w:tr w:rsidR="005A2957" w14:paraId="3C4FC544" w14:textId="77777777" w:rsidTr="00424637">
        <w:trPr>
          <w:tblHeader/>
        </w:trPr>
        <w:tc>
          <w:tcPr>
            <w:tcW w:w="1580" w:type="pct"/>
            <w:shd w:val="clear" w:color="auto" w:fill="00747A" w:themeFill="background2"/>
          </w:tcPr>
          <w:p w14:paraId="4153A843" w14:textId="77777777" w:rsidR="005A2957" w:rsidRDefault="007B74E9" w:rsidP="00424637">
            <w:pPr>
              <w:pStyle w:val="APVMATableHead"/>
            </w:pPr>
            <w:r>
              <w:t>Dissociation constant (</w:t>
            </w:r>
            <w:proofErr w:type="spellStart"/>
            <w:r>
              <w:t>PK</w:t>
            </w:r>
            <w:r w:rsidR="005A2957" w:rsidRPr="00B75B0D">
              <w:rPr>
                <w:vertAlign w:val="subscript"/>
              </w:rPr>
              <w:t>a</w:t>
            </w:r>
            <w:proofErr w:type="spellEnd"/>
            <w:r w:rsidR="005A2957" w:rsidRPr="009A5578">
              <w:t>)</w:t>
            </w:r>
            <w:r w:rsidR="005A2957">
              <w:t>:</w:t>
            </w:r>
          </w:p>
        </w:tc>
        <w:tc>
          <w:tcPr>
            <w:tcW w:w="3420" w:type="pct"/>
          </w:tcPr>
          <w:p w14:paraId="416AE13D" w14:textId="4DBC2C9B" w:rsidR="005A2957" w:rsidRPr="00EA7005" w:rsidRDefault="00290B5A" w:rsidP="00EA7005">
            <w:pPr>
              <w:pStyle w:val="APVMATableText"/>
            </w:pPr>
            <w:r w:rsidRPr="00290B5A">
              <w:t>Flg22-Bt Peptide has eight functional groups with acid-base behaviour. When Flg22-Bt Peptide dissolves in water, these groups ionize. At a pH value between 6.04 and 6.99, the net charge of the peptide is predicted to equal zero (the isoelectric point).</w:t>
            </w:r>
          </w:p>
        </w:tc>
      </w:tr>
      <w:tr w:rsidR="005A2957" w14:paraId="32AACE61" w14:textId="77777777" w:rsidTr="00424637">
        <w:trPr>
          <w:tblHeader/>
        </w:trPr>
        <w:tc>
          <w:tcPr>
            <w:tcW w:w="1580" w:type="pct"/>
            <w:shd w:val="clear" w:color="auto" w:fill="00747A" w:themeFill="background2"/>
          </w:tcPr>
          <w:p w14:paraId="5B4F8EF4" w14:textId="0CC7B1CF" w:rsidR="005A2957" w:rsidRDefault="009636CB" w:rsidP="00424637">
            <w:pPr>
              <w:pStyle w:val="APVMATableHead"/>
            </w:pPr>
            <w:r>
              <w:t>pH</w:t>
            </w:r>
            <w:r w:rsidR="005A2957">
              <w:t>:</w:t>
            </w:r>
          </w:p>
        </w:tc>
        <w:tc>
          <w:tcPr>
            <w:tcW w:w="3420" w:type="pct"/>
          </w:tcPr>
          <w:p w14:paraId="162C0AE6" w14:textId="04729171" w:rsidR="005A2957" w:rsidRPr="00EA7005" w:rsidRDefault="00E208A5" w:rsidP="00EA7005">
            <w:pPr>
              <w:pStyle w:val="APVMATableText"/>
            </w:pPr>
            <w:r>
              <w:t xml:space="preserve">pH of 1.0% (w/V) aqueous solution is </w:t>
            </w:r>
            <w:r w:rsidR="001C1AC4">
              <w:t>4.85</w:t>
            </w:r>
            <w:r>
              <w:t>±0.01</w:t>
            </w:r>
            <w:r w:rsidR="001C1AC4">
              <w:t xml:space="preserve"> at 20</w:t>
            </w:r>
            <w:r>
              <w:t>.2</w:t>
            </w:r>
            <w:r w:rsidR="001C1AC4">
              <w:rPr>
                <w:rFonts w:ascii="Times New Roman" w:hAnsi="Times New Roman" w:cs="Times New Roman"/>
              </w:rPr>
              <w:t>℃</w:t>
            </w:r>
          </w:p>
        </w:tc>
      </w:tr>
      <w:tr w:rsidR="005A2957" w14:paraId="5CA72068" w14:textId="77777777" w:rsidTr="00424637">
        <w:trPr>
          <w:tblHeader/>
        </w:trPr>
        <w:tc>
          <w:tcPr>
            <w:tcW w:w="1580" w:type="pct"/>
            <w:shd w:val="clear" w:color="auto" w:fill="00747A" w:themeFill="background2"/>
          </w:tcPr>
          <w:p w14:paraId="5DBC3B40" w14:textId="77777777" w:rsidR="005A2957" w:rsidRDefault="005A2957" w:rsidP="00424637">
            <w:pPr>
              <w:pStyle w:val="APVMATableHead"/>
            </w:pPr>
            <w:r>
              <w:t>Octanol/water partition coefficient (Log K</w:t>
            </w:r>
            <w:r w:rsidRPr="00B75B0D">
              <w:rPr>
                <w:vertAlign w:val="subscript"/>
              </w:rPr>
              <w:t>ow</w:t>
            </w:r>
            <w:r>
              <w:t>/K</w:t>
            </w:r>
            <w:r w:rsidRPr="00B75B0D">
              <w:rPr>
                <w:vertAlign w:val="subscript"/>
              </w:rPr>
              <w:t>OW</w:t>
            </w:r>
            <w:r>
              <w:t>):</w:t>
            </w:r>
          </w:p>
        </w:tc>
        <w:tc>
          <w:tcPr>
            <w:tcW w:w="3420" w:type="pct"/>
          </w:tcPr>
          <w:p w14:paraId="1939E231" w14:textId="6E0EA946" w:rsidR="005A2957" w:rsidRPr="00EA7005" w:rsidRDefault="00017B15" w:rsidP="00017B15">
            <w:pPr>
              <w:pStyle w:val="APVMATableText"/>
            </w:pPr>
            <w:r>
              <w:t>The partition coefficient (Log</w:t>
            </w:r>
            <w:r w:rsidRPr="0006742F">
              <w:rPr>
                <w:vertAlign w:val="subscript"/>
              </w:rPr>
              <w:t>10</w:t>
            </w:r>
            <w:r>
              <w:t xml:space="preserve"> Pow) of Flg22-Bt Peptide could not be determined as Flg22-Bt Peptide exhibited high tendency towards the hydrophilic solvent (water). </w:t>
            </w:r>
          </w:p>
        </w:tc>
      </w:tr>
      <w:tr w:rsidR="005A2957" w14:paraId="71B510CE" w14:textId="77777777" w:rsidTr="00424637">
        <w:trPr>
          <w:tblHeader/>
        </w:trPr>
        <w:tc>
          <w:tcPr>
            <w:tcW w:w="1580" w:type="pct"/>
            <w:shd w:val="clear" w:color="auto" w:fill="00747A" w:themeFill="background2"/>
          </w:tcPr>
          <w:p w14:paraId="12930EE0" w14:textId="77777777" w:rsidR="005A2957" w:rsidRDefault="005A2957" w:rsidP="00424637">
            <w:pPr>
              <w:pStyle w:val="APVMATableHead"/>
            </w:pPr>
            <w:r>
              <w:t>Vapour pressure:</w:t>
            </w:r>
          </w:p>
        </w:tc>
        <w:tc>
          <w:tcPr>
            <w:tcW w:w="3420" w:type="pct"/>
          </w:tcPr>
          <w:p w14:paraId="2EAE59BA" w14:textId="4D354193" w:rsidR="005A2957" w:rsidRPr="00EA7005" w:rsidRDefault="00290B5A" w:rsidP="00EA7005">
            <w:pPr>
              <w:pStyle w:val="APVMATableText"/>
            </w:pPr>
            <w:r w:rsidRPr="00290B5A">
              <w:t>Flg22-Bt Peptide Technical is a dry, solid peptide. Peptides have very low predicted vapor pressures</w:t>
            </w:r>
            <w:r>
              <w:t xml:space="preserve"> (often below sensitivity of the measuring apparatus). Additionally, </w:t>
            </w:r>
            <w:r w:rsidRPr="00290B5A">
              <w:t xml:space="preserve">upon heating, biological materials such as peptides </w:t>
            </w:r>
            <w:proofErr w:type="gramStart"/>
            <w:r w:rsidRPr="00290B5A">
              <w:t>have a tendency to</w:t>
            </w:r>
            <w:proofErr w:type="gramEnd"/>
            <w:r w:rsidRPr="00290B5A">
              <w:t xml:space="preserve"> degrade before vaporizing</w:t>
            </w:r>
            <w:r>
              <w:t>.</w:t>
            </w:r>
          </w:p>
        </w:tc>
      </w:tr>
      <w:tr w:rsidR="005A2957" w14:paraId="381351E2" w14:textId="77777777" w:rsidTr="00424637">
        <w:trPr>
          <w:trHeight w:val="613"/>
          <w:tblHeader/>
        </w:trPr>
        <w:tc>
          <w:tcPr>
            <w:tcW w:w="1580" w:type="pct"/>
            <w:shd w:val="clear" w:color="auto" w:fill="00747A" w:themeFill="background2"/>
          </w:tcPr>
          <w:p w14:paraId="4A529FAD" w14:textId="77777777" w:rsidR="005A2957" w:rsidRDefault="005A2957" w:rsidP="00C72FA3">
            <w:pPr>
              <w:pStyle w:val="APVMATableHead"/>
            </w:pPr>
            <w:r>
              <w:t>Henry’s law constant:</w:t>
            </w:r>
          </w:p>
        </w:tc>
        <w:tc>
          <w:tcPr>
            <w:tcW w:w="3420" w:type="pct"/>
          </w:tcPr>
          <w:p w14:paraId="5EC49EF7" w14:textId="7EE7649B" w:rsidR="005A2957" w:rsidRPr="00EA7005" w:rsidRDefault="00E208A5" w:rsidP="00EA7005">
            <w:pPr>
              <w:pStyle w:val="APVMATableText"/>
            </w:pPr>
            <w:r w:rsidRPr="00E208A5">
              <w:t>Flg22-Bt Peptide Technical is a dry, solid peptide, not a gas. Peptides have very low predicted vapor pressures.</w:t>
            </w:r>
            <w:r>
              <w:t xml:space="preserve"> Therefore</w:t>
            </w:r>
            <w:r w:rsidR="00447223">
              <w:t>,</w:t>
            </w:r>
            <w:r>
              <w:t xml:space="preserve"> </w:t>
            </w:r>
            <w:r w:rsidR="006C0550">
              <w:t xml:space="preserve">Henry’s </w:t>
            </w:r>
            <w:r>
              <w:t xml:space="preserve">law constant cannot be measured. </w:t>
            </w:r>
          </w:p>
        </w:tc>
      </w:tr>
      <w:tr w:rsidR="00E208A5" w14:paraId="7A9D742D" w14:textId="77777777" w:rsidTr="00424637">
        <w:trPr>
          <w:trHeight w:val="613"/>
          <w:tblHeader/>
        </w:trPr>
        <w:tc>
          <w:tcPr>
            <w:tcW w:w="1580" w:type="pct"/>
            <w:shd w:val="clear" w:color="auto" w:fill="00747A" w:themeFill="background2"/>
          </w:tcPr>
          <w:p w14:paraId="58391102" w14:textId="77777777" w:rsidR="00E208A5" w:rsidRDefault="00E208A5" w:rsidP="00E208A5">
            <w:pPr>
              <w:pStyle w:val="APVMATableHead"/>
            </w:pPr>
            <w:r>
              <w:t>UV/</w:t>
            </w:r>
            <w:proofErr w:type="gramStart"/>
            <w:r>
              <w:t>VIS</w:t>
            </w:r>
            <w:proofErr w:type="gramEnd"/>
            <w:r>
              <w:t xml:space="preserve"> absorption spectra:</w:t>
            </w:r>
          </w:p>
        </w:tc>
        <w:tc>
          <w:tcPr>
            <w:tcW w:w="3420" w:type="pct"/>
          </w:tcPr>
          <w:p w14:paraId="204E65A0" w14:textId="088DC567" w:rsidR="00E208A5" w:rsidRPr="00EA7005" w:rsidRDefault="00E208A5" w:rsidP="00E208A5">
            <w:pPr>
              <w:pStyle w:val="APVMATableText"/>
            </w:pPr>
            <w:r w:rsidRPr="00B458E4">
              <w:sym w:font="Symbol" w:char="F065"/>
            </w:r>
            <w:r w:rsidRPr="00B458E4">
              <w:t xml:space="preserve"> = </w:t>
            </w:r>
            <w:r>
              <w:t>849</w:t>
            </w:r>
            <w:r w:rsidRPr="00B458E4">
              <w:t>33 L mol</w:t>
            </w:r>
            <w:r w:rsidRPr="00B458E4">
              <w:rPr>
                <w:vertAlign w:val="superscript"/>
              </w:rPr>
              <w:t>-1</w:t>
            </w:r>
            <w:r w:rsidRPr="00B458E4">
              <w:t>cm</w:t>
            </w:r>
            <w:r w:rsidRPr="00B458E4">
              <w:rPr>
                <w:vertAlign w:val="superscript"/>
              </w:rPr>
              <w:t>-1</w:t>
            </w:r>
            <w:r w:rsidRPr="00B458E4">
              <w:t xml:space="preserve"> at </w:t>
            </w:r>
            <w:r w:rsidRPr="00B458E4">
              <w:sym w:font="Symbol" w:char="F06C"/>
            </w:r>
            <w:r>
              <w:rPr>
                <w:vertAlign w:val="subscript"/>
              </w:rPr>
              <w:t>max</w:t>
            </w:r>
            <w:r w:rsidRPr="00B458E4">
              <w:t xml:space="preserve"> = 2</w:t>
            </w:r>
            <w:r>
              <w:t>00</w:t>
            </w:r>
            <w:r w:rsidRPr="00B458E4">
              <w:t xml:space="preserve"> nm</w:t>
            </w:r>
          </w:p>
        </w:tc>
      </w:tr>
    </w:tbl>
    <w:p w14:paraId="119F7136" w14:textId="65207858" w:rsidR="0023583F" w:rsidRDefault="00D816B9" w:rsidP="009D1938">
      <w:pPr>
        <w:pStyle w:val="APVMAText"/>
      </w:pPr>
      <w:bookmarkStart w:id="45" w:name="_Toc7561225"/>
      <w:r w:rsidRPr="00D816B9">
        <w:rPr>
          <w:noProof/>
        </w:rPr>
        <w:t>Flg22-Bt Peptide</w:t>
      </w:r>
      <w:r w:rsidRPr="00D816B9">
        <w:t xml:space="preserve"> is a naturally occurring peptide sequence containing 22</w:t>
      </w:r>
      <w:r w:rsidR="001C0BFA">
        <w:t xml:space="preserve"> </w:t>
      </w:r>
      <w:r w:rsidRPr="00D816B9">
        <w:t>amino acids derived from flagellin protein from a</w:t>
      </w:r>
      <w:r w:rsidR="0023583F">
        <w:t xml:space="preserve"> </w:t>
      </w:r>
      <w:r w:rsidRPr="00D816B9">
        <w:t xml:space="preserve">ubiquitous soil </w:t>
      </w:r>
      <w:r>
        <w:t>bacteria</w:t>
      </w:r>
      <w:r w:rsidRPr="00D816B9">
        <w:t xml:space="preserve">, </w:t>
      </w:r>
      <w:r w:rsidRPr="00D816B9">
        <w:rPr>
          <w:i/>
          <w:iCs/>
        </w:rPr>
        <w:t>Bacillus thuringiensis</w:t>
      </w:r>
      <w:r w:rsidRPr="00D816B9">
        <w:t xml:space="preserve"> strain BT013A. This small protein fragment is a highly conserved N-terminal epitope of bacterial flagellin</w:t>
      </w:r>
      <w:r>
        <w:t xml:space="preserve"> </w:t>
      </w:r>
      <w:r w:rsidRPr="00D816B9">
        <w:t xml:space="preserve">that are required for bacterial motility. </w:t>
      </w:r>
      <w:r w:rsidR="006D24E8">
        <w:t xml:space="preserve">This linear </w:t>
      </w:r>
      <w:r w:rsidR="006D24E8">
        <w:lastRenderedPageBreak/>
        <w:t xml:space="preserve">chain peptide does not have a </w:t>
      </w:r>
      <w:r w:rsidR="001C0BFA">
        <w:t xml:space="preserve">well-defined </w:t>
      </w:r>
      <w:r w:rsidR="006D24E8">
        <w:t xml:space="preserve">two-dimensional or three-dimensional structure. </w:t>
      </w:r>
      <w:r w:rsidRPr="00D816B9">
        <w:t xml:space="preserve">The active constituent nominated for approval, Flg22-Bt </w:t>
      </w:r>
      <w:r w:rsidR="006C0550">
        <w:t>P</w:t>
      </w:r>
      <w:r w:rsidR="006C0550" w:rsidRPr="00D816B9">
        <w:t>eptide</w:t>
      </w:r>
      <w:r w:rsidRPr="00D816B9">
        <w:t>, is not extracted from the bacteria, rather it is synthetically produced and purified.</w:t>
      </w:r>
    </w:p>
    <w:p w14:paraId="7917E5D9" w14:textId="04B0757E" w:rsidR="006D36C8" w:rsidRDefault="005A2957" w:rsidP="00032787">
      <w:pPr>
        <w:pStyle w:val="Heading2"/>
      </w:pPr>
      <w:bookmarkStart w:id="46" w:name="_Toc225172810"/>
      <w:r>
        <w:t>Formulated product</w:t>
      </w:r>
      <w:bookmarkEnd w:id="45"/>
      <w:bookmarkEnd w:id="46"/>
    </w:p>
    <w:p w14:paraId="24D9BBE1" w14:textId="689FA480" w:rsidR="005A2957" w:rsidRDefault="005A2957" w:rsidP="005A2957">
      <w:pPr>
        <w:pStyle w:val="APVMAText"/>
      </w:pPr>
      <w:r>
        <w:t xml:space="preserve">The product </w:t>
      </w:r>
      <w:r w:rsidR="007E6C04" w:rsidRPr="007E6C04">
        <w:t xml:space="preserve">Vismax Specialty Fungicide </w:t>
      </w:r>
      <w:r w:rsidR="00CA5B2B">
        <w:t xml:space="preserve">will be manufactured </w:t>
      </w:r>
      <w:r w:rsidR="001C0BFA">
        <w:t xml:space="preserve">both </w:t>
      </w:r>
      <w:r w:rsidR="00CA5B2B">
        <w:t>overseas</w:t>
      </w:r>
      <w:r w:rsidR="001C0BFA">
        <w:t xml:space="preserve"> and </w:t>
      </w:r>
      <w:r w:rsidR="00CC236D">
        <w:t>in Australia</w:t>
      </w:r>
      <w:r>
        <w:t>. Tables 3 and 4 outline some key aspects of the formulation and physicochemical properties of the product.</w:t>
      </w:r>
    </w:p>
    <w:p w14:paraId="0996AB7C" w14:textId="4905209A" w:rsidR="006D36C8" w:rsidRPr="00C310C6" w:rsidRDefault="00772458" w:rsidP="00C310C6">
      <w:pPr>
        <w:pStyle w:val="Caption"/>
      </w:pPr>
      <w:bookmarkStart w:id="47" w:name="_Toc252955168"/>
      <w:bookmarkStart w:id="48" w:name="_Toc56686267"/>
      <w:bookmarkStart w:id="49" w:name="_Toc56686280"/>
      <w:bookmarkStart w:id="50" w:name="_Toc225175106"/>
      <w:r w:rsidRPr="00C310C6">
        <w:t xml:space="preserve">Table </w:t>
      </w:r>
      <w:r w:rsidRPr="00C310C6">
        <w:fldChar w:fldCharType="begin"/>
      </w:r>
      <w:r w:rsidRPr="00C310C6">
        <w:instrText xml:space="preserve"> SEQ Table \* ARABIC </w:instrText>
      </w:r>
      <w:r w:rsidRPr="00C310C6">
        <w:fldChar w:fldCharType="separate"/>
      </w:r>
      <w:r w:rsidRPr="00C310C6">
        <w:t>3</w:t>
      </w:r>
      <w:r w:rsidRPr="00C310C6">
        <w:fldChar w:fldCharType="end"/>
      </w:r>
      <w:r w:rsidR="006D36C8" w:rsidRPr="00C310C6">
        <w:t>:</w:t>
      </w:r>
      <w:bookmarkEnd w:id="47"/>
      <w:r w:rsidR="007B322A" w:rsidRPr="00C310C6">
        <w:t xml:space="preserve"> </w:t>
      </w:r>
      <w:r w:rsidR="005A2957" w:rsidRPr="00C310C6">
        <w:t xml:space="preserve">Key aspects of the formulation of the product </w:t>
      </w:r>
      <w:bookmarkEnd w:id="48"/>
      <w:bookmarkEnd w:id="49"/>
      <w:proofErr w:type="spellStart"/>
      <w:r w:rsidR="007E6C04" w:rsidRPr="00C310C6">
        <w:t>Vismax</w:t>
      </w:r>
      <w:proofErr w:type="spellEnd"/>
      <w:r w:rsidR="007E6C04" w:rsidRPr="00C310C6">
        <w:t xml:space="preserve"> Specialty Fungicide</w:t>
      </w:r>
      <w:bookmarkEnd w:id="50"/>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30452B0F" w:rsidR="005C33B9" w:rsidRDefault="007E6C04" w:rsidP="00323CDE">
            <w:pPr>
              <w:pStyle w:val="APVMATableText"/>
            </w:pPr>
            <w:r w:rsidRPr="007E6C04">
              <w:t>Vismax Specialty Fungicide</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5ED62F7A" w:rsidR="005C33B9" w:rsidRDefault="005E5A32" w:rsidP="00323CDE">
            <w:pPr>
              <w:pStyle w:val="APVMATableText"/>
            </w:pPr>
            <w:r w:rsidRPr="005E5A32">
              <w:t>Soluble Concentrate (SL)</w:t>
            </w:r>
          </w:p>
        </w:tc>
      </w:tr>
      <w:tr w:rsidR="005C33B9" w14:paraId="54B4AAD2" w14:textId="77777777" w:rsidTr="00424637">
        <w:trPr>
          <w:tblHeader/>
        </w:trPr>
        <w:tc>
          <w:tcPr>
            <w:tcW w:w="1579" w:type="pct"/>
            <w:shd w:val="clear" w:color="auto" w:fill="00747A" w:themeFill="background2"/>
          </w:tcPr>
          <w:p w14:paraId="457F920E" w14:textId="77777777" w:rsidR="005C33B9" w:rsidRDefault="005C33B9" w:rsidP="00424637">
            <w:pPr>
              <w:pStyle w:val="APVMATableHead"/>
            </w:pPr>
            <w:r>
              <w:t>Active constituent concentration/s:</w:t>
            </w:r>
          </w:p>
        </w:tc>
        <w:tc>
          <w:tcPr>
            <w:tcW w:w="3421" w:type="pct"/>
          </w:tcPr>
          <w:p w14:paraId="4A12F7AE" w14:textId="549CC07C" w:rsidR="005C33B9" w:rsidRDefault="001F3307" w:rsidP="00323CDE">
            <w:pPr>
              <w:pStyle w:val="APVMATableText"/>
            </w:pPr>
            <w:r>
              <w:t xml:space="preserve">Not less than </w:t>
            </w:r>
            <w:r w:rsidRPr="001F3307">
              <w:t>0.065 g/L</w:t>
            </w:r>
          </w:p>
        </w:tc>
      </w:tr>
    </w:tbl>
    <w:p w14:paraId="320A279C" w14:textId="2EB6C721" w:rsidR="005C33B9" w:rsidRPr="00C310C6" w:rsidRDefault="00772458" w:rsidP="00C310C6">
      <w:pPr>
        <w:pStyle w:val="Caption"/>
      </w:pPr>
      <w:bookmarkStart w:id="51" w:name="_Toc523995125"/>
      <w:bookmarkStart w:id="52" w:name="_Toc56686268"/>
      <w:bookmarkStart w:id="53" w:name="_Toc56686281"/>
      <w:bookmarkStart w:id="54" w:name="_Toc225175107"/>
      <w:r w:rsidRPr="00C310C6">
        <w:t xml:space="preserve">Table </w:t>
      </w:r>
      <w:r w:rsidRPr="00C310C6">
        <w:fldChar w:fldCharType="begin"/>
      </w:r>
      <w:r w:rsidRPr="00C310C6">
        <w:instrText xml:space="preserve"> SEQ Table \* ARABIC </w:instrText>
      </w:r>
      <w:r w:rsidRPr="00C310C6">
        <w:fldChar w:fldCharType="separate"/>
      </w:r>
      <w:r w:rsidRPr="00C310C6">
        <w:t>4</w:t>
      </w:r>
      <w:r w:rsidRPr="00C310C6">
        <w:fldChar w:fldCharType="end"/>
      </w:r>
      <w:r w:rsidR="005C33B9" w:rsidRPr="00C310C6">
        <w:t xml:space="preserve">: Physicochemical properties of the product </w:t>
      </w:r>
      <w:bookmarkEnd w:id="51"/>
      <w:bookmarkEnd w:id="52"/>
      <w:bookmarkEnd w:id="53"/>
      <w:proofErr w:type="spellStart"/>
      <w:r w:rsidR="007E6C04" w:rsidRPr="00C310C6">
        <w:t>Vismax</w:t>
      </w:r>
      <w:proofErr w:type="spellEnd"/>
      <w:r w:rsidR="007E6C04" w:rsidRPr="00C310C6">
        <w:t xml:space="preserve"> Specialty Fungicide</w:t>
      </w:r>
      <w:bookmarkEnd w:id="54"/>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5C579FF8" w:rsidR="005C33B9" w:rsidRDefault="0027638C" w:rsidP="00323CDE">
            <w:pPr>
              <w:pStyle w:val="APVMATableText"/>
            </w:pPr>
            <w:r>
              <w:t>L</w:t>
            </w:r>
            <w:r w:rsidR="001F3307">
              <w:t>iquid</w:t>
            </w:r>
          </w:p>
        </w:tc>
      </w:tr>
      <w:tr w:rsidR="005C33B9" w14:paraId="0161F7C8" w14:textId="77777777" w:rsidTr="00424637">
        <w:trPr>
          <w:tblHeader/>
        </w:trPr>
        <w:tc>
          <w:tcPr>
            <w:tcW w:w="1579" w:type="pct"/>
            <w:shd w:val="clear" w:color="auto" w:fill="00747A" w:themeFill="background2"/>
          </w:tcPr>
          <w:p w14:paraId="70A2C093" w14:textId="28A0C762" w:rsidR="005C33B9" w:rsidRDefault="009636CB" w:rsidP="00424637">
            <w:pPr>
              <w:pStyle w:val="APVMATableHead"/>
            </w:pPr>
            <w:r>
              <w:t>pH</w:t>
            </w:r>
            <w:r w:rsidR="005C33B9">
              <w:t>:</w:t>
            </w:r>
          </w:p>
        </w:tc>
        <w:tc>
          <w:tcPr>
            <w:tcW w:w="3421" w:type="pct"/>
          </w:tcPr>
          <w:p w14:paraId="332BC057" w14:textId="34C46487" w:rsidR="005C33B9" w:rsidRDefault="001F3307" w:rsidP="00EA7005">
            <w:pPr>
              <w:pStyle w:val="APVMATableText"/>
            </w:pPr>
            <w:r>
              <w:t>Undiluted product pH: 5.74±0.01 at 20</w:t>
            </w:r>
            <w:r>
              <w:rPr>
                <w:rFonts w:ascii="Times New Roman" w:hAnsi="Times New Roman" w:cs="Times New Roman"/>
              </w:rPr>
              <w:t>℃</w:t>
            </w:r>
          </w:p>
          <w:p w14:paraId="2EC2C73B" w14:textId="2B569AE0" w:rsidR="001F3307" w:rsidRPr="00EA7005" w:rsidRDefault="001F3307" w:rsidP="00EA7005">
            <w:pPr>
              <w:pStyle w:val="APVMATableText"/>
            </w:pPr>
            <w:r w:rsidRPr="001F3307">
              <w:t>1% (w/v) Aqueous Solution</w:t>
            </w:r>
            <w:r>
              <w:t xml:space="preserve"> of product pH: </w:t>
            </w:r>
            <w:r w:rsidRPr="001F3307">
              <w:t>6.46 ± 0.03</w:t>
            </w:r>
            <w:r>
              <w:t xml:space="preserve"> at 20 </w:t>
            </w:r>
            <w:r>
              <w:rPr>
                <w:rFonts w:ascii="Times New Roman" w:hAnsi="Times New Roman" w:cs="Times New Roman"/>
              </w:rPr>
              <w:t>℃</w:t>
            </w:r>
          </w:p>
        </w:tc>
      </w:tr>
      <w:tr w:rsidR="005C33B9" w14:paraId="59FD184D" w14:textId="77777777" w:rsidTr="00424637">
        <w:trPr>
          <w:tblHeader/>
        </w:trPr>
        <w:tc>
          <w:tcPr>
            <w:tcW w:w="1579" w:type="pct"/>
            <w:shd w:val="clear" w:color="auto" w:fill="00747A" w:themeFill="background2"/>
          </w:tcPr>
          <w:p w14:paraId="266B62DD" w14:textId="77777777" w:rsidR="005C33B9" w:rsidRDefault="005C33B9" w:rsidP="00424637">
            <w:pPr>
              <w:pStyle w:val="APVMATableHead"/>
            </w:pPr>
            <w:r>
              <w:t>Specific gravity/density:</w:t>
            </w:r>
          </w:p>
        </w:tc>
        <w:tc>
          <w:tcPr>
            <w:tcW w:w="3421" w:type="pct"/>
          </w:tcPr>
          <w:p w14:paraId="00BC7C66" w14:textId="2F5C62D7" w:rsidR="005C33B9" w:rsidRPr="00EA7005" w:rsidRDefault="001F3307" w:rsidP="00EA7005">
            <w:pPr>
              <w:pStyle w:val="APVMATableText"/>
            </w:pPr>
            <w:r w:rsidRPr="001F3307">
              <w:t>0.99567</w:t>
            </w:r>
          </w:p>
        </w:tc>
      </w:tr>
      <w:tr w:rsidR="005C33B9" w14:paraId="26D9D517" w14:textId="77777777" w:rsidTr="00424637">
        <w:trPr>
          <w:trHeight w:val="423"/>
          <w:tblHeader/>
        </w:trPr>
        <w:tc>
          <w:tcPr>
            <w:tcW w:w="1579" w:type="pct"/>
            <w:shd w:val="clear" w:color="auto" w:fill="00747A" w:themeFill="background2"/>
          </w:tcPr>
          <w:p w14:paraId="5D9A2FDB" w14:textId="77777777" w:rsidR="005C33B9" w:rsidRDefault="005C33B9" w:rsidP="00424637">
            <w:pPr>
              <w:pStyle w:val="APVMATableHead"/>
            </w:pPr>
            <w:r>
              <w:t>Kinematic viscosity:</w:t>
            </w:r>
          </w:p>
        </w:tc>
        <w:tc>
          <w:tcPr>
            <w:tcW w:w="3421" w:type="pct"/>
          </w:tcPr>
          <w:p w14:paraId="7EDD7EFF" w14:textId="77777777" w:rsidR="001F3307" w:rsidRDefault="001F3307" w:rsidP="001F3307">
            <w:pPr>
              <w:pStyle w:val="APVMATableText"/>
            </w:pPr>
            <w:r>
              <w:t xml:space="preserve">1.11 ± 0.01 </w:t>
            </w:r>
            <w:proofErr w:type="spellStart"/>
            <w:r>
              <w:t>cP</w:t>
            </w:r>
            <w:proofErr w:type="spellEnd"/>
            <w:r>
              <w:t xml:space="preserve"> (mPa s) at 20 °C</w:t>
            </w:r>
          </w:p>
          <w:p w14:paraId="7F2AC523" w14:textId="125E03CF" w:rsidR="005C33B9" w:rsidRPr="00EA7005" w:rsidRDefault="001F3307" w:rsidP="001F3307">
            <w:pPr>
              <w:pStyle w:val="APVMATableText"/>
            </w:pPr>
            <w:r>
              <w:t xml:space="preserve">0.69 ± 0.01 </w:t>
            </w:r>
            <w:proofErr w:type="spellStart"/>
            <w:r>
              <w:t>cP</w:t>
            </w:r>
            <w:proofErr w:type="spellEnd"/>
            <w:r>
              <w:t xml:space="preserve"> (mPa s) at 40 °C</w:t>
            </w:r>
          </w:p>
        </w:tc>
      </w:tr>
      <w:tr w:rsidR="005C33B9" w14:paraId="0920812F" w14:textId="77777777" w:rsidTr="00424637">
        <w:trPr>
          <w:trHeight w:val="373"/>
          <w:tblHeader/>
        </w:trPr>
        <w:tc>
          <w:tcPr>
            <w:tcW w:w="1579" w:type="pct"/>
            <w:shd w:val="clear" w:color="auto" w:fill="00747A" w:themeFill="background2"/>
          </w:tcPr>
          <w:p w14:paraId="0DD0931F" w14:textId="65ADF164" w:rsidR="005C33B9" w:rsidRDefault="000D0956" w:rsidP="00424637">
            <w:pPr>
              <w:pStyle w:val="APVMATableHead"/>
            </w:pPr>
            <w:r>
              <w:t>Persistent foam</w:t>
            </w:r>
          </w:p>
        </w:tc>
        <w:tc>
          <w:tcPr>
            <w:tcW w:w="3421" w:type="pct"/>
          </w:tcPr>
          <w:p w14:paraId="15A8D5D8" w14:textId="68AAA1F2" w:rsidR="005C33B9" w:rsidRPr="00EA7005" w:rsidRDefault="000D0956" w:rsidP="00EA7005">
            <w:pPr>
              <w:pStyle w:val="APVMATableText"/>
            </w:pPr>
            <w:r>
              <w:t>No foam produced</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6586AC13" w14:textId="743D278D" w:rsidR="005C33B9" w:rsidRPr="00EA7005" w:rsidRDefault="000D0956" w:rsidP="00EA7005">
            <w:pPr>
              <w:pStyle w:val="APVMATableText"/>
            </w:pPr>
            <w:r>
              <w:t>Not flammable, not explosive and do not pose corrosive hazard</w:t>
            </w:r>
          </w:p>
        </w:tc>
      </w:tr>
      <w:tr w:rsidR="000D0956" w14:paraId="5F42C4B5" w14:textId="77777777" w:rsidTr="00424637">
        <w:trPr>
          <w:trHeight w:val="435"/>
          <w:tblHeader/>
        </w:trPr>
        <w:tc>
          <w:tcPr>
            <w:tcW w:w="1579" w:type="pct"/>
            <w:shd w:val="clear" w:color="auto" w:fill="00747A" w:themeFill="background2"/>
          </w:tcPr>
          <w:p w14:paraId="07DCBCFC" w14:textId="6FE6923A" w:rsidR="000D0956" w:rsidRDefault="000D0956" w:rsidP="00424637">
            <w:pPr>
              <w:pStyle w:val="APVMATableHead"/>
            </w:pPr>
            <w:r>
              <w:t>Solubility in water</w:t>
            </w:r>
          </w:p>
        </w:tc>
        <w:tc>
          <w:tcPr>
            <w:tcW w:w="3421" w:type="pct"/>
          </w:tcPr>
          <w:p w14:paraId="3A4AB65C" w14:textId="3B0DCFB9" w:rsidR="000D0956" w:rsidRDefault="0027638C" w:rsidP="00EA7005">
            <w:pPr>
              <w:pStyle w:val="APVMATableText"/>
            </w:pPr>
            <w:r>
              <w:t>F</w:t>
            </w:r>
            <w:r w:rsidR="001C0BFA">
              <w:t>ully miscible</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13DE2869" w:rsidR="005C33B9" w:rsidRDefault="0045115F" w:rsidP="00323CDE">
            <w:pPr>
              <w:pStyle w:val="APVMATableText"/>
              <w:rPr>
                <w:noProof/>
                <w:lang w:eastAsia="en-AU"/>
              </w:rPr>
            </w:pPr>
            <w:r w:rsidRPr="0045115F">
              <w:rPr>
                <w:noProof/>
                <w:lang w:eastAsia="en-AU"/>
              </w:rPr>
              <w:t>The product should remain within specifications for at least 2 years when stored under normal conditions.</w:t>
            </w:r>
          </w:p>
        </w:tc>
      </w:tr>
    </w:tbl>
    <w:p w14:paraId="378E38F7" w14:textId="77777777" w:rsidR="005C33B9" w:rsidRDefault="00783112" w:rsidP="00032787">
      <w:pPr>
        <w:pStyle w:val="Heading2"/>
      </w:pPr>
      <w:bookmarkStart w:id="55" w:name="_Toc7561226"/>
      <w:bookmarkStart w:id="56" w:name="_Toc225172811"/>
      <w:r>
        <w:t>Recommendations</w:t>
      </w:r>
      <w:bookmarkEnd w:id="55"/>
      <w:bookmarkEnd w:id="56"/>
    </w:p>
    <w:p w14:paraId="662C35CB" w14:textId="0A27E55A" w:rsidR="008C0089" w:rsidRDefault="00B10637" w:rsidP="008C0089">
      <w:pPr>
        <w:pStyle w:val="APVMAText"/>
        <w:rPr>
          <w:szCs w:val="20"/>
        </w:rPr>
      </w:pPr>
      <w:r w:rsidRPr="00AF1470">
        <w:t xml:space="preserve">The </w:t>
      </w:r>
      <w:r>
        <w:t>APVMA h</w:t>
      </w:r>
      <w:r w:rsidRPr="00AF1470">
        <w:t xml:space="preserve">as evaluated the chemistry </w:t>
      </w:r>
      <w:r>
        <w:t xml:space="preserve">and manufacturing </w:t>
      </w:r>
      <w:r w:rsidRPr="00AF1470">
        <w:t xml:space="preserve">of </w:t>
      </w:r>
      <w:r>
        <w:t xml:space="preserve">the </w:t>
      </w:r>
      <w:r w:rsidRPr="00AF1470">
        <w:t xml:space="preserve">active constituent </w:t>
      </w:r>
      <w:r w:rsidRPr="0045115F">
        <w:rPr>
          <w:szCs w:val="20"/>
        </w:rPr>
        <w:t>Flg22-Bt Peptide</w:t>
      </w:r>
      <w:r>
        <w:rPr>
          <w:szCs w:val="20"/>
        </w:rPr>
        <w:t xml:space="preserve"> </w:t>
      </w:r>
      <w:r>
        <w:t xml:space="preserve">and associated product </w:t>
      </w:r>
      <w:proofErr w:type="spellStart"/>
      <w:r w:rsidRPr="007E6C04">
        <w:t>Vismax</w:t>
      </w:r>
      <w:proofErr w:type="spellEnd"/>
      <w:r w:rsidRPr="007E6C04">
        <w:t xml:space="preserve"> Specialty Fungicide</w:t>
      </w:r>
      <w:r>
        <w:t>,</w:t>
      </w:r>
      <w:r w:rsidRPr="00AF1470">
        <w:t xml:space="preserve"> </w:t>
      </w:r>
      <w:r>
        <w:t xml:space="preserve">including the </w:t>
      </w:r>
      <w:r w:rsidRPr="00AF1470">
        <w:t xml:space="preserve">manufacturing process, quality control procedures, </w:t>
      </w:r>
      <w:r>
        <w:t xml:space="preserve">stability, </w:t>
      </w:r>
      <w:r w:rsidRPr="00AF1470">
        <w:t>batch analysis results and analytical methods</w:t>
      </w:r>
      <w:r>
        <w:t>,</w:t>
      </w:r>
      <w:r w:rsidRPr="00AF1470">
        <w:t xml:space="preserve"> and found them to be acceptable.</w:t>
      </w:r>
      <w:r>
        <w:t xml:space="preserve"> </w:t>
      </w:r>
      <w:r w:rsidRPr="00C2680D">
        <w:t xml:space="preserve">Storage stability and efficacy data support </w:t>
      </w:r>
      <w:r>
        <w:t xml:space="preserve">stability </w:t>
      </w:r>
      <w:r w:rsidRPr="006F15B2">
        <w:rPr>
          <w:szCs w:val="20"/>
        </w:rPr>
        <w:t>at ambient temperature</w:t>
      </w:r>
      <w:r>
        <w:t xml:space="preserve"> over </w:t>
      </w:r>
      <w:r w:rsidRPr="00C2680D">
        <w:t>two year</w:t>
      </w:r>
      <w:r>
        <w:t>s</w:t>
      </w:r>
      <w:r w:rsidRPr="00C2680D">
        <w:t>, with efficacy maintained throughout the storage period.</w:t>
      </w:r>
      <w:r>
        <w:rPr>
          <w:szCs w:val="20"/>
        </w:rPr>
        <w:t xml:space="preserve"> Therefore, a</w:t>
      </w:r>
      <w:r w:rsidRPr="006F15B2">
        <w:rPr>
          <w:szCs w:val="20"/>
        </w:rPr>
        <w:t xml:space="preserve"> condition of registration is imposed</w:t>
      </w:r>
      <w:r>
        <w:rPr>
          <w:szCs w:val="20"/>
        </w:rPr>
        <w:t xml:space="preserve"> to include an</w:t>
      </w:r>
      <w:r w:rsidRPr="006F15B2">
        <w:rPr>
          <w:szCs w:val="20"/>
        </w:rPr>
        <w:t xml:space="preserve"> expiry date of two (2) years from date of manufacture on the product label. </w:t>
      </w:r>
      <w:r>
        <w:rPr>
          <w:szCs w:val="20"/>
        </w:rPr>
        <w:t xml:space="preserve">It is also recommended that the active constituent </w:t>
      </w:r>
      <w:r w:rsidRPr="006F15B2">
        <w:rPr>
          <w:szCs w:val="20"/>
        </w:rPr>
        <w:t xml:space="preserve">Flg22-Bt Peptide be included in the list of date-controlled agricultural chemical products </w:t>
      </w:r>
      <w:r w:rsidRPr="00593232">
        <w:rPr>
          <w:szCs w:val="20"/>
        </w:rPr>
        <w:t>in</w:t>
      </w:r>
      <w:r>
        <w:rPr>
          <w:szCs w:val="20"/>
        </w:rPr>
        <w:t xml:space="preserve"> </w:t>
      </w:r>
      <w:r w:rsidR="00593232" w:rsidRPr="00593232">
        <w:rPr>
          <w:szCs w:val="20"/>
        </w:rPr>
        <w:lastRenderedPageBreak/>
        <w:t>Schedule 1 of the </w:t>
      </w:r>
      <w:hyperlink r:id="rId30" w:history="1">
        <w:r w:rsidR="00593232" w:rsidRPr="00593232">
          <w:rPr>
            <w:rStyle w:val="Hyperlink"/>
            <w:szCs w:val="20"/>
          </w:rPr>
          <w:t>Agricultural and Veterinary Chemicals Code Regulations 1995</w:t>
        </w:r>
      </w:hyperlink>
      <w:r w:rsidR="00593232" w:rsidRPr="00593232">
        <w:rPr>
          <w:szCs w:val="20"/>
        </w:rPr>
        <w:t> (</w:t>
      </w:r>
      <w:proofErr w:type="spellStart"/>
      <w:r w:rsidR="00593232" w:rsidRPr="00593232">
        <w:rPr>
          <w:szCs w:val="20"/>
        </w:rPr>
        <w:t>Agvet</w:t>
      </w:r>
      <w:proofErr w:type="spellEnd"/>
      <w:r w:rsidR="00593232" w:rsidRPr="00593232">
        <w:rPr>
          <w:szCs w:val="20"/>
        </w:rPr>
        <w:t xml:space="preserve"> Code Regulations)</w:t>
      </w:r>
      <w:r w:rsidR="00593232">
        <w:rPr>
          <w:szCs w:val="20"/>
        </w:rPr>
        <w:t>.</w:t>
      </w:r>
      <w:r w:rsidR="006F15B2" w:rsidRPr="006F15B2">
        <w:rPr>
          <w:szCs w:val="20"/>
        </w:rPr>
        <w:t xml:space="preserve"> </w:t>
      </w:r>
      <w:r w:rsidR="006F15B2">
        <w:rPr>
          <w:szCs w:val="20"/>
        </w:rPr>
        <w:t xml:space="preserve">Overall, </w:t>
      </w:r>
      <w:r w:rsidR="008C0089">
        <w:rPr>
          <w:szCs w:val="20"/>
        </w:rPr>
        <w:t>the formulated product is expected to remain stable</w:t>
      </w:r>
      <w:r w:rsidR="006F15B2">
        <w:rPr>
          <w:szCs w:val="20"/>
        </w:rPr>
        <w:t xml:space="preserve"> (providing adequate efficacy)</w:t>
      </w:r>
      <w:r w:rsidR="008C0089">
        <w:rPr>
          <w:szCs w:val="20"/>
        </w:rPr>
        <w:t xml:space="preserve"> for at least </w:t>
      </w:r>
      <w:r w:rsidR="0045115F">
        <w:rPr>
          <w:szCs w:val="20"/>
        </w:rPr>
        <w:t>2</w:t>
      </w:r>
      <w:r w:rsidR="00CA5B2B">
        <w:rPr>
          <w:szCs w:val="20"/>
        </w:rPr>
        <w:t xml:space="preserve"> </w:t>
      </w:r>
      <w:r w:rsidR="008C0089">
        <w:rPr>
          <w:szCs w:val="20"/>
        </w:rPr>
        <w:t>years when stored under normal conditions.</w:t>
      </w:r>
    </w:p>
    <w:p w14:paraId="4ED8A42E" w14:textId="3C1E1F58" w:rsidR="006D36C8" w:rsidRDefault="008C0089" w:rsidP="00EA7005">
      <w:pPr>
        <w:pStyle w:val="APVMAText"/>
        <w:sectPr w:rsidR="006D36C8">
          <w:headerReference w:type="default" r:id="rId31"/>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0045115F">
        <w:t>Vismax Specialty</w:t>
      </w:r>
      <w:r w:rsidR="007E6C04">
        <w:t xml:space="preserve"> Fungicide</w:t>
      </w:r>
      <w:r>
        <w:t>,</w:t>
      </w:r>
      <w:r>
        <w:rPr>
          <w:szCs w:val="20"/>
        </w:rPr>
        <w:t xml:space="preserve"> and approval of the active constituent</w:t>
      </w:r>
      <w:r w:rsidR="0045115F">
        <w:rPr>
          <w:szCs w:val="20"/>
        </w:rPr>
        <w:t xml:space="preserve"> </w:t>
      </w:r>
      <w:r w:rsidR="0045115F" w:rsidRPr="0045115F">
        <w:rPr>
          <w:szCs w:val="20"/>
        </w:rPr>
        <w:t>Flg22-Bt Peptide</w:t>
      </w:r>
      <w:r>
        <w:rPr>
          <w:szCs w:val="20"/>
        </w:rPr>
        <w:t>, are supported from a chemistry perspective.</w:t>
      </w:r>
    </w:p>
    <w:p w14:paraId="681F480F" w14:textId="3886A71C" w:rsidR="002E20AC" w:rsidRDefault="00CA5B2B" w:rsidP="00032787">
      <w:pPr>
        <w:pStyle w:val="Heading1"/>
      </w:pPr>
      <w:bookmarkStart w:id="57" w:name="_Toc7561227"/>
      <w:bookmarkStart w:id="58" w:name="_Toc225172812"/>
      <w:r>
        <w:lastRenderedPageBreak/>
        <w:t>T</w:t>
      </w:r>
      <w:r w:rsidR="008C0089">
        <w:t>oxicological assessment</w:t>
      </w:r>
      <w:bookmarkEnd w:id="57"/>
      <w:bookmarkEnd w:id="58"/>
    </w:p>
    <w:p w14:paraId="131C4F01" w14:textId="29F41089" w:rsidR="002E20AC" w:rsidRDefault="00BF7B2F" w:rsidP="00772458">
      <w:pPr>
        <w:pStyle w:val="APVMAText"/>
      </w:pPr>
      <w:r w:rsidRPr="00BF7B2F">
        <w:t xml:space="preserve">A </w:t>
      </w:r>
      <w:r w:rsidR="00C07E8B">
        <w:t>limited</w:t>
      </w:r>
      <w:r w:rsidRPr="00BF7B2F">
        <w:t xml:space="preserve"> toxicological data</w:t>
      </w:r>
      <w:r w:rsidR="00C07E8B">
        <w:t xml:space="preserve"> </w:t>
      </w:r>
      <w:r w:rsidR="00AD6D5D" w:rsidRPr="00BF7B2F">
        <w:t>package</w:t>
      </w:r>
      <w:r w:rsidR="00AD6D5D">
        <w:t xml:space="preserve"> </w:t>
      </w:r>
      <w:r w:rsidR="00C07E8B">
        <w:t xml:space="preserve">(acute toxicity studies, </w:t>
      </w:r>
      <w:r w:rsidR="00C07E8B" w:rsidRPr="00C07E8B">
        <w:rPr>
          <w:i/>
          <w:iCs/>
        </w:rPr>
        <w:t>in vitro</w:t>
      </w:r>
      <w:r w:rsidR="00C07E8B">
        <w:t xml:space="preserve"> assay and </w:t>
      </w:r>
      <w:r w:rsidR="00C07E8B" w:rsidRPr="00C07E8B">
        <w:rPr>
          <w:i/>
          <w:iCs/>
        </w:rPr>
        <w:t>in silico</w:t>
      </w:r>
      <w:r w:rsidR="00C07E8B">
        <w:t xml:space="preserve"> analysis)</w:t>
      </w:r>
      <w:r w:rsidRPr="00BF7B2F">
        <w:t xml:space="preserve"> for </w:t>
      </w:r>
      <w:r w:rsidR="00CB4B75">
        <w:t>F</w:t>
      </w:r>
      <w:r w:rsidR="00C07E8B" w:rsidRPr="00C07E8B">
        <w:t>lg22-Bt peptide</w:t>
      </w:r>
      <w:r w:rsidRPr="00BF7B2F">
        <w:t xml:space="preserve"> was submitted by the applicant, which was sufficient to assess the toxicity of </w:t>
      </w:r>
      <w:r w:rsidR="00CB4B75">
        <w:t>F</w:t>
      </w:r>
      <w:r w:rsidR="00C07E8B" w:rsidRPr="00C07E8B">
        <w:t>lg22-Bt peptide</w:t>
      </w:r>
      <w:r w:rsidRPr="00BF7B2F">
        <w:t>.</w:t>
      </w:r>
    </w:p>
    <w:p w14:paraId="400F8DE3" w14:textId="77777777" w:rsidR="008C0089" w:rsidRDefault="008C0089" w:rsidP="008C0089">
      <w:pPr>
        <w:pStyle w:val="Heading2"/>
        <w:ind w:left="907" w:hanging="907"/>
      </w:pPr>
      <w:bookmarkStart w:id="59" w:name="_Toc531181076"/>
      <w:bookmarkStart w:id="60" w:name="_Toc7561228"/>
      <w:bookmarkStart w:id="61" w:name="_Toc225172813"/>
      <w:r>
        <w:t>Evaluation of toxicology</w:t>
      </w:r>
      <w:bookmarkEnd w:id="59"/>
      <w:bookmarkEnd w:id="60"/>
      <w:bookmarkEnd w:id="61"/>
    </w:p>
    <w:p w14:paraId="6C47A726" w14:textId="77777777" w:rsidR="008C0089" w:rsidRDefault="008C0089" w:rsidP="008C0089">
      <w:pPr>
        <w:pStyle w:val="Heading3"/>
      </w:pPr>
      <w:bookmarkStart w:id="62" w:name="_Toc7561229"/>
      <w:r>
        <w:t>Chemical class</w:t>
      </w:r>
      <w:bookmarkEnd w:id="62"/>
    </w:p>
    <w:p w14:paraId="2B679543" w14:textId="1BE6ACDF" w:rsidR="00C07E8B" w:rsidRPr="006C283E" w:rsidRDefault="00CB4B75" w:rsidP="00256A7E">
      <w:pPr>
        <w:pStyle w:val="APVMAText"/>
      </w:pPr>
      <w:r>
        <w:t>Flg22-Bt</w:t>
      </w:r>
      <w:r w:rsidR="00C07E8B" w:rsidRPr="006C283E">
        <w:t xml:space="preserve"> peptide is a naturally occurring 22-amino acid peptide derived from flagellin protein (</w:t>
      </w:r>
      <w:proofErr w:type="spellStart"/>
      <w:r w:rsidR="00C07E8B" w:rsidRPr="006C283E">
        <w:t>fliC</w:t>
      </w:r>
      <w:proofErr w:type="spellEnd"/>
      <w:r w:rsidR="00C07E8B" w:rsidRPr="006C283E">
        <w:t xml:space="preserve">) from Bacillus thuringiensis BT013A. The synthetically derived peptide is identical to the naturally occurring peptide produced by </w:t>
      </w:r>
      <w:r w:rsidR="00C07E8B" w:rsidRPr="00AD6D5D">
        <w:rPr>
          <w:i/>
          <w:iCs/>
        </w:rPr>
        <w:t>Bacillus thuringiensis</w:t>
      </w:r>
      <w:r w:rsidR="00C07E8B" w:rsidRPr="006C283E">
        <w:t xml:space="preserve">. </w:t>
      </w:r>
      <w:r>
        <w:t>Flg22-Bt</w:t>
      </w:r>
      <w:r w:rsidR="00C07E8B" w:rsidRPr="006C283E">
        <w:t xml:space="preserve"> peptide is a </w:t>
      </w:r>
      <w:r w:rsidR="006C283E" w:rsidRPr="006C283E">
        <w:t>broad-spectrum activator of multiple plant defence mechanisms for the suppression of bacterial and fungal diseases in various crops</w:t>
      </w:r>
      <w:r w:rsidR="00C07E8B" w:rsidRPr="006C283E">
        <w:t xml:space="preserve">. </w:t>
      </w:r>
      <w:r>
        <w:t>Flg22-Bt</w:t>
      </w:r>
      <w:r w:rsidR="00C07E8B" w:rsidRPr="006C283E">
        <w:t xml:space="preserve"> peptide produces an immune response within the plant to act against various pathogens.</w:t>
      </w:r>
    </w:p>
    <w:p w14:paraId="39DC928B" w14:textId="77777777" w:rsidR="008C0089" w:rsidRDefault="008C0089" w:rsidP="008C0089">
      <w:pPr>
        <w:pStyle w:val="Heading3"/>
      </w:pPr>
      <w:bookmarkStart w:id="63" w:name="_Toc7561230"/>
      <w:r>
        <w:t>Pharmacokinetics</w:t>
      </w:r>
      <w:bookmarkEnd w:id="63"/>
    </w:p>
    <w:p w14:paraId="17DCBD7C" w14:textId="2F9EDC54" w:rsidR="00C07E8B" w:rsidRPr="00C07E8B" w:rsidRDefault="00C07E8B" w:rsidP="00256A7E">
      <w:pPr>
        <w:pStyle w:val="APVMAText"/>
      </w:pPr>
      <w:r w:rsidRPr="00C07E8B">
        <w:t xml:space="preserve">A non-guideline </w:t>
      </w:r>
      <w:r w:rsidRPr="00C07E8B">
        <w:rPr>
          <w:i/>
        </w:rPr>
        <w:t>in vitro</w:t>
      </w:r>
      <w:r w:rsidRPr="00C07E8B">
        <w:t xml:space="preserve"> digestion assay was performed to determine the fate of </w:t>
      </w:r>
      <w:r w:rsidR="00CB4B75">
        <w:t>Flg22-Bt</w:t>
      </w:r>
      <w:r w:rsidRPr="00C07E8B">
        <w:t xml:space="preserve"> peptide in simulated gastric fluid. The study revealed that after 30 seconds exposure, none of the parent peptide was detectible, suggesting that the peptide is rapidly degraded upon exposure to a simulated digestive environment. This indicates that systemic exposure to the peptide is likely to be negligible and repeat dose toxicity studies are not warranted.</w:t>
      </w:r>
    </w:p>
    <w:p w14:paraId="2728CF30" w14:textId="77777777" w:rsidR="008C0089" w:rsidRDefault="008C0089" w:rsidP="008C0089">
      <w:pPr>
        <w:pStyle w:val="Heading3"/>
      </w:pPr>
      <w:bookmarkStart w:id="64" w:name="_Toc7561231"/>
      <w:r>
        <w:t>Acute toxicity (active constituent)</w:t>
      </w:r>
      <w:bookmarkEnd w:id="64"/>
    </w:p>
    <w:p w14:paraId="63A1295F" w14:textId="064D8CB5" w:rsidR="008C0089" w:rsidRDefault="00CB4B75" w:rsidP="008C0089">
      <w:pPr>
        <w:pStyle w:val="APVMAText"/>
      </w:pPr>
      <w:r>
        <w:t>Flg22-Bt</w:t>
      </w:r>
      <w:r w:rsidR="00D279AB" w:rsidRPr="00D279AB">
        <w:t xml:space="preserve"> peptide was</w:t>
      </w:r>
      <w:r w:rsidR="00D279AB">
        <w:t xml:space="preserve"> considered to have</w:t>
      </w:r>
      <w:r w:rsidR="00D279AB" w:rsidRPr="00D279AB">
        <w:t xml:space="preserve"> low toxicity via the oral, dermal and inhalation routes of exposure. It was slightly irritating to the eyes of rabbits; however, it was not irritating to the skin of rabbits, and it was not a skin sensitiser in a mouse </w:t>
      </w:r>
      <w:r w:rsidR="00AD6D5D" w:rsidRPr="00AD6D5D">
        <w:t xml:space="preserve">local lymph node assay </w:t>
      </w:r>
      <w:r w:rsidR="00AD6D5D">
        <w:t>(</w:t>
      </w:r>
      <w:r w:rsidR="00D279AB" w:rsidRPr="00D279AB">
        <w:t>LLNA</w:t>
      </w:r>
      <w:r w:rsidR="00AD6D5D">
        <w:t>)</w:t>
      </w:r>
      <w:r w:rsidR="00D279AB" w:rsidRPr="00D279AB">
        <w:t xml:space="preserve"> study.</w:t>
      </w:r>
    </w:p>
    <w:p w14:paraId="38BCFF8C" w14:textId="77777777" w:rsidR="008C0089" w:rsidRPr="002C36C4" w:rsidRDefault="008C0089" w:rsidP="00AD6D5D">
      <w:pPr>
        <w:pStyle w:val="Heading3"/>
        <w:jc w:val="both"/>
      </w:pPr>
      <w:bookmarkStart w:id="65" w:name="_Toc7561232"/>
      <w:r>
        <w:t>Acute toxicity (product)</w:t>
      </w:r>
      <w:bookmarkEnd w:id="65"/>
    </w:p>
    <w:p w14:paraId="64E35251" w14:textId="1B1B24F5" w:rsidR="00DE00E5" w:rsidRPr="00DE00E5" w:rsidRDefault="00DE00E5" w:rsidP="00AD6D5D">
      <w:pPr>
        <w:pStyle w:val="APVMAText"/>
        <w:jc w:val="both"/>
      </w:pPr>
      <w:r w:rsidRPr="00DE00E5">
        <w:t>Vismax Specialty Fungicide has low toxicity by the oral, dermal and inhalation routes of exposure, it has slight eye irritation potential but is neither a skin irritant nor a skin sensitiser in the mouse (LLNA).</w:t>
      </w:r>
    </w:p>
    <w:p w14:paraId="5154826A" w14:textId="77777777" w:rsidR="008C0089" w:rsidRDefault="008C0089" w:rsidP="00AD6D5D">
      <w:pPr>
        <w:pStyle w:val="Heading3"/>
        <w:jc w:val="both"/>
      </w:pPr>
      <w:bookmarkStart w:id="66" w:name="_Toc7561233"/>
      <w:r>
        <w:t>Repeat-dose toxicity</w:t>
      </w:r>
      <w:bookmarkEnd w:id="66"/>
    </w:p>
    <w:p w14:paraId="321BFFB7" w14:textId="6AA53F9E" w:rsidR="008C0089" w:rsidRPr="00C876F1" w:rsidRDefault="00D279AB" w:rsidP="00AD6D5D">
      <w:pPr>
        <w:pStyle w:val="APVMAText"/>
        <w:jc w:val="both"/>
      </w:pPr>
      <w:r>
        <w:t>No repeat dose toxicity studies were submitted by the applicant.</w:t>
      </w:r>
    </w:p>
    <w:p w14:paraId="772DD5D6" w14:textId="77777777" w:rsidR="008C0089" w:rsidRPr="00C876F1" w:rsidRDefault="008C0089" w:rsidP="00AD6D5D">
      <w:pPr>
        <w:pStyle w:val="Heading3"/>
        <w:jc w:val="both"/>
      </w:pPr>
      <w:bookmarkStart w:id="67" w:name="_Toc7561234"/>
      <w:bookmarkStart w:id="68" w:name="_Hlk215129759"/>
      <w:r w:rsidRPr="00C876F1">
        <w:t>Chronic toxicity and carcinogenicity</w:t>
      </w:r>
      <w:bookmarkEnd w:id="67"/>
    </w:p>
    <w:p w14:paraId="68134CA4" w14:textId="608689A1" w:rsidR="00D279AB" w:rsidRPr="00C876F1" w:rsidRDefault="00D279AB" w:rsidP="00AD6D5D">
      <w:pPr>
        <w:pStyle w:val="APVMAText"/>
        <w:jc w:val="both"/>
      </w:pPr>
      <w:bookmarkStart w:id="69" w:name="_Toc7561235"/>
      <w:bookmarkEnd w:id="68"/>
      <w:r>
        <w:t>No c</w:t>
      </w:r>
      <w:r w:rsidRPr="00D279AB">
        <w:t>hronic toxicity and carcinogenicity</w:t>
      </w:r>
      <w:r>
        <w:t xml:space="preserve"> studies were submitted by the applicant.</w:t>
      </w:r>
    </w:p>
    <w:p w14:paraId="7CCCBCD5" w14:textId="77777777" w:rsidR="008C0089" w:rsidRDefault="008C0089" w:rsidP="00AD6D5D">
      <w:pPr>
        <w:pStyle w:val="Heading3"/>
        <w:jc w:val="both"/>
      </w:pPr>
      <w:r>
        <w:t>Reproductive and developmental toxicity</w:t>
      </w:r>
      <w:bookmarkEnd w:id="69"/>
    </w:p>
    <w:p w14:paraId="442058EC" w14:textId="245AE1A5" w:rsidR="00D279AB" w:rsidRPr="00D279AB" w:rsidRDefault="00D279AB" w:rsidP="00AD6D5D">
      <w:pPr>
        <w:pStyle w:val="APVMAText"/>
        <w:jc w:val="both"/>
      </w:pPr>
      <w:r w:rsidRPr="00D279AB">
        <w:t xml:space="preserve">No </w:t>
      </w:r>
      <w:r>
        <w:t>r</w:t>
      </w:r>
      <w:r w:rsidRPr="00D279AB">
        <w:t>eproductive and developmental toxicity</w:t>
      </w:r>
      <w:r>
        <w:t xml:space="preserve"> </w:t>
      </w:r>
      <w:r w:rsidRPr="00D279AB">
        <w:t>studies were submitted by the applicant.</w:t>
      </w:r>
    </w:p>
    <w:p w14:paraId="0A21E0A4" w14:textId="77777777" w:rsidR="008C0089" w:rsidRDefault="008C0089" w:rsidP="00AD6D5D">
      <w:pPr>
        <w:pStyle w:val="Heading3"/>
        <w:jc w:val="both"/>
      </w:pPr>
      <w:bookmarkStart w:id="70" w:name="_Toc7561236"/>
      <w:r>
        <w:lastRenderedPageBreak/>
        <w:t>Genotoxicity</w:t>
      </w:r>
      <w:bookmarkEnd w:id="70"/>
    </w:p>
    <w:p w14:paraId="0A3FE61C" w14:textId="06555C2F" w:rsidR="00D279AB" w:rsidRDefault="00D279AB" w:rsidP="00AD6D5D">
      <w:pPr>
        <w:pStyle w:val="APVMAText"/>
        <w:jc w:val="both"/>
      </w:pPr>
      <w:r w:rsidRPr="00E97DEA">
        <w:t xml:space="preserve">Based on an adequate array of genotoxicity studies that all produced negative results, it can be concluded that </w:t>
      </w:r>
      <w:r w:rsidR="00CB4B75">
        <w:t>Flg22-Bt</w:t>
      </w:r>
      <w:r w:rsidRPr="00D279AB">
        <w:t xml:space="preserve"> peptide </w:t>
      </w:r>
      <w:r>
        <w:t>is</w:t>
      </w:r>
      <w:r w:rsidRPr="00E97DEA">
        <w:t xml:space="preserve"> unlikely to have any genotoxic potential</w:t>
      </w:r>
      <w:r>
        <w:t>.</w:t>
      </w:r>
    </w:p>
    <w:p w14:paraId="1536CB9E" w14:textId="77777777" w:rsidR="008C0089" w:rsidRDefault="008C0089" w:rsidP="00AD6D5D">
      <w:pPr>
        <w:pStyle w:val="Heading3"/>
        <w:jc w:val="both"/>
      </w:pPr>
      <w:bookmarkStart w:id="71" w:name="_Toc7561237"/>
      <w:r>
        <w:t>Neurotoxicity/immunotoxicity</w:t>
      </w:r>
      <w:bookmarkEnd w:id="71"/>
    </w:p>
    <w:p w14:paraId="124DED1F" w14:textId="4D8F4FF5" w:rsidR="00D279AB" w:rsidRPr="00D279AB" w:rsidRDefault="00D279AB" w:rsidP="00AD6D5D">
      <w:pPr>
        <w:pStyle w:val="APVMAText"/>
        <w:jc w:val="both"/>
      </w:pPr>
      <w:r w:rsidRPr="00D279AB">
        <w:t xml:space="preserve">No </w:t>
      </w:r>
      <w:r>
        <w:t>n</w:t>
      </w:r>
      <w:r w:rsidRPr="00D279AB">
        <w:t>eurotoxicity/immunotoxicity</w:t>
      </w:r>
      <w:r>
        <w:t xml:space="preserve"> </w:t>
      </w:r>
      <w:r w:rsidRPr="00D279AB">
        <w:t>studies were submitted by the applicant.</w:t>
      </w:r>
    </w:p>
    <w:p w14:paraId="6F5B7C9A" w14:textId="77777777" w:rsidR="008C0089" w:rsidRPr="00162654" w:rsidRDefault="008C0089" w:rsidP="00AD6D5D">
      <w:pPr>
        <w:pStyle w:val="Heading3"/>
        <w:jc w:val="both"/>
      </w:pPr>
      <w:bookmarkStart w:id="72" w:name="_Toc7561238"/>
      <w:r>
        <w:t>Mode of action (toxicology)</w:t>
      </w:r>
      <w:bookmarkEnd w:id="72"/>
    </w:p>
    <w:p w14:paraId="45FB64CA" w14:textId="06F1E7FB" w:rsidR="00D279AB" w:rsidRPr="00D279AB" w:rsidRDefault="00D279AB" w:rsidP="00AD6D5D">
      <w:pPr>
        <w:pStyle w:val="APVMAText"/>
        <w:jc w:val="both"/>
      </w:pPr>
      <w:r w:rsidRPr="00D279AB">
        <w:t xml:space="preserve">No mode of action or investigative studies on </w:t>
      </w:r>
      <w:r w:rsidR="00CB4B75">
        <w:t>Flg22-Bt</w:t>
      </w:r>
      <w:r w:rsidRPr="00D279AB">
        <w:t xml:space="preserve"> peptide were provided by the applicant.</w:t>
      </w:r>
      <w:r w:rsidR="003F52F3">
        <w:t xml:space="preserve"> However, the applicant proposed that </w:t>
      </w:r>
      <w:r w:rsidR="003F52F3" w:rsidRPr="003F52F3">
        <w:t>FIg22-Bt Peptide works through a non-toxic mode of action via a natural mechanism to increase resistance to plant pathogens. It activates the plant’s immune system through multiple plant defence mechanisms</w:t>
      </w:r>
      <w:r w:rsidR="003F52F3">
        <w:t xml:space="preserve"> to provide</w:t>
      </w:r>
      <w:r w:rsidR="003F52F3" w:rsidRPr="003F52F3">
        <w:t xml:space="preserve"> broad-spectrum prevention and suppression of a wide range of fungal and bacterial diseases</w:t>
      </w:r>
      <w:r w:rsidR="003F52F3">
        <w:t>.</w:t>
      </w:r>
    </w:p>
    <w:p w14:paraId="506099B9" w14:textId="77777777" w:rsidR="008C0089" w:rsidRDefault="008C0089" w:rsidP="00AD6D5D">
      <w:pPr>
        <w:pStyle w:val="Heading3"/>
        <w:jc w:val="both"/>
      </w:pPr>
      <w:bookmarkStart w:id="73" w:name="_Toc7561239"/>
      <w:r>
        <w:t>Toxicity of metabolites and/or impurities</w:t>
      </w:r>
      <w:bookmarkEnd w:id="73"/>
    </w:p>
    <w:p w14:paraId="24F62846" w14:textId="0B941A84" w:rsidR="008C0089" w:rsidRDefault="00DE00E5" w:rsidP="00AD6D5D">
      <w:pPr>
        <w:pStyle w:val="APVMAText"/>
        <w:jc w:val="both"/>
      </w:pPr>
      <w:r w:rsidRPr="00DE00E5">
        <w:rPr>
          <w:iCs/>
        </w:rPr>
        <w:t>None identified.</w:t>
      </w:r>
    </w:p>
    <w:p w14:paraId="1273C5A5" w14:textId="77777777" w:rsidR="008C0089" w:rsidRDefault="008C0089" w:rsidP="00AD6D5D">
      <w:pPr>
        <w:pStyle w:val="Heading3"/>
        <w:jc w:val="both"/>
      </w:pPr>
      <w:bookmarkStart w:id="74" w:name="_Toc7561240"/>
      <w:r>
        <w:t>Reports related to human toxicity</w:t>
      </w:r>
      <w:bookmarkEnd w:id="74"/>
    </w:p>
    <w:p w14:paraId="0E4F85DD" w14:textId="5429ADF3" w:rsidR="00DF2D42" w:rsidRPr="00DF2D42" w:rsidRDefault="00DF2D42" w:rsidP="00256A7E">
      <w:pPr>
        <w:pStyle w:val="APVMAText"/>
      </w:pPr>
      <w:r w:rsidRPr="00DF2D42">
        <w:t xml:space="preserve">No specific data have been provided by the applicant. The existing toxicology database on </w:t>
      </w:r>
      <w:r w:rsidR="00CB4B75">
        <w:t>Flg22-Bt</w:t>
      </w:r>
      <w:r w:rsidRPr="00D279AB">
        <w:t xml:space="preserve"> peptide </w:t>
      </w:r>
      <w:r w:rsidRPr="00DF2D42">
        <w:t xml:space="preserve">was considered adequate by the APVMA to characterize the potential hazards to the general population. In addition, search of the scientific literature was conducted by the APVMA using the United States National Library of Medicine (https://www.ncbi.nlm.nih.gov/pubmed) on the potential of </w:t>
      </w:r>
      <w:r w:rsidR="00CB4B75">
        <w:t>Flg22-Bt</w:t>
      </w:r>
      <w:r w:rsidRPr="00DF2D42">
        <w:t xml:space="preserve"> peptide for adverse effects (e.g., allergy and immunology) arising from occupational exposure. No relevant literature or studies were found. It should be noted, however that there are historical reports of allergenicity in farm workers exposed to early preparations of </w:t>
      </w:r>
      <w:proofErr w:type="spellStart"/>
      <w:r w:rsidRPr="00DF2D42">
        <w:t>Bt</w:t>
      </w:r>
      <w:proofErr w:type="spellEnd"/>
      <w:r w:rsidRPr="00DF2D42">
        <w:t xml:space="preserve"> formulations</w:t>
      </w:r>
      <w:r w:rsidR="009324E1">
        <w:t>,</w:t>
      </w:r>
      <w:r w:rsidRPr="00DF2D42">
        <w:t xml:space="preserve"> which are not the same as the purified </w:t>
      </w:r>
      <w:r w:rsidR="00CB4B75">
        <w:t>Flg22-Bt</w:t>
      </w:r>
      <w:r w:rsidRPr="00DF2D42">
        <w:t xml:space="preserve"> peptide.</w:t>
      </w:r>
    </w:p>
    <w:p w14:paraId="7A0E5471" w14:textId="77777777" w:rsidR="008C0089" w:rsidRDefault="008C0089" w:rsidP="00AD6D5D">
      <w:pPr>
        <w:pStyle w:val="Heading3"/>
        <w:jc w:val="both"/>
      </w:pPr>
      <w:bookmarkStart w:id="75" w:name="_Toc7561241"/>
      <w:r>
        <w:t>Microbiological properties</w:t>
      </w:r>
      <w:bookmarkEnd w:id="75"/>
    </w:p>
    <w:p w14:paraId="524932A3" w14:textId="7949212E" w:rsidR="00DF2D42" w:rsidRPr="00DF2D42" w:rsidRDefault="00DF2D42" w:rsidP="00AD6D5D">
      <w:pPr>
        <w:pStyle w:val="APVMAText"/>
        <w:jc w:val="both"/>
      </w:pPr>
      <w:r w:rsidRPr="00DF2D42">
        <w:t>Not applicable</w:t>
      </w:r>
      <w:r w:rsidR="00AD6D5D">
        <w:t>.</w:t>
      </w:r>
    </w:p>
    <w:p w14:paraId="780580C7" w14:textId="77777777" w:rsidR="008C0089" w:rsidRDefault="008C0089" w:rsidP="00AD6D5D">
      <w:pPr>
        <w:pStyle w:val="Heading3"/>
        <w:jc w:val="both"/>
      </w:pPr>
      <w:bookmarkStart w:id="76" w:name="_Toc7561242"/>
      <w:r>
        <w:t>Infectivity/pathogenicity</w:t>
      </w:r>
      <w:bookmarkEnd w:id="76"/>
    </w:p>
    <w:p w14:paraId="66F38F48" w14:textId="058ACCDD" w:rsidR="00DF2D42" w:rsidRPr="008221D8" w:rsidRDefault="00DF2D42" w:rsidP="00AD6D5D">
      <w:pPr>
        <w:pStyle w:val="APVMAText"/>
        <w:jc w:val="both"/>
      </w:pPr>
      <w:r>
        <w:t>Not applicable</w:t>
      </w:r>
      <w:r w:rsidR="00AD6D5D">
        <w:t>.</w:t>
      </w:r>
    </w:p>
    <w:p w14:paraId="1D3EEB68" w14:textId="77777777" w:rsidR="008C0089" w:rsidRPr="00D061A9" w:rsidRDefault="008C0089" w:rsidP="00AD6D5D">
      <w:pPr>
        <w:pStyle w:val="Heading3"/>
        <w:jc w:val="both"/>
      </w:pPr>
      <w:bookmarkStart w:id="77" w:name="_Toc7561243"/>
      <w:r>
        <w:t>Sensitisation potential</w:t>
      </w:r>
      <w:bookmarkEnd w:id="77"/>
    </w:p>
    <w:p w14:paraId="5495DF90" w14:textId="3BFED15A" w:rsidR="00DF2D42" w:rsidRPr="00DF2D42" w:rsidRDefault="00DF2D42" w:rsidP="00AD6D5D">
      <w:pPr>
        <w:pStyle w:val="APVMAText"/>
        <w:jc w:val="both"/>
      </w:pPr>
      <w:r w:rsidRPr="00DF2D42">
        <w:t xml:space="preserve">Neither </w:t>
      </w:r>
      <w:r w:rsidR="00CB4B75">
        <w:t>Flg22-Bt</w:t>
      </w:r>
      <w:r w:rsidRPr="00D279AB">
        <w:t xml:space="preserve"> </w:t>
      </w:r>
      <w:r w:rsidRPr="00DF2D42">
        <w:t>peptide nor the product demonstrated skin sensitisation potential in animal studies.</w:t>
      </w:r>
    </w:p>
    <w:p w14:paraId="66C25604" w14:textId="77777777" w:rsidR="008C0089" w:rsidRDefault="008C0089" w:rsidP="008C0089">
      <w:pPr>
        <w:pStyle w:val="Heading2"/>
        <w:ind w:left="907" w:hanging="907"/>
      </w:pPr>
      <w:bookmarkStart w:id="78" w:name="_Toc531181077"/>
      <w:bookmarkStart w:id="79" w:name="_Toc7561244"/>
      <w:bookmarkStart w:id="80" w:name="_Toc225172814"/>
      <w:r>
        <w:lastRenderedPageBreak/>
        <w:t>Health-based guidance values and poisons scheduling</w:t>
      </w:r>
      <w:bookmarkEnd w:id="78"/>
      <w:bookmarkEnd w:id="79"/>
      <w:bookmarkEnd w:id="80"/>
    </w:p>
    <w:p w14:paraId="486ACA3E" w14:textId="265CEE4E" w:rsidR="008C0089" w:rsidRDefault="00CA5B2B" w:rsidP="008C0089">
      <w:pPr>
        <w:pStyle w:val="Heading3"/>
      </w:pPr>
      <w:bookmarkStart w:id="81" w:name="_Toc7561245"/>
      <w:r>
        <w:t>Poisons S</w:t>
      </w:r>
      <w:r w:rsidR="008C0089">
        <w:t>tandard</w:t>
      </w:r>
      <w:bookmarkEnd w:id="81"/>
    </w:p>
    <w:p w14:paraId="43DD90DA" w14:textId="0DFB3BC1" w:rsidR="008C0089" w:rsidRDefault="00CB4B75" w:rsidP="008C0089">
      <w:pPr>
        <w:pStyle w:val="APVMAText"/>
      </w:pPr>
      <w:r>
        <w:t>Flg22-Bt</w:t>
      </w:r>
      <w:r w:rsidR="008F7C92" w:rsidRPr="009324E1">
        <w:t xml:space="preserve"> peptide </w:t>
      </w:r>
      <w:r w:rsidR="009324E1" w:rsidRPr="009324E1">
        <w:t>does not require control by scheduling due to low acute toxicity and lack of developmental toxicity and neurotoxicity effects</w:t>
      </w:r>
      <w:r w:rsidR="009324E1">
        <w:t xml:space="preserve"> and therefore, it was considered not to meet the scheduling factors as stipulated in the Scheduling Policy Framework (AHMAC, 2018</w:t>
      </w:r>
      <w:r w:rsidR="009324E1">
        <w:rPr>
          <w:rStyle w:val="FootnoteReference"/>
        </w:rPr>
        <w:footnoteReference w:id="2"/>
      </w:r>
      <w:r w:rsidR="009324E1">
        <w:t>).</w:t>
      </w:r>
    </w:p>
    <w:p w14:paraId="260ADD5A" w14:textId="77777777" w:rsidR="008C0089" w:rsidRDefault="008C0089" w:rsidP="00AD6D5D">
      <w:pPr>
        <w:pStyle w:val="Heading3"/>
        <w:jc w:val="both"/>
      </w:pPr>
      <w:bookmarkStart w:id="82" w:name="_Toc7561246"/>
      <w:r>
        <w:t>Health-based guidance values</w:t>
      </w:r>
      <w:bookmarkEnd w:id="82"/>
    </w:p>
    <w:p w14:paraId="09DA9D97" w14:textId="505FB7DC" w:rsidR="008C0089" w:rsidRDefault="008C0089" w:rsidP="00AD6D5D">
      <w:pPr>
        <w:pStyle w:val="Heading4"/>
        <w:jc w:val="both"/>
      </w:pPr>
      <w:r>
        <w:t xml:space="preserve">Acceptable </w:t>
      </w:r>
      <w:r w:rsidR="007F6D92">
        <w:t xml:space="preserve">daily </w:t>
      </w:r>
      <w:r w:rsidR="007F6D92" w:rsidRPr="00424637">
        <w:t>intake</w:t>
      </w:r>
    </w:p>
    <w:p w14:paraId="219D2B00" w14:textId="21A69D47" w:rsidR="007347B5" w:rsidRPr="007347B5" w:rsidRDefault="007347B5" w:rsidP="00256A7E">
      <w:pPr>
        <w:pStyle w:val="APVMAText"/>
      </w:pPr>
      <w:r w:rsidRPr="007347B5">
        <w:t xml:space="preserve">No Acceptable Daily Intake (ADI) is proposed for </w:t>
      </w:r>
      <w:r w:rsidR="00CB4B75">
        <w:t>Flg22-Bt</w:t>
      </w:r>
      <w:r w:rsidRPr="007347B5">
        <w:t xml:space="preserve"> peptide. The peptide is rapidly digested in simulated gastric fluid. The </w:t>
      </w:r>
      <w:r w:rsidR="00CB4B75">
        <w:t>Flg22-Bt</w:t>
      </w:r>
      <w:r w:rsidRPr="007347B5">
        <w:t xml:space="preserve"> peptide is also expected to be rapidly degraded in the environment and human-relevant food/feed residues are unlikely to occur. Accordingly human systemic exposure is expected to be negligible and thus an ADI is not considered necessary.</w:t>
      </w:r>
    </w:p>
    <w:p w14:paraId="7B543348" w14:textId="4D0D0055" w:rsidR="008C0089" w:rsidRDefault="008C0089" w:rsidP="00AD6D5D">
      <w:pPr>
        <w:pStyle w:val="Heading4"/>
        <w:jc w:val="both"/>
      </w:pPr>
      <w:r>
        <w:t xml:space="preserve">Acute </w:t>
      </w:r>
      <w:r w:rsidR="007F6D92">
        <w:t>reference dose</w:t>
      </w:r>
    </w:p>
    <w:p w14:paraId="126599CB" w14:textId="0FEC7900" w:rsidR="007347B5" w:rsidRPr="007347B5" w:rsidRDefault="007347B5" w:rsidP="00AD6D5D">
      <w:pPr>
        <w:pStyle w:val="APVMAText"/>
        <w:jc w:val="both"/>
      </w:pPr>
      <w:r w:rsidRPr="007347B5">
        <w:t>No Acute Reference Dose (</w:t>
      </w:r>
      <w:proofErr w:type="spellStart"/>
      <w:r w:rsidRPr="007347B5">
        <w:t>ARfD</w:t>
      </w:r>
      <w:proofErr w:type="spellEnd"/>
      <w:r w:rsidRPr="007347B5">
        <w:t xml:space="preserve">) is proposed for </w:t>
      </w:r>
      <w:r w:rsidR="00CB4B75">
        <w:t>Flg22-Bt</w:t>
      </w:r>
      <w:r w:rsidRPr="007347B5">
        <w:t xml:space="preserve"> peptide.</w:t>
      </w:r>
    </w:p>
    <w:p w14:paraId="0DAEA3BB" w14:textId="77777777" w:rsidR="008C0089" w:rsidRDefault="008C0089" w:rsidP="00AD6D5D">
      <w:pPr>
        <w:pStyle w:val="Heading2"/>
        <w:ind w:left="907" w:hanging="907"/>
        <w:jc w:val="both"/>
      </w:pPr>
      <w:bookmarkStart w:id="83" w:name="_Toc531181078"/>
      <w:bookmarkStart w:id="84" w:name="_Toc7561247"/>
      <w:bookmarkStart w:id="85" w:name="_Toc225172815"/>
      <w:r>
        <w:t>Recommendations</w:t>
      </w:r>
      <w:bookmarkEnd w:id="83"/>
      <w:bookmarkEnd w:id="84"/>
      <w:bookmarkEnd w:id="85"/>
    </w:p>
    <w:p w14:paraId="1CA4CD4B" w14:textId="7DEA9E0F" w:rsidR="007347B5" w:rsidRPr="007347B5" w:rsidRDefault="007347B5" w:rsidP="00256A7E">
      <w:pPr>
        <w:pStyle w:val="APVMAText"/>
      </w:pPr>
      <w:r w:rsidRPr="007347B5">
        <w:t xml:space="preserve">There are no objections on human health grounds to the approval of the new active constituent </w:t>
      </w:r>
      <w:r w:rsidR="00CB4B75">
        <w:t>Flg22-Bt</w:t>
      </w:r>
      <w:r w:rsidRPr="007347B5">
        <w:t xml:space="preserve"> peptide.</w:t>
      </w:r>
    </w:p>
    <w:p w14:paraId="5E3AC882" w14:textId="17A1B6EE" w:rsidR="007347B5" w:rsidRDefault="00C53F97" w:rsidP="00256A7E">
      <w:pPr>
        <w:pStyle w:val="APVMAText"/>
      </w:pPr>
      <w:r>
        <w:rPr>
          <w:szCs w:val="20"/>
        </w:rPr>
        <w:t>Based on a review of the</w:t>
      </w:r>
      <w:r w:rsidR="007347B5" w:rsidRPr="007347B5">
        <w:t xml:space="preserve"> human health </w:t>
      </w:r>
      <w:r>
        <w:t>details,</w:t>
      </w:r>
      <w:r w:rsidR="007347B5" w:rsidRPr="007347B5">
        <w:t xml:space="preserve"> the registration of the product Vismax Specialty Fungicide, containing 0.</w:t>
      </w:r>
      <w:r w:rsidR="0018501C" w:rsidRPr="007347B5">
        <w:t>1</w:t>
      </w:r>
      <w:r w:rsidR="0018501C">
        <w:t>2</w:t>
      </w:r>
      <w:r w:rsidR="0018501C" w:rsidRPr="007347B5">
        <w:t xml:space="preserve"> </w:t>
      </w:r>
      <w:r w:rsidR="007347B5" w:rsidRPr="007347B5">
        <w:t xml:space="preserve">g/L of </w:t>
      </w:r>
      <w:r w:rsidR="00CB4B75">
        <w:t>Flg22-Bt</w:t>
      </w:r>
      <w:r w:rsidR="007347B5" w:rsidRPr="007347B5">
        <w:t xml:space="preserve"> peptide </w:t>
      </w:r>
      <w:r>
        <w:t xml:space="preserve">is supported </w:t>
      </w:r>
      <w:r>
        <w:rPr>
          <w:szCs w:val="20"/>
        </w:rPr>
        <w:t>from health perspective</w:t>
      </w:r>
      <w:r>
        <w:t xml:space="preserve"> </w:t>
      </w:r>
      <w:r w:rsidR="007347B5" w:rsidRPr="007347B5">
        <w:t>when the product is used as directed on the label safety directions and appropriate PPE are worn.</w:t>
      </w:r>
    </w:p>
    <w:p w14:paraId="1595A880" w14:textId="7D61A59D" w:rsidR="00C53F97" w:rsidRDefault="00C53F97" w:rsidP="00C53F97">
      <w:pPr>
        <w:pStyle w:val="APVMAText"/>
        <w:sectPr w:rsidR="00C53F97" w:rsidSect="00C53F97">
          <w:headerReference w:type="default" r:id="rId32"/>
          <w:pgSz w:w="11906" w:h="16838" w:code="9"/>
          <w:pgMar w:top="2835" w:right="1134" w:bottom="1134" w:left="1134" w:header="1701" w:footer="680" w:gutter="0"/>
          <w:cols w:space="708"/>
          <w:docGrid w:linePitch="360"/>
        </w:sectPr>
      </w:pPr>
      <w:r>
        <w:rPr>
          <w:szCs w:val="20"/>
        </w:rPr>
        <w:t xml:space="preserve"> </w:t>
      </w:r>
    </w:p>
    <w:p w14:paraId="2E6A3C65" w14:textId="77777777" w:rsidR="00302D38" w:rsidRDefault="00302D38" w:rsidP="00302D38">
      <w:pPr>
        <w:pStyle w:val="Heading1"/>
        <w:tabs>
          <w:tab w:val="num" w:pos="907"/>
        </w:tabs>
        <w:ind w:left="907" w:hanging="907"/>
        <w:rPr>
          <w:lang w:val="en-GB"/>
        </w:rPr>
      </w:pPr>
      <w:bookmarkStart w:id="86" w:name="_Toc231963188"/>
      <w:bookmarkStart w:id="87" w:name="_Toc531181079"/>
      <w:bookmarkStart w:id="88" w:name="_Toc7561248"/>
      <w:bookmarkStart w:id="89" w:name="_Toc225172816"/>
      <w:r>
        <w:rPr>
          <w:lang w:val="en-GB"/>
        </w:rPr>
        <w:lastRenderedPageBreak/>
        <w:t>Residues assessment</w:t>
      </w:r>
      <w:bookmarkEnd w:id="86"/>
      <w:bookmarkEnd w:id="87"/>
      <w:bookmarkEnd w:id="88"/>
      <w:bookmarkEnd w:id="89"/>
    </w:p>
    <w:p w14:paraId="63DF0837" w14:textId="77777777" w:rsidR="00EE62D5" w:rsidRPr="002A2D28" w:rsidRDefault="00EE62D5" w:rsidP="00EE62D5">
      <w:pPr>
        <w:pStyle w:val="APVMAText"/>
      </w:pPr>
      <w:bookmarkStart w:id="90" w:name="_Toc531181080"/>
      <w:bookmarkStart w:id="91" w:name="_Toc7561249"/>
      <w:r w:rsidRPr="00CE3E1B">
        <w:t xml:space="preserve">No metabolism data have been provided for </w:t>
      </w:r>
      <w:r>
        <w:t>FIg22-Bt Peptide</w:t>
      </w:r>
      <w:r w:rsidRPr="00CE3E1B">
        <w:t xml:space="preserve">. </w:t>
      </w:r>
      <w:r w:rsidRPr="002A2D28">
        <w:t>FIg22-Bt Peptide is identical to a fragment of a naturally occurring protein from the flagellum of the bacterium Bacillus thuringiensis BT013A, which is ubiquitous within the environment. The Applicant indicated that it is rapidly degraded by plants and leaves no detectable residues</w:t>
      </w:r>
      <w:r>
        <w:t>.</w:t>
      </w:r>
      <w:r w:rsidRPr="00CE3E1B">
        <w:t xml:space="preserve"> On this basis, metabolism data were not required, and a residues definition has not been established.</w:t>
      </w:r>
    </w:p>
    <w:p w14:paraId="19B55B08" w14:textId="77777777" w:rsidR="00302D38" w:rsidRDefault="00302D38" w:rsidP="00302D38">
      <w:pPr>
        <w:pStyle w:val="Heading2"/>
        <w:ind w:left="907" w:hanging="907"/>
        <w:rPr>
          <w:lang w:val="en-GB"/>
        </w:rPr>
      </w:pPr>
      <w:bookmarkStart w:id="92" w:name="_Toc531181081"/>
      <w:bookmarkStart w:id="93" w:name="_Toc7561250"/>
      <w:bookmarkStart w:id="94" w:name="_Toc225172817"/>
      <w:bookmarkEnd w:id="90"/>
      <w:bookmarkEnd w:id="91"/>
      <w:r>
        <w:rPr>
          <w:lang w:val="en-GB"/>
        </w:rPr>
        <w:t>Analytical methods and storage stability</w:t>
      </w:r>
      <w:bookmarkEnd w:id="92"/>
      <w:bookmarkEnd w:id="93"/>
      <w:bookmarkEnd w:id="94"/>
    </w:p>
    <w:p w14:paraId="5A303C2F" w14:textId="77777777" w:rsidR="00EE62D5" w:rsidRPr="002A2D28" w:rsidRDefault="00EE62D5" w:rsidP="00EE62D5">
      <w:pPr>
        <w:pStyle w:val="APVMAText"/>
        <w:rPr>
          <w:lang w:val="en-GB"/>
        </w:rPr>
      </w:pPr>
      <w:bookmarkStart w:id="95" w:name="_Toc531181082"/>
      <w:bookmarkStart w:id="96" w:name="_Toc7561251"/>
      <w:r w:rsidRPr="002A2D28">
        <w:rPr>
          <w:lang w:val="en-GB"/>
        </w:rPr>
        <w:t>No analytical methods for the determination of FIg22-Bt Peptide in crops have been provided or are required for this naturally occurring material.</w:t>
      </w:r>
    </w:p>
    <w:p w14:paraId="1FA1569C" w14:textId="77777777" w:rsidR="00302D38" w:rsidRDefault="00302D38" w:rsidP="00302D38">
      <w:pPr>
        <w:pStyle w:val="Heading2"/>
        <w:ind w:left="907" w:hanging="907"/>
        <w:rPr>
          <w:lang w:val="en-GB"/>
        </w:rPr>
      </w:pPr>
      <w:bookmarkStart w:id="97" w:name="_Toc531181083"/>
      <w:bookmarkStart w:id="98" w:name="_Toc7561252"/>
      <w:bookmarkStart w:id="99" w:name="_Toc225172818"/>
      <w:bookmarkEnd w:id="95"/>
      <w:bookmarkEnd w:id="96"/>
      <w:r>
        <w:rPr>
          <w:lang w:val="en-GB"/>
        </w:rPr>
        <w:t>Residues in food and animal feeds</w:t>
      </w:r>
      <w:bookmarkEnd w:id="97"/>
      <w:bookmarkEnd w:id="98"/>
      <w:bookmarkEnd w:id="99"/>
    </w:p>
    <w:p w14:paraId="573A63B3" w14:textId="77777777" w:rsidR="00EE62D5" w:rsidRDefault="00EE62D5" w:rsidP="00EE62D5">
      <w:pPr>
        <w:pStyle w:val="APVMAText"/>
      </w:pPr>
      <w:bookmarkStart w:id="100" w:name="_Toc531181084"/>
      <w:bookmarkStart w:id="101" w:name="_Toc7561253"/>
      <w:r>
        <w:t>The Applicant has indicated that synthetically produced FIg22-Bt Peptide is identical to a naturally occurring 22-amino acid peptide sequence derived from the flagellin protein from the flagellum of the ubiquitous bacterium Bacillus thuringiensis BT013A. Therefore, this peptide sequence already exists and is prolific in nature. The Applicant indicated that it is rapidly degraded by plants and leaves no detectable residues. Given the nature and properties of FIg22-Bt Peptide, residue studies are not considered relevant nor necessary.</w:t>
      </w:r>
    </w:p>
    <w:p w14:paraId="760FBADE" w14:textId="77777777" w:rsidR="00EE62D5" w:rsidRDefault="00EE62D5" w:rsidP="00EE62D5">
      <w:pPr>
        <w:pStyle w:val="APVMAText"/>
      </w:pPr>
      <w:r>
        <w:t>Noting that FIg22-Bt Peptide is a simple peptide, standard protein and amino acid metabolism in mammals applies. An in vitro digestive enzyme assay was presented to demonstrate the rapid degradation of FIg22-Bt Peptide in a simulated mammalian gastric fluid with pepsin for up to 60 minutes (pH 3; 37°C). The degradation products (amino acids) will be taken up in the intestines, transported across the membrane, released at the basal surface of the mucosal cells and transferred into the bloodstream to be transported to the liver and various cells for protein synthesis. Therefore, exposure to FIg22-Bt Peptide is not different to any other source of amino acids.</w:t>
      </w:r>
    </w:p>
    <w:p w14:paraId="5480C59E" w14:textId="674161CD" w:rsidR="00EE62D5" w:rsidRDefault="00EE62D5" w:rsidP="00EE62D5">
      <w:pPr>
        <w:pStyle w:val="APVMAText"/>
      </w:pPr>
      <w:r>
        <w:t>The Applicant has also indicated that FIg22-Bt Peptide works through a non-toxic mode of action via a natural mechanism to increase resistance to plant pathogens. It activates the plant’s immune system through multiple plant defence mechanisms, thereby providing broad-spectrum prevention and suppression of a wide range of fungal and bacterial diseases. Based on the available data for FIg22-Bt Peptide, there are no indications of mammalian toxicological effects. Due to its rapid digestibility, lack of toxicity and allergenicity, FIg22-Bt Peptide dietary exposure is not anticipated to pose any human health hazards.</w:t>
      </w:r>
    </w:p>
    <w:p w14:paraId="6B2A18AF" w14:textId="3FA643A8" w:rsidR="00EE62D5" w:rsidRDefault="00EE62D5" w:rsidP="00EE62D5">
      <w:pPr>
        <w:pStyle w:val="APVMAText"/>
        <w:rPr>
          <w:lang w:val="en-GB"/>
        </w:rPr>
      </w:pPr>
      <w:r>
        <w:t>Table 5 lists uses of substances where MRLs are not necessary. MRLs are not necessary in situations where residues do not or should not occur in foods or animal feeds; or where the residues are identical to or indistinguishable from natural food components; or otherwise</w:t>
      </w:r>
      <w:r w:rsidR="00C53F97">
        <w:t>,</w:t>
      </w:r>
      <w:r>
        <w:t xml:space="preserve"> are of no toxicological significance.</w:t>
      </w:r>
      <w:r w:rsidRPr="00B47A18">
        <w:t xml:space="preserve"> A Table 5 entry in the </w:t>
      </w:r>
      <w:r>
        <w:t>MRL Standard for Residues of Chemical Products</w:t>
      </w:r>
      <w:r w:rsidRPr="00B47A18">
        <w:t xml:space="preserve"> is appropriate to cover the proposed use of </w:t>
      </w:r>
      <w:r>
        <w:t>FIg22-Bt Peptide</w:t>
      </w:r>
      <w:r w:rsidRPr="00B47A18">
        <w:t xml:space="preserve"> as its residues are indistinguishable from natural sources and are not of toxicological significance.</w:t>
      </w:r>
    </w:p>
    <w:p w14:paraId="667EAD59" w14:textId="77777777" w:rsidR="00302D38" w:rsidRDefault="00302D38" w:rsidP="00302D38">
      <w:pPr>
        <w:pStyle w:val="Heading2"/>
        <w:ind w:left="907" w:hanging="907"/>
        <w:rPr>
          <w:lang w:val="en-GB"/>
        </w:rPr>
      </w:pPr>
      <w:bookmarkStart w:id="102" w:name="_Toc531181085"/>
      <w:bookmarkStart w:id="103" w:name="_Toc7561254"/>
      <w:bookmarkStart w:id="104" w:name="_Toc225172819"/>
      <w:bookmarkEnd w:id="100"/>
      <w:bookmarkEnd w:id="101"/>
      <w:r>
        <w:rPr>
          <w:lang w:val="en-GB"/>
        </w:rPr>
        <w:lastRenderedPageBreak/>
        <w:t>Residues in animal commodities</w:t>
      </w:r>
      <w:bookmarkEnd w:id="102"/>
      <w:bookmarkEnd w:id="103"/>
      <w:bookmarkEnd w:id="104"/>
    </w:p>
    <w:p w14:paraId="280F3BCA" w14:textId="77777777" w:rsidR="00EE62D5" w:rsidRDefault="00EE62D5" w:rsidP="00EE62D5">
      <w:pPr>
        <w:pStyle w:val="APVMAText"/>
        <w:rPr>
          <w:lang w:val="en-GB"/>
        </w:rPr>
      </w:pPr>
      <w:bookmarkStart w:id="105" w:name="_Toc531181087"/>
      <w:bookmarkStart w:id="106" w:name="_Toc7561256"/>
      <w:r w:rsidRPr="00490101">
        <w:t>The active constituent of the product is a peptide sequence copied from a naturally occurring protein from the flagellum of Bacillus thuringiensis, which is ubiquitous in the environment. FIg22-Bt Peptide is non-toxic, rapidly digested and not metabolised in mammals</w:t>
      </w:r>
      <w:r w:rsidRPr="009532D3">
        <w:t xml:space="preserve">. It is not necessary to establish animal commodity MRLs for </w:t>
      </w:r>
      <w:r>
        <w:t>FIg22-Bt Peptide.</w:t>
      </w:r>
    </w:p>
    <w:p w14:paraId="1C872D21" w14:textId="77777777" w:rsidR="00302D38" w:rsidRDefault="00302D38" w:rsidP="00302D38">
      <w:pPr>
        <w:pStyle w:val="Heading2"/>
        <w:ind w:left="907" w:hanging="907"/>
        <w:rPr>
          <w:lang w:val="en-GB"/>
        </w:rPr>
      </w:pPr>
      <w:bookmarkStart w:id="107" w:name="_Toc225172820"/>
      <w:r>
        <w:rPr>
          <w:lang w:val="en-GB"/>
        </w:rPr>
        <w:t>Dietary risk assessment</w:t>
      </w:r>
      <w:bookmarkEnd w:id="105"/>
      <w:bookmarkEnd w:id="106"/>
      <w:bookmarkEnd w:id="107"/>
    </w:p>
    <w:p w14:paraId="5C8CD004" w14:textId="77777777" w:rsidR="00EE62D5" w:rsidRDefault="00EE62D5" w:rsidP="00EE62D5">
      <w:pPr>
        <w:pStyle w:val="APVMAText"/>
      </w:pPr>
      <w:bookmarkStart w:id="108" w:name="_Toc531181088"/>
      <w:bookmarkStart w:id="109" w:name="_Toc7561257"/>
      <w:r w:rsidRPr="009532D3">
        <w:t xml:space="preserve">Health-based guidance values are considered unnecessary for </w:t>
      </w:r>
      <w:r>
        <w:t>FIg22-Bt Peptide</w:t>
      </w:r>
      <w:r w:rsidRPr="009532D3">
        <w:t xml:space="preserve">. </w:t>
      </w:r>
      <w:r w:rsidRPr="00490101">
        <w:t>For this reason and because expected residues are indistinguishable from natural sources, the use of this compound on food crops does not introduce a hazard to consumers of food crops treated with the proposed use and it is not necessary to undertake a dietary exposure assessment.</w:t>
      </w:r>
    </w:p>
    <w:p w14:paraId="58911CAA" w14:textId="77777777" w:rsidR="00302D38" w:rsidRDefault="00302D38" w:rsidP="00302D38">
      <w:pPr>
        <w:pStyle w:val="Heading2"/>
        <w:ind w:left="907" w:hanging="907"/>
      </w:pPr>
      <w:bookmarkStart w:id="110" w:name="_Toc225172821"/>
      <w:r>
        <w:t>Recommendations</w:t>
      </w:r>
      <w:bookmarkEnd w:id="108"/>
      <w:bookmarkEnd w:id="109"/>
      <w:bookmarkEnd w:id="110"/>
    </w:p>
    <w:p w14:paraId="48047507" w14:textId="58EA12E4" w:rsidR="00EE62D5" w:rsidRDefault="00C310C6" w:rsidP="00C310C6">
      <w:pPr>
        <w:pStyle w:val="Caption"/>
      </w:pPr>
      <w:bookmarkStart w:id="111" w:name="_Toc225175108"/>
      <w:r w:rsidRPr="00C310C6">
        <w:t xml:space="preserve">Table </w:t>
      </w:r>
      <w:r w:rsidRPr="00C310C6">
        <w:fldChar w:fldCharType="begin"/>
      </w:r>
      <w:r w:rsidRPr="00C310C6">
        <w:instrText xml:space="preserve"> SEQ Table \* ARABIC </w:instrText>
      </w:r>
      <w:r w:rsidRPr="00C310C6">
        <w:fldChar w:fldCharType="separate"/>
      </w:r>
      <w:r>
        <w:rPr>
          <w:noProof/>
        </w:rPr>
        <w:t>5</w:t>
      </w:r>
      <w:r w:rsidRPr="00C310C6">
        <w:fldChar w:fldCharType="end"/>
      </w:r>
      <w:r>
        <w:t xml:space="preserve">: </w:t>
      </w:r>
      <w:r w:rsidR="00EE62D5">
        <w:t>The following amendment is required to be made to the APVMA MRL Standard (Table 5).</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EE62D5" w14:paraId="22A26FF4" w14:textId="77777777" w:rsidTr="00543E0B">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E0A77CA" w14:textId="77777777" w:rsidR="00EE62D5" w:rsidRDefault="00EE62D5" w:rsidP="00543E0B">
            <w:pPr>
              <w:pStyle w:val="APVMATableHead"/>
            </w:pPr>
            <w:r>
              <w:t>Amendment to Table 5</w:t>
            </w:r>
          </w:p>
        </w:tc>
      </w:tr>
      <w:tr w:rsidR="00EE62D5" w14:paraId="7A4D2F71" w14:textId="77777777" w:rsidTr="00543E0B">
        <w:trPr>
          <w:tblHeader/>
        </w:trPr>
        <w:tc>
          <w:tcPr>
            <w:tcW w:w="1613" w:type="pct"/>
            <w:tcBorders>
              <w:top w:val="single" w:sz="4" w:space="0" w:color="auto"/>
              <w:left w:val="nil"/>
              <w:bottom w:val="single" w:sz="4" w:space="0" w:color="auto"/>
              <w:right w:val="nil"/>
            </w:tcBorders>
            <w:shd w:val="clear" w:color="auto" w:fill="00747A" w:themeFill="background2"/>
          </w:tcPr>
          <w:p w14:paraId="4CADA8F3" w14:textId="77777777" w:rsidR="00EE62D5" w:rsidRDefault="00EE62D5" w:rsidP="00543E0B">
            <w:pPr>
              <w:pStyle w:val="APVMATableHead"/>
            </w:pPr>
            <w:r>
              <w:t>Substance</w:t>
            </w:r>
          </w:p>
        </w:tc>
        <w:tc>
          <w:tcPr>
            <w:tcW w:w="2392" w:type="pct"/>
            <w:tcBorders>
              <w:top w:val="single" w:sz="4" w:space="0" w:color="auto"/>
              <w:left w:val="nil"/>
              <w:bottom w:val="single" w:sz="4" w:space="0" w:color="auto"/>
              <w:right w:val="nil"/>
            </w:tcBorders>
            <w:shd w:val="clear" w:color="auto" w:fill="00747A" w:themeFill="background2"/>
          </w:tcPr>
          <w:p w14:paraId="3D374CCB" w14:textId="77777777" w:rsidR="00EE62D5" w:rsidRDefault="00EE62D5" w:rsidP="00543E0B">
            <w:pPr>
              <w:pStyle w:val="APVMATableHead"/>
            </w:pPr>
            <w:r>
              <w:t>Use</w:t>
            </w:r>
          </w:p>
        </w:tc>
        <w:tc>
          <w:tcPr>
            <w:tcW w:w="995" w:type="pct"/>
            <w:tcBorders>
              <w:top w:val="single" w:sz="4" w:space="0" w:color="auto"/>
              <w:left w:val="nil"/>
              <w:bottom w:val="single" w:sz="4" w:space="0" w:color="auto"/>
              <w:right w:val="nil"/>
            </w:tcBorders>
            <w:shd w:val="clear" w:color="auto" w:fill="00747A" w:themeFill="background2"/>
          </w:tcPr>
          <w:p w14:paraId="0D89CB69" w14:textId="77777777" w:rsidR="00EE62D5" w:rsidRDefault="00EE62D5" w:rsidP="00543E0B">
            <w:pPr>
              <w:pStyle w:val="APVMATableHeadRight"/>
            </w:pPr>
          </w:p>
        </w:tc>
      </w:tr>
      <w:tr w:rsidR="00EE62D5" w14:paraId="78811795" w14:textId="77777777" w:rsidTr="00543E0B">
        <w:tc>
          <w:tcPr>
            <w:tcW w:w="5000" w:type="pct"/>
            <w:gridSpan w:val="3"/>
            <w:tcBorders>
              <w:top w:val="single" w:sz="4" w:space="0" w:color="auto"/>
              <w:left w:val="nil"/>
              <w:bottom w:val="nil"/>
              <w:right w:val="nil"/>
            </w:tcBorders>
          </w:tcPr>
          <w:p w14:paraId="7E21FA02" w14:textId="77777777" w:rsidR="00EE62D5" w:rsidRDefault="00EE62D5" w:rsidP="00543E0B">
            <w:pPr>
              <w:pStyle w:val="APVMATableText"/>
            </w:pPr>
            <w:r>
              <w:t>Add:</w:t>
            </w:r>
          </w:p>
        </w:tc>
      </w:tr>
      <w:tr w:rsidR="00EE62D5" w14:paraId="01F098F0" w14:textId="77777777" w:rsidTr="00543E0B">
        <w:tc>
          <w:tcPr>
            <w:tcW w:w="1613" w:type="pct"/>
            <w:tcBorders>
              <w:top w:val="nil"/>
              <w:left w:val="nil"/>
              <w:bottom w:val="single" w:sz="4" w:space="0" w:color="auto"/>
              <w:right w:val="nil"/>
            </w:tcBorders>
          </w:tcPr>
          <w:p w14:paraId="0B72AEE3" w14:textId="77777777" w:rsidR="00EE62D5" w:rsidRDefault="00EE62D5" w:rsidP="00543E0B">
            <w:pPr>
              <w:pStyle w:val="MRLActiveName"/>
            </w:pPr>
            <w:r>
              <w:t>FIg22-Bt Peptide</w:t>
            </w:r>
          </w:p>
        </w:tc>
        <w:tc>
          <w:tcPr>
            <w:tcW w:w="2392" w:type="pct"/>
            <w:tcBorders>
              <w:top w:val="nil"/>
              <w:left w:val="nil"/>
              <w:bottom w:val="single" w:sz="4" w:space="0" w:color="auto"/>
              <w:right w:val="nil"/>
            </w:tcBorders>
          </w:tcPr>
          <w:p w14:paraId="49ABE267" w14:textId="77777777" w:rsidR="00EE62D5" w:rsidRDefault="00EE62D5" w:rsidP="00543E0B">
            <w:pPr>
              <w:pStyle w:val="APVMATableText"/>
            </w:pPr>
            <w:r>
              <w:t>When used on food producing crops</w:t>
            </w:r>
          </w:p>
        </w:tc>
        <w:tc>
          <w:tcPr>
            <w:tcW w:w="995" w:type="pct"/>
            <w:tcBorders>
              <w:top w:val="nil"/>
              <w:left w:val="nil"/>
              <w:bottom w:val="single" w:sz="4" w:space="0" w:color="auto"/>
              <w:right w:val="nil"/>
            </w:tcBorders>
          </w:tcPr>
          <w:p w14:paraId="62195C23" w14:textId="77777777" w:rsidR="00EE62D5" w:rsidRDefault="00EE62D5" w:rsidP="00543E0B">
            <w:pPr>
              <w:pStyle w:val="APVMATableTextRight"/>
            </w:pPr>
          </w:p>
        </w:tc>
      </w:tr>
    </w:tbl>
    <w:p w14:paraId="1D040B9E" w14:textId="77777777" w:rsidR="00D90D30" w:rsidRDefault="00D90D30" w:rsidP="00772458">
      <w:pPr>
        <w:pStyle w:val="APVMAText"/>
        <w:sectPr w:rsidR="00D90D30">
          <w:headerReference w:type="default" r:id="rId33"/>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12" w:name="_Toc531181089"/>
      <w:bookmarkStart w:id="113" w:name="_Toc7561258"/>
      <w:bookmarkStart w:id="114" w:name="_Toc225172822"/>
      <w:r>
        <w:lastRenderedPageBreak/>
        <w:t>Assessment of overseas trade aspects of residues in food</w:t>
      </w:r>
      <w:bookmarkEnd w:id="112"/>
      <w:bookmarkEnd w:id="113"/>
      <w:bookmarkEnd w:id="114"/>
    </w:p>
    <w:p w14:paraId="0AC2C4E5" w14:textId="77777777" w:rsidR="00EE62D5" w:rsidRPr="0033085C" w:rsidRDefault="00EE62D5" w:rsidP="00256A7E">
      <w:pPr>
        <w:pStyle w:val="APVMAText"/>
        <w:rPr>
          <w:lang w:val="en-GB"/>
        </w:rPr>
      </w:pPr>
      <w:bookmarkStart w:id="115" w:name="_Toc531181090"/>
      <w:bookmarkStart w:id="116" w:name="_Toc7561259"/>
      <w:r>
        <w:rPr>
          <w:lang w:val="en-GB"/>
        </w:rPr>
        <w:t>Whilst almonds</w:t>
      </w:r>
      <w:r w:rsidRPr="0033085C">
        <w:rPr>
          <w:lang w:val="en-GB"/>
        </w:rPr>
        <w:t xml:space="preserve"> are</w:t>
      </w:r>
      <w:r>
        <w:rPr>
          <w:lang w:val="en-GB"/>
        </w:rPr>
        <w:t xml:space="preserve"> not</w:t>
      </w:r>
      <w:r w:rsidRPr="0033085C">
        <w:rPr>
          <w:lang w:val="en-GB"/>
        </w:rPr>
        <w:t xml:space="preserve"> considered to be major export commodities, commodities of animal origin, such as meat, offal and dairy products, which may be derived from livestock fed </w:t>
      </w:r>
      <w:r>
        <w:rPr>
          <w:lang w:val="en-GB"/>
        </w:rPr>
        <w:t>almond hulls</w:t>
      </w:r>
      <w:r w:rsidRPr="0033085C">
        <w:rPr>
          <w:lang w:val="en-GB"/>
        </w:rPr>
        <w:t xml:space="preserve"> produced from treated </w:t>
      </w:r>
      <w:r>
        <w:rPr>
          <w:lang w:val="en-GB"/>
        </w:rPr>
        <w:t xml:space="preserve">almonds, </w:t>
      </w:r>
      <w:proofErr w:type="gramStart"/>
      <w:r>
        <w:rPr>
          <w:lang w:val="en-GB"/>
        </w:rPr>
        <w:t>are considered to be</w:t>
      </w:r>
      <w:proofErr w:type="gramEnd"/>
      <w:r>
        <w:rPr>
          <w:lang w:val="en-GB"/>
        </w:rPr>
        <w:t xml:space="preserve"> major export commodities.</w:t>
      </w:r>
    </w:p>
    <w:p w14:paraId="6D084328" w14:textId="77777777" w:rsidR="00EE62D5" w:rsidRPr="0033085C" w:rsidRDefault="00EE62D5" w:rsidP="00256A7E">
      <w:pPr>
        <w:pStyle w:val="APVMAText"/>
        <w:rPr>
          <w:lang w:val="en-GB"/>
        </w:rPr>
      </w:pPr>
      <w:r w:rsidRPr="0033085C">
        <w:rPr>
          <w:lang w:val="en-GB"/>
        </w:rPr>
        <w:t>It is recommended that a Table 5 entry be established to cover the proposed use in Australia as MRLs are not considered necessary.</w:t>
      </w:r>
    </w:p>
    <w:p w14:paraId="5B3651C2" w14:textId="23CA9357" w:rsidR="00EE62D5" w:rsidRDefault="00EE62D5" w:rsidP="00CA5B2B">
      <w:pPr>
        <w:pStyle w:val="APVMAText"/>
        <w:sectPr w:rsidR="00EE62D5">
          <w:headerReference w:type="default" r:id="rId34"/>
          <w:pgSz w:w="11906" w:h="16838" w:code="9"/>
          <w:pgMar w:top="2835" w:right="1134" w:bottom="1134" w:left="1134" w:header="1701" w:footer="680" w:gutter="0"/>
          <w:cols w:space="708"/>
          <w:docGrid w:linePitch="360"/>
        </w:sectPr>
      </w:pPr>
      <w:r w:rsidRPr="0033085C">
        <w:rPr>
          <w:lang w:val="en-GB"/>
        </w:rPr>
        <w:t xml:space="preserve">Noting that </w:t>
      </w:r>
      <w:r>
        <w:rPr>
          <w:lang w:val="en-GB"/>
        </w:rPr>
        <w:t xml:space="preserve">FIg22-Bt Peptide residues are </w:t>
      </w:r>
      <w:r w:rsidRPr="002E442E">
        <w:rPr>
          <w:lang w:val="en-GB"/>
        </w:rPr>
        <w:t>indistinguishable from natural sources and are not of toxicological significance</w:t>
      </w:r>
      <w:r>
        <w:rPr>
          <w:lang w:val="en-GB"/>
        </w:rPr>
        <w:t xml:space="preserve">, </w:t>
      </w:r>
      <w:r w:rsidRPr="002E442E">
        <w:rPr>
          <w:lang w:val="en-GB"/>
        </w:rPr>
        <w:t>it is deemed that the proposed use is not expected to present a risk to international trade</w:t>
      </w:r>
      <w:r>
        <w:rPr>
          <w:lang w:val="en-GB"/>
        </w:rPr>
        <w:t>.</w:t>
      </w:r>
      <w:bookmarkEnd w:id="115"/>
      <w:bookmarkEnd w:id="116"/>
    </w:p>
    <w:p w14:paraId="4DEB5711" w14:textId="6815805E" w:rsidR="00A6683A" w:rsidRDefault="00CA5B2B" w:rsidP="00A6683A">
      <w:pPr>
        <w:pStyle w:val="Heading1"/>
        <w:tabs>
          <w:tab w:val="num" w:pos="907"/>
        </w:tabs>
        <w:ind w:left="907" w:hanging="907"/>
      </w:pPr>
      <w:bookmarkStart w:id="117" w:name="_Toc531181094"/>
      <w:bookmarkStart w:id="118" w:name="_Toc7561263"/>
      <w:bookmarkStart w:id="119" w:name="_Toc225172823"/>
      <w:r>
        <w:lastRenderedPageBreak/>
        <w:t>W</w:t>
      </w:r>
      <w:r w:rsidR="00A6683A">
        <w:t xml:space="preserve">ork </w:t>
      </w:r>
      <w:r>
        <w:t>h</w:t>
      </w:r>
      <w:r w:rsidR="00A6683A">
        <w:t xml:space="preserve">ealth and </w:t>
      </w:r>
      <w:r>
        <w:t>s</w:t>
      </w:r>
      <w:r w:rsidR="00A6683A">
        <w:t>afety assessment</w:t>
      </w:r>
      <w:bookmarkEnd w:id="117"/>
      <w:bookmarkEnd w:id="118"/>
      <w:bookmarkEnd w:id="119"/>
    </w:p>
    <w:p w14:paraId="10BD11C1" w14:textId="77777777" w:rsidR="00A6683A" w:rsidRDefault="00A6683A" w:rsidP="00A6683A">
      <w:pPr>
        <w:pStyle w:val="Heading2"/>
        <w:ind w:left="907" w:hanging="907"/>
      </w:pPr>
      <w:bookmarkStart w:id="120" w:name="_Toc531181095"/>
      <w:bookmarkStart w:id="121" w:name="_Toc7561264"/>
      <w:bookmarkStart w:id="122" w:name="_Toc225172824"/>
      <w:r>
        <w:t>Health hazards</w:t>
      </w:r>
      <w:bookmarkEnd w:id="120"/>
      <w:bookmarkEnd w:id="121"/>
      <w:bookmarkEnd w:id="122"/>
    </w:p>
    <w:p w14:paraId="0B3AAD30" w14:textId="527735C4" w:rsidR="006C283E" w:rsidRPr="006C283E" w:rsidRDefault="006C283E" w:rsidP="006C283E">
      <w:pPr>
        <w:pStyle w:val="APVMAText"/>
        <w:jc w:val="both"/>
      </w:pPr>
      <w:r w:rsidRPr="006C283E">
        <w:t>Vismax Specialty Fungicide has low toxicity by the oral, dermal and inhalation routes of exposure, it has slight eye irritation potential but is neither a skin irritant nor a skin sensitiser in the mouse (LLNA).</w:t>
      </w:r>
    </w:p>
    <w:p w14:paraId="122E93C3" w14:textId="77777777" w:rsidR="00A6683A" w:rsidRDefault="00A6683A" w:rsidP="00A6683A">
      <w:pPr>
        <w:pStyle w:val="Heading2"/>
        <w:ind w:left="907" w:hanging="907"/>
      </w:pPr>
      <w:bookmarkStart w:id="123" w:name="_Toc531181096"/>
      <w:bookmarkStart w:id="124" w:name="_Toc7561265"/>
      <w:bookmarkStart w:id="125" w:name="_Toc225172825"/>
      <w:r>
        <w:t>Occupational exposure</w:t>
      </w:r>
      <w:bookmarkEnd w:id="123"/>
      <w:bookmarkEnd w:id="124"/>
      <w:bookmarkEnd w:id="125"/>
    </w:p>
    <w:p w14:paraId="1FE749CD" w14:textId="77777777" w:rsidR="00A6683A" w:rsidRDefault="00A6683A" w:rsidP="00A6683A">
      <w:pPr>
        <w:pStyle w:val="Heading3"/>
      </w:pPr>
      <w:bookmarkStart w:id="126" w:name="_Toc7561266"/>
      <w:r>
        <w:t>Exposure during use</w:t>
      </w:r>
      <w:bookmarkEnd w:id="126"/>
    </w:p>
    <w:p w14:paraId="0B4CC165" w14:textId="49DE61FD" w:rsidR="006C283E" w:rsidRDefault="009F6397" w:rsidP="00657884">
      <w:pPr>
        <w:pStyle w:val="APVMAText"/>
        <w:jc w:val="both"/>
      </w:pPr>
      <w:r w:rsidRPr="009F6397">
        <w:t xml:space="preserve">Vismax Specialty Fungicide, containing </w:t>
      </w:r>
      <w:r w:rsidR="00E97045">
        <w:t xml:space="preserve">0.12 g/L </w:t>
      </w:r>
      <w:r w:rsidR="00CB4B75">
        <w:t>Flg22-Bt</w:t>
      </w:r>
      <w:r w:rsidRPr="009F6397">
        <w:t xml:space="preserve"> peptide is intended to be used for the control or suppression of shot hole in almonds.</w:t>
      </w:r>
      <w:r>
        <w:t xml:space="preserve"> </w:t>
      </w:r>
      <w:r w:rsidR="006C283E" w:rsidRPr="006C283E">
        <w:t>The product i</w:t>
      </w:r>
      <w:r w:rsidR="00152055">
        <w:t>s</w:t>
      </w:r>
      <w:r w:rsidR="006C283E" w:rsidRPr="006C283E">
        <w:t xml:space="preserve"> applied as a foliar application to almonds, during flowering and up to harvest. </w:t>
      </w:r>
      <w:r w:rsidRPr="009F6397">
        <w:t>Vismax Specialty Fungicide</w:t>
      </w:r>
      <w:r>
        <w:t xml:space="preserve"> will be applied </w:t>
      </w:r>
      <w:r w:rsidRPr="006C283E">
        <w:t>at a rate of 100 mL product per 100 L water</w:t>
      </w:r>
      <w:r>
        <w:t xml:space="preserve"> with </w:t>
      </w:r>
      <w:r w:rsidR="006C283E" w:rsidRPr="006C283E">
        <w:t>a maximum of 3 applications per season with a minimum interval of 7 days</w:t>
      </w:r>
      <w:r>
        <w:t xml:space="preserve">. </w:t>
      </w:r>
      <w:r w:rsidRPr="000D479F">
        <w:t xml:space="preserve">Therefore, worker exposure during use is likely to result from </w:t>
      </w:r>
      <w:r>
        <w:t>mixing, loading and application (</w:t>
      </w:r>
      <w:r w:rsidRPr="000D479F">
        <w:t>M/L/A</w:t>
      </w:r>
      <w:r>
        <w:t>)</w:t>
      </w:r>
      <w:r w:rsidRPr="000D479F">
        <w:t xml:space="preserve"> of the product.</w:t>
      </w:r>
    </w:p>
    <w:p w14:paraId="16D656CF" w14:textId="6BFC1B55" w:rsidR="009F6397" w:rsidRPr="009F6397" w:rsidRDefault="009F6397" w:rsidP="00657884">
      <w:pPr>
        <w:pStyle w:val="APVMAText"/>
        <w:jc w:val="both"/>
      </w:pPr>
      <w:bookmarkStart w:id="127" w:name="_Toc127600846"/>
      <w:bookmarkStart w:id="128" w:name="_Toc130363605"/>
      <w:bookmarkStart w:id="129" w:name="_Toc161557622"/>
      <w:r w:rsidRPr="009F6397">
        <w:t>The concentration of the active constituent in the proposed product is very low (0.</w:t>
      </w:r>
      <w:r w:rsidR="00BE5110" w:rsidRPr="009F6397">
        <w:t>1</w:t>
      </w:r>
      <w:r w:rsidR="00BE5110">
        <w:t>2</w:t>
      </w:r>
      <w:r w:rsidR="00BE5110" w:rsidRPr="009F6397">
        <w:t xml:space="preserve"> </w:t>
      </w:r>
      <w:r w:rsidRPr="009F6397">
        <w:t>g/L) and the application rates for foliar application of the product results in less than 1 g of the active constituent applied per hectare of crop.</w:t>
      </w:r>
    </w:p>
    <w:p w14:paraId="37CCFAF2" w14:textId="11567BAC" w:rsidR="009F6397" w:rsidRPr="009F6397" w:rsidRDefault="009F6397" w:rsidP="00657884">
      <w:pPr>
        <w:pStyle w:val="APVMAText"/>
        <w:jc w:val="both"/>
      </w:pPr>
      <w:r w:rsidRPr="009F6397">
        <w:t xml:space="preserve">As the active constituent is rapidly degraded, and is relatively insoluble in organic solvents, systemic exposure is anticipated to be negligible. The applicant has not identified any mammalian receptor for </w:t>
      </w:r>
      <w:r w:rsidR="00CB4B75">
        <w:t>Flg22-Bt</w:t>
      </w:r>
      <w:r w:rsidRPr="009F6397">
        <w:t xml:space="preserve"> peptide, and as such the substance is not predicted to induce a physiological response outside of plants. While inhalation exposure is anticipated </w:t>
      </w:r>
      <w:proofErr w:type="gramStart"/>
      <w:r w:rsidRPr="009F6397">
        <w:t>as a result of</w:t>
      </w:r>
      <w:proofErr w:type="gramEnd"/>
      <w:r w:rsidRPr="009F6397">
        <w:t xml:space="preserve"> spray operations involving the use of this product, respiratory sensitisation is not expected to occur.</w:t>
      </w:r>
    </w:p>
    <w:p w14:paraId="71A08779" w14:textId="3B8C2DE9" w:rsidR="009F6397" w:rsidRPr="009F6397" w:rsidRDefault="009F6397" w:rsidP="00657884">
      <w:pPr>
        <w:pStyle w:val="APVMAText"/>
        <w:jc w:val="both"/>
      </w:pPr>
      <w:r w:rsidRPr="009F6397">
        <w:t xml:space="preserve">Quantitative exposure </w:t>
      </w:r>
      <w:r w:rsidR="00CB4B75">
        <w:t xml:space="preserve">assessment </w:t>
      </w:r>
      <w:r w:rsidRPr="009F6397">
        <w:t>is not considered necessary for users of the product, members of the public and bystanders, nor for post-application exposure to foliar residues upon re-entry to treated areas.</w:t>
      </w:r>
    </w:p>
    <w:p w14:paraId="34783C5C" w14:textId="77777777" w:rsidR="00A6683A" w:rsidRDefault="00A6683A" w:rsidP="00A6683A">
      <w:pPr>
        <w:pStyle w:val="Heading3"/>
      </w:pPr>
      <w:bookmarkStart w:id="130" w:name="_Toc7561267"/>
      <w:bookmarkEnd w:id="127"/>
      <w:bookmarkEnd w:id="128"/>
      <w:bookmarkEnd w:id="129"/>
      <w:r>
        <w:t>Exposure during re-entry or rehandling</w:t>
      </w:r>
      <w:bookmarkEnd w:id="130"/>
    </w:p>
    <w:p w14:paraId="03B05A6F" w14:textId="7674A644" w:rsidR="00A6683A" w:rsidRDefault="00657884" w:rsidP="00A6683A">
      <w:pPr>
        <w:pStyle w:val="APVMAText"/>
      </w:pPr>
      <w:r>
        <w:t>P</w:t>
      </w:r>
      <w:r w:rsidRPr="00657884">
        <w:t>ost-application exposure to foliar residues upon re-entry to treated areas</w:t>
      </w:r>
      <w:r>
        <w:t xml:space="preserve"> is expected to be negligible.</w:t>
      </w:r>
    </w:p>
    <w:p w14:paraId="1F8A12F7" w14:textId="77777777" w:rsidR="00A6683A" w:rsidRDefault="00A6683A" w:rsidP="00A6683A">
      <w:pPr>
        <w:pStyle w:val="Heading2"/>
        <w:ind w:left="907" w:hanging="907"/>
      </w:pPr>
      <w:bookmarkStart w:id="131" w:name="_Toc531181097"/>
      <w:bookmarkStart w:id="132" w:name="_Toc7561268"/>
      <w:bookmarkStart w:id="133" w:name="_Toc225172826"/>
      <w:r>
        <w:t>Public exposure</w:t>
      </w:r>
      <w:bookmarkEnd w:id="131"/>
      <w:bookmarkEnd w:id="132"/>
      <w:bookmarkEnd w:id="133"/>
    </w:p>
    <w:p w14:paraId="0F0661E1" w14:textId="4F6400E6" w:rsidR="00A6683A" w:rsidRPr="00C93AAB" w:rsidRDefault="00657884" w:rsidP="00A6683A">
      <w:pPr>
        <w:pStyle w:val="APVMAText"/>
      </w:pPr>
      <w:r w:rsidRPr="00657884">
        <w:t>The product is intended for professional use and is not expected to be handled by members of the public.</w:t>
      </w:r>
    </w:p>
    <w:p w14:paraId="02E5A78B" w14:textId="77777777" w:rsidR="00A6683A" w:rsidRDefault="00A6683A" w:rsidP="00A6683A">
      <w:pPr>
        <w:pStyle w:val="Heading2"/>
        <w:ind w:left="907" w:hanging="907"/>
      </w:pPr>
      <w:bookmarkStart w:id="134" w:name="_Toc531181098"/>
      <w:bookmarkStart w:id="135" w:name="_Toc7561269"/>
      <w:bookmarkStart w:id="136" w:name="_Toc225172827"/>
      <w:r>
        <w:t>Recommendations</w:t>
      </w:r>
      <w:bookmarkEnd w:id="134"/>
      <w:bookmarkEnd w:id="135"/>
      <w:bookmarkEnd w:id="136"/>
    </w:p>
    <w:p w14:paraId="3F5938D1" w14:textId="77777777" w:rsidR="00A6683A" w:rsidRDefault="00A6683A" w:rsidP="00657884">
      <w:pPr>
        <w:pStyle w:val="APVMAText"/>
        <w:jc w:val="both"/>
        <w:rPr>
          <w:szCs w:val="20"/>
        </w:rPr>
      </w:pPr>
      <w:r>
        <w:rPr>
          <w:szCs w:val="20"/>
        </w:rPr>
        <w:t>The following first aid instructions, safety directions and precautionary (warning) statements are recommended for the product label.</w:t>
      </w:r>
    </w:p>
    <w:p w14:paraId="5CE5820B" w14:textId="77777777" w:rsidR="00A6683A" w:rsidRDefault="00A6683A" w:rsidP="00A6683A">
      <w:pPr>
        <w:pStyle w:val="Heading3"/>
      </w:pPr>
      <w:bookmarkStart w:id="137" w:name="_Toc7561270"/>
      <w:r>
        <w:lastRenderedPageBreak/>
        <w:t>First aid instructions</w:t>
      </w:r>
      <w:bookmarkEnd w:id="137"/>
    </w:p>
    <w:p w14:paraId="6BBAC1DA" w14:textId="67E42472" w:rsidR="00A6683A" w:rsidRDefault="00657884" w:rsidP="00A6683A">
      <w:pPr>
        <w:pStyle w:val="APVMAText"/>
      </w:pPr>
      <w:r w:rsidRPr="00657884">
        <w:t xml:space="preserve">First aid is not generally required. If in doubt, contact a Poisons Information Centre (phone </w:t>
      </w:r>
      <w:r w:rsidRPr="00657884">
        <w:rPr>
          <w:i/>
          <w:iCs/>
        </w:rPr>
        <w:t>Australia 13 11 26</w:t>
      </w:r>
      <w:r w:rsidRPr="00657884">
        <w:t xml:space="preserve">; </w:t>
      </w:r>
      <w:r w:rsidRPr="00657884">
        <w:rPr>
          <w:i/>
          <w:iCs/>
        </w:rPr>
        <w:t>New Zealand 0800 764 766</w:t>
      </w:r>
      <w:r w:rsidRPr="00657884">
        <w:t>) or a doctor.</w:t>
      </w:r>
    </w:p>
    <w:p w14:paraId="76ABAA93" w14:textId="77777777" w:rsidR="00A6683A" w:rsidRDefault="00A6683A" w:rsidP="00A6683A">
      <w:pPr>
        <w:pStyle w:val="Heading3"/>
      </w:pPr>
      <w:bookmarkStart w:id="138" w:name="_Toc7561271"/>
      <w:r>
        <w:t>Safety directions</w:t>
      </w:r>
      <w:bookmarkEnd w:id="138"/>
    </w:p>
    <w:p w14:paraId="32BBB646" w14:textId="0FE8D011" w:rsidR="00A6683A" w:rsidRDefault="00657884" w:rsidP="00A6683A">
      <w:pPr>
        <w:pStyle w:val="APVMAText"/>
      </w:pPr>
      <w:r w:rsidRPr="00657884">
        <w:t>May irritate the eyes</w:t>
      </w:r>
      <w:r>
        <w:t xml:space="preserve">. </w:t>
      </w:r>
      <w:r w:rsidRPr="00657884">
        <w:t>Avoid contact with eyes</w:t>
      </w:r>
      <w:r>
        <w:t>.</w:t>
      </w:r>
      <w:r w:rsidRPr="00657884">
        <w:rPr>
          <w:rFonts w:ascii="Times New Roman" w:hAnsi="Times New Roman" w:cs="Times New Roman"/>
          <w:sz w:val="24"/>
          <w:lang w:eastAsia="en-AU"/>
        </w:rPr>
        <w:t xml:space="preserve"> </w:t>
      </w:r>
      <w:r w:rsidRPr="00657884">
        <w:t>Wash hands after use</w:t>
      </w:r>
    </w:p>
    <w:p w14:paraId="664C726B" w14:textId="77777777" w:rsidR="00A6683A" w:rsidRDefault="00A6683A" w:rsidP="00A6683A">
      <w:pPr>
        <w:pStyle w:val="Heading3"/>
      </w:pPr>
      <w:bookmarkStart w:id="139" w:name="_Toc7561272"/>
      <w:r>
        <w:t>Precautionary (warning) statements</w:t>
      </w:r>
      <w:bookmarkEnd w:id="139"/>
    </w:p>
    <w:p w14:paraId="77D4863D" w14:textId="2ABC8287" w:rsidR="000F012E" w:rsidRDefault="00357C8C" w:rsidP="00772458">
      <w:pPr>
        <w:pStyle w:val="APVMAText"/>
        <w:sectPr w:rsidR="000F012E">
          <w:headerReference w:type="default" r:id="rId35"/>
          <w:pgSz w:w="11906" w:h="16838" w:code="9"/>
          <w:pgMar w:top="2835" w:right="1134" w:bottom="1134" w:left="1134" w:header="1701" w:footer="680" w:gutter="0"/>
          <w:cols w:space="708"/>
          <w:docGrid w:linePitch="360"/>
        </w:sectPr>
      </w:pPr>
      <w:r w:rsidRPr="00357C8C">
        <w:t>Not required.</w:t>
      </w:r>
    </w:p>
    <w:p w14:paraId="2F2ED702" w14:textId="77777777" w:rsidR="002F7868" w:rsidRDefault="002F7868" w:rsidP="002F7868">
      <w:pPr>
        <w:pStyle w:val="Heading1"/>
        <w:tabs>
          <w:tab w:val="num" w:pos="907"/>
        </w:tabs>
        <w:ind w:left="907" w:hanging="907"/>
      </w:pPr>
      <w:bookmarkStart w:id="140" w:name="_Toc531181099"/>
      <w:bookmarkStart w:id="141" w:name="_Toc7561273"/>
      <w:bookmarkStart w:id="142" w:name="_Toc225172828"/>
      <w:r>
        <w:lastRenderedPageBreak/>
        <w:t>Environmental assessment</w:t>
      </w:r>
      <w:bookmarkEnd w:id="140"/>
      <w:bookmarkEnd w:id="141"/>
      <w:bookmarkEnd w:id="142"/>
    </w:p>
    <w:p w14:paraId="4FD8D5E1" w14:textId="77777777" w:rsidR="002F7868" w:rsidRDefault="002F7868" w:rsidP="002F7868">
      <w:pPr>
        <w:pStyle w:val="Heading2"/>
        <w:ind w:left="907" w:hanging="907"/>
        <w:rPr>
          <w:lang w:val="en-GB"/>
        </w:rPr>
      </w:pPr>
      <w:bookmarkStart w:id="143" w:name="_Toc531181100"/>
      <w:bookmarkStart w:id="144" w:name="_Toc7561274"/>
      <w:bookmarkStart w:id="145" w:name="_Toc225172829"/>
      <w:r>
        <w:rPr>
          <w:lang w:val="en-GB"/>
        </w:rPr>
        <w:t>Fate and behaviour in the environment</w:t>
      </w:r>
      <w:bookmarkEnd w:id="143"/>
      <w:bookmarkEnd w:id="144"/>
      <w:bookmarkEnd w:id="145"/>
    </w:p>
    <w:p w14:paraId="15CEEC8B" w14:textId="231649FC" w:rsidR="002F7868" w:rsidRDefault="002B26CE" w:rsidP="002F7868">
      <w:pPr>
        <w:pStyle w:val="APVMAText"/>
        <w:rPr>
          <w:lang w:val="en-GB"/>
        </w:rPr>
      </w:pPr>
      <w:r w:rsidRPr="002B26CE">
        <w:t xml:space="preserve">Flg22-Bt peptide is identical to a naturally occurring 22-amino acid peptide derived from the </w:t>
      </w:r>
      <w:r w:rsidRPr="002B26CE">
        <w:rPr>
          <w:i/>
          <w:iCs/>
        </w:rPr>
        <w:t>Bacillus thuringiensis</w:t>
      </w:r>
      <w:r w:rsidRPr="002B26CE">
        <w:t xml:space="preserve"> flagellin protein (</w:t>
      </w:r>
      <w:proofErr w:type="spellStart"/>
      <w:r w:rsidRPr="002B26CE">
        <w:t>fliC</w:t>
      </w:r>
      <w:proofErr w:type="spellEnd"/>
      <w:r w:rsidRPr="002B26CE">
        <w:t xml:space="preserve">). Flagellin and flagellin fragments are ubiquitous in the soil environment. The flagellin protein is the most abundant </w:t>
      </w:r>
      <w:r w:rsidRPr="002B26CE">
        <w:rPr>
          <w:i/>
          <w:iCs/>
        </w:rPr>
        <w:t>Bacillus</w:t>
      </w:r>
      <w:r w:rsidRPr="002B26CE">
        <w:t xml:space="preserve"> protein: one vegetative cell contains an estimated 150,000 to 400,000 monomers of flagellin.</w:t>
      </w:r>
    </w:p>
    <w:p w14:paraId="58009FCD" w14:textId="77777777" w:rsidR="002B26CE" w:rsidRDefault="002B26CE" w:rsidP="002B26CE">
      <w:pPr>
        <w:pStyle w:val="APVMAText"/>
      </w:pPr>
      <w:r>
        <w:t>Flg22-Bt peptide is highly soluble in water and is expected to remain in the water phase. It is susceptible to hydrolysis (DT</w:t>
      </w:r>
      <w:r w:rsidRPr="002B26CE">
        <w:rPr>
          <w:vertAlign w:val="subscript"/>
        </w:rPr>
        <w:t>50</w:t>
      </w:r>
      <w:r>
        <w:t xml:space="preserve"> 71 d at pH 4, DT</w:t>
      </w:r>
      <w:r w:rsidRPr="002B26CE">
        <w:rPr>
          <w:vertAlign w:val="subscript"/>
        </w:rPr>
        <w:t>50</w:t>
      </w:r>
      <w:r>
        <w:t xml:space="preserve"> 11 d at pH 7; DT</w:t>
      </w:r>
      <w:r w:rsidRPr="002B26CE">
        <w:rPr>
          <w:vertAlign w:val="subscript"/>
        </w:rPr>
        <w:t>50</w:t>
      </w:r>
      <w:r>
        <w:t xml:space="preserve"> 30 d at pH 9</w:t>
      </w:r>
      <w:proofErr w:type="gramStart"/>
      <w:r>
        <w:t>), and</w:t>
      </w:r>
      <w:proofErr w:type="gramEnd"/>
      <w:r>
        <w:t xml:space="preserve"> expected to break down into its component amino acids.</w:t>
      </w:r>
    </w:p>
    <w:p w14:paraId="199FF258" w14:textId="62515430" w:rsidR="002F7868" w:rsidRDefault="002B26CE" w:rsidP="002B26CE">
      <w:pPr>
        <w:pStyle w:val="APVMAText"/>
        <w:rPr>
          <w:lang w:val="en-GB"/>
        </w:rPr>
      </w:pPr>
      <w:r>
        <w:t>High molecular weight polypeptides such as Flg22-Bt peptide are not expected to be volatile and hence are not expected to undergo long-range transport through the air.</w:t>
      </w:r>
    </w:p>
    <w:p w14:paraId="2820D4DD" w14:textId="77777777" w:rsidR="002F7868" w:rsidRDefault="002F7868" w:rsidP="002F7868">
      <w:pPr>
        <w:pStyle w:val="Heading2"/>
        <w:ind w:left="907" w:hanging="907"/>
        <w:rPr>
          <w:lang w:val="en-GB"/>
        </w:rPr>
      </w:pPr>
      <w:bookmarkStart w:id="146" w:name="_Toc531181101"/>
      <w:bookmarkStart w:id="147" w:name="_Toc7561278"/>
      <w:bookmarkStart w:id="148" w:name="_Toc225172830"/>
      <w:r>
        <w:rPr>
          <w:lang w:val="en-GB"/>
        </w:rPr>
        <w:t>Effects and associated risks to non-target species</w:t>
      </w:r>
      <w:bookmarkEnd w:id="146"/>
      <w:bookmarkEnd w:id="147"/>
      <w:bookmarkEnd w:id="148"/>
    </w:p>
    <w:p w14:paraId="0E92F349" w14:textId="77777777" w:rsidR="002F7868" w:rsidRDefault="002F7868" w:rsidP="002F7868">
      <w:pPr>
        <w:pStyle w:val="Heading3"/>
        <w:rPr>
          <w:lang w:val="en-GB"/>
        </w:rPr>
      </w:pPr>
      <w:bookmarkStart w:id="149" w:name="_Toc7561279"/>
      <w:r>
        <w:rPr>
          <w:lang w:val="en-GB"/>
        </w:rPr>
        <w:t>Terrestrial vertebrates</w:t>
      </w:r>
      <w:bookmarkEnd w:id="149"/>
    </w:p>
    <w:p w14:paraId="368BF88F" w14:textId="0026D2C9" w:rsidR="002F7868" w:rsidRDefault="002B26CE" w:rsidP="002F7868">
      <w:pPr>
        <w:pStyle w:val="APVMAText"/>
        <w:rPr>
          <w:lang w:val="en-GB"/>
        </w:rPr>
      </w:pPr>
      <w:r w:rsidRPr="002B26CE">
        <w:t>Flg22-Bt peptide has low toxicity to mammals (LD</w:t>
      </w:r>
      <w:r w:rsidRPr="002B26CE">
        <w:rPr>
          <w:vertAlign w:val="subscript"/>
        </w:rPr>
        <w:t>50</w:t>
      </w:r>
      <w:r w:rsidRPr="002B26CE">
        <w:t xml:space="preserve"> &gt;5000 mg ac/kg </w:t>
      </w:r>
      <w:proofErr w:type="spellStart"/>
      <w:r w:rsidRPr="002B26CE">
        <w:t>bw</w:t>
      </w:r>
      <w:proofErr w:type="spellEnd"/>
      <w:r w:rsidRPr="002B26CE">
        <w:t xml:space="preserve">, </w:t>
      </w:r>
      <w:r w:rsidRPr="002B26CE">
        <w:rPr>
          <w:i/>
          <w:iCs/>
        </w:rPr>
        <w:t>Rattus norvegicus</w:t>
      </w:r>
      <w:r w:rsidRPr="002B26CE">
        <w:t>) and birds (LD</w:t>
      </w:r>
      <w:r w:rsidRPr="002B26CE">
        <w:rPr>
          <w:vertAlign w:val="subscript"/>
        </w:rPr>
        <w:t>50</w:t>
      </w:r>
      <w:r w:rsidRPr="002B26CE">
        <w:t xml:space="preserve"> &gt;2257 mg ac/kg </w:t>
      </w:r>
      <w:proofErr w:type="spellStart"/>
      <w:r w:rsidRPr="002B26CE">
        <w:t>bw</w:t>
      </w:r>
      <w:proofErr w:type="spellEnd"/>
      <w:r w:rsidRPr="002B26CE">
        <w:t xml:space="preserve">, </w:t>
      </w:r>
      <w:proofErr w:type="spellStart"/>
      <w:r w:rsidRPr="002B26CE">
        <w:rPr>
          <w:i/>
          <w:iCs/>
        </w:rPr>
        <w:t>Colinus</w:t>
      </w:r>
      <w:proofErr w:type="spellEnd"/>
      <w:r w:rsidRPr="002B26CE">
        <w:rPr>
          <w:i/>
          <w:iCs/>
        </w:rPr>
        <w:t xml:space="preserve"> virginianus</w:t>
      </w:r>
      <w:r w:rsidRPr="002B26CE">
        <w:t>). It is rapidly digested in simulated gastric fluid of mammals and is expected to be rapidly degraded into its component amino acids upon oral consumption. Additionally, flg22-Bt peptide does not activate the vertebrate flagellin receptor, Toll-like receptor 5 (TLR5), which recognize a different domain of bacterial flagellin that does not include flg22. Therefore, adverse effects from long term exposure are not expected.</w:t>
      </w:r>
      <w:r>
        <w:t xml:space="preserve"> Acceptable risks to terrestrial vertebrates were concluded assuming they feed on food items (e.g. vegetation and invertebrates) within the treatment area that are directly over-sprayed. No protection measures are therefore considered necessary for terrestrial vertebrates.</w:t>
      </w:r>
    </w:p>
    <w:p w14:paraId="32CB52E7" w14:textId="77777777" w:rsidR="002F7868" w:rsidRDefault="002F7868" w:rsidP="002F7868">
      <w:pPr>
        <w:pStyle w:val="Heading3"/>
        <w:rPr>
          <w:lang w:val="en-GB"/>
        </w:rPr>
      </w:pPr>
      <w:bookmarkStart w:id="150" w:name="_Toc7561280"/>
      <w:r>
        <w:rPr>
          <w:lang w:val="en-GB"/>
        </w:rPr>
        <w:t>Aquatic species</w:t>
      </w:r>
      <w:bookmarkEnd w:id="150"/>
    </w:p>
    <w:p w14:paraId="3D38304D" w14:textId="47C39609" w:rsidR="002F7868" w:rsidRDefault="002B26CE" w:rsidP="002F7868">
      <w:pPr>
        <w:pStyle w:val="APVMAText"/>
        <w:rPr>
          <w:lang w:val="en-GB"/>
        </w:rPr>
      </w:pPr>
      <w:r w:rsidRPr="002B26CE">
        <w:t>Flg22-Bt peptide has low toxicity to fish (LC</w:t>
      </w:r>
      <w:r w:rsidRPr="002B26CE">
        <w:rPr>
          <w:vertAlign w:val="subscript"/>
        </w:rPr>
        <w:t>50</w:t>
      </w:r>
      <w:r w:rsidRPr="002B26CE">
        <w:t xml:space="preserve"> &gt;90 mg ac/L, </w:t>
      </w:r>
      <w:r w:rsidRPr="002B26CE">
        <w:rPr>
          <w:i/>
          <w:iCs/>
        </w:rPr>
        <w:t>Oncorhynchus mykiss</w:t>
      </w:r>
      <w:r w:rsidRPr="002B26CE">
        <w:t>), aquatic invertebrates (EC</w:t>
      </w:r>
      <w:r w:rsidRPr="002B26CE">
        <w:rPr>
          <w:vertAlign w:val="subscript"/>
        </w:rPr>
        <w:t>50</w:t>
      </w:r>
      <w:r w:rsidRPr="002B26CE">
        <w:t xml:space="preserve"> &gt;110 mg ac/L, </w:t>
      </w:r>
      <w:r w:rsidRPr="002B26CE">
        <w:rPr>
          <w:i/>
          <w:iCs/>
        </w:rPr>
        <w:t>Daphnia magna</w:t>
      </w:r>
      <w:r w:rsidRPr="002B26CE">
        <w:t>) and algae (E</w:t>
      </w:r>
      <w:r w:rsidRPr="002B26CE">
        <w:rPr>
          <w:vertAlign w:val="subscript"/>
        </w:rPr>
        <w:t>r</w:t>
      </w:r>
      <w:r w:rsidRPr="002B26CE">
        <w:t>C</w:t>
      </w:r>
      <w:r w:rsidRPr="002B26CE">
        <w:rPr>
          <w:vertAlign w:val="subscript"/>
        </w:rPr>
        <w:t>10</w:t>
      </w:r>
      <w:r w:rsidRPr="002B26CE">
        <w:t xml:space="preserve"> &gt;74 mg ac/L, </w:t>
      </w:r>
      <w:proofErr w:type="spellStart"/>
      <w:r w:rsidRPr="002B26CE">
        <w:rPr>
          <w:i/>
          <w:iCs/>
        </w:rPr>
        <w:t>Raphidocelis</w:t>
      </w:r>
      <w:proofErr w:type="spellEnd"/>
      <w:r w:rsidRPr="002B26CE">
        <w:rPr>
          <w:i/>
          <w:iCs/>
        </w:rPr>
        <w:t xml:space="preserve"> </w:t>
      </w:r>
      <w:proofErr w:type="spellStart"/>
      <w:r w:rsidRPr="002B26CE">
        <w:rPr>
          <w:i/>
          <w:iCs/>
        </w:rPr>
        <w:t>subcapitata</w:t>
      </w:r>
      <w:proofErr w:type="spellEnd"/>
      <w:r w:rsidRPr="002B26CE">
        <w:t>). No adverse effects were observed at the maximum concentrations tested in any of the aquatic toxicity studies.</w:t>
      </w:r>
      <w:r>
        <w:t xml:space="preserve"> Acceptable risks to aquatic species were concluded assuming a direct overspray of a shallow aquatic habitat. No protection measures are therefore considered necessary for aquatic species.</w:t>
      </w:r>
    </w:p>
    <w:p w14:paraId="2FA1BF48" w14:textId="77777777" w:rsidR="002F7868" w:rsidRDefault="002F7868" w:rsidP="002F7868">
      <w:pPr>
        <w:pStyle w:val="Heading3"/>
        <w:rPr>
          <w:lang w:val="en-GB"/>
        </w:rPr>
      </w:pPr>
      <w:bookmarkStart w:id="151" w:name="_Toc7561281"/>
      <w:r>
        <w:rPr>
          <w:lang w:val="en-GB"/>
        </w:rPr>
        <w:t>Bees and other non-target arthropods</w:t>
      </w:r>
      <w:bookmarkEnd w:id="151"/>
    </w:p>
    <w:p w14:paraId="5801D985" w14:textId="423450BF" w:rsidR="002B26CE" w:rsidRDefault="002B26CE" w:rsidP="002F7868">
      <w:pPr>
        <w:pStyle w:val="APVMAText"/>
      </w:pPr>
      <w:r w:rsidRPr="002B26CE">
        <w:t>Flg22-Bt peptide has low toxicity to bees by oral exposure (LD</w:t>
      </w:r>
      <w:r w:rsidRPr="002B26CE">
        <w:rPr>
          <w:vertAlign w:val="subscript"/>
        </w:rPr>
        <w:t>50</w:t>
      </w:r>
      <w:r w:rsidRPr="002B26CE">
        <w:t xml:space="preserve"> &gt;110 </w:t>
      </w:r>
      <w:proofErr w:type="spellStart"/>
      <w:r w:rsidRPr="002B26CE">
        <w:t>μg</w:t>
      </w:r>
      <w:proofErr w:type="spellEnd"/>
      <w:r w:rsidRPr="002B26CE">
        <w:t xml:space="preserve"> ac/bee, </w:t>
      </w:r>
      <w:r w:rsidRPr="002B26CE">
        <w:rPr>
          <w:i/>
          <w:iCs/>
        </w:rPr>
        <w:t>Apis mellifera</w:t>
      </w:r>
      <w:r w:rsidRPr="002B26CE">
        <w:t>) and contact exposure (LD</w:t>
      </w:r>
      <w:r w:rsidRPr="002B26CE">
        <w:rPr>
          <w:vertAlign w:val="subscript"/>
        </w:rPr>
        <w:t>50</w:t>
      </w:r>
      <w:r w:rsidRPr="002B26CE">
        <w:t xml:space="preserve"> &gt;110 </w:t>
      </w:r>
      <w:proofErr w:type="spellStart"/>
      <w:r w:rsidRPr="002B26CE">
        <w:t>μg</w:t>
      </w:r>
      <w:proofErr w:type="spellEnd"/>
      <w:r w:rsidRPr="002B26CE">
        <w:t xml:space="preserve"> ac/bee, </w:t>
      </w:r>
      <w:r w:rsidRPr="002B26CE">
        <w:rPr>
          <w:i/>
          <w:iCs/>
        </w:rPr>
        <w:t>Apis mellifera</w:t>
      </w:r>
      <w:r w:rsidRPr="002B26CE">
        <w:t xml:space="preserve">). No adverse effects were observed at the highest doses tested in either study. </w:t>
      </w:r>
      <w:r>
        <w:t>Acceptable risks were concluded assuming a direct overspray of blooming plants that are frequented by bees. No protection measures are therefore considered necessary for bees.</w:t>
      </w:r>
    </w:p>
    <w:p w14:paraId="6B3407AB" w14:textId="4A25BAB9" w:rsidR="002F7868" w:rsidRDefault="002B26CE" w:rsidP="002F7868">
      <w:pPr>
        <w:pStyle w:val="APVMAText"/>
        <w:rPr>
          <w:lang w:val="en-GB"/>
        </w:rPr>
      </w:pPr>
      <w:r w:rsidRPr="002B26CE">
        <w:lastRenderedPageBreak/>
        <w:t>Based on a non-toxic mode of action and natural occurrence of flagellins in the soil environment, adverse effects due to flg22-Bt peptide on other arthropod species are not expected.</w:t>
      </w:r>
      <w:r>
        <w:t xml:space="preserve"> </w:t>
      </w:r>
      <w:r w:rsidRPr="002B26CE">
        <w:t xml:space="preserve">Risks to other arthropods are </w:t>
      </w:r>
      <w:r>
        <w:t xml:space="preserve">therefore </w:t>
      </w:r>
      <w:r w:rsidRPr="002B26CE">
        <w:t>also expected to be low</w:t>
      </w:r>
      <w:r>
        <w:t xml:space="preserve"> and no protection measures are considered necessary.</w:t>
      </w:r>
    </w:p>
    <w:p w14:paraId="46171525" w14:textId="77777777" w:rsidR="002F7868" w:rsidRDefault="002F7868" w:rsidP="002F7868">
      <w:pPr>
        <w:pStyle w:val="Heading3"/>
        <w:rPr>
          <w:lang w:val="en-GB"/>
        </w:rPr>
      </w:pPr>
      <w:bookmarkStart w:id="152" w:name="_Toc7561282"/>
      <w:r>
        <w:rPr>
          <w:lang w:val="en-GB"/>
        </w:rPr>
        <w:t>Soil organisms</w:t>
      </w:r>
      <w:bookmarkEnd w:id="152"/>
    </w:p>
    <w:p w14:paraId="7E93072D" w14:textId="291FCA5D" w:rsidR="002F7868" w:rsidRDefault="002B26CE" w:rsidP="002F7868">
      <w:pPr>
        <w:pStyle w:val="APVMAText"/>
        <w:rPr>
          <w:lang w:val="en-GB"/>
        </w:rPr>
      </w:pPr>
      <w:r w:rsidRPr="002B26CE">
        <w:t>Flagellin protein (</w:t>
      </w:r>
      <w:proofErr w:type="spellStart"/>
      <w:r w:rsidRPr="002B26CE">
        <w:t>fliC</w:t>
      </w:r>
      <w:proofErr w:type="spellEnd"/>
      <w:r w:rsidRPr="002B26CE">
        <w:t>) occurs naturally in the soil environment. Following chronic exposure to Flg22-Bt peptide, reduced reproduction of earthworms was observed in a dose-dependent manner (EC</w:t>
      </w:r>
      <w:r w:rsidRPr="002B26CE">
        <w:rPr>
          <w:vertAlign w:val="subscript"/>
        </w:rPr>
        <w:t>10</w:t>
      </w:r>
      <w:r w:rsidRPr="002B26CE">
        <w:t xml:space="preserve"> 26 mg ac/kg dry soil, </w:t>
      </w:r>
      <w:r w:rsidRPr="002B26CE">
        <w:rPr>
          <w:i/>
          <w:iCs/>
        </w:rPr>
        <w:t xml:space="preserve">Eisenia </w:t>
      </w:r>
      <w:proofErr w:type="spellStart"/>
      <w:r w:rsidRPr="002B26CE">
        <w:rPr>
          <w:i/>
          <w:iCs/>
        </w:rPr>
        <w:t>fetida</w:t>
      </w:r>
      <w:proofErr w:type="spellEnd"/>
      <w:r w:rsidRPr="002B26CE">
        <w:t>). No adverse effects were observed at the highest concentrations tested in two other species of soil macro-organisms (EC</w:t>
      </w:r>
      <w:r w:rsidRPr="002B26CE">
        <w:rPr>
          <w:vertAlign w:val="subscript"/>
        </w:rPr>
        <w:t>10</w:t>
      </w:r>
      <w:r w:rsidRPr="002B26CE">
        <w:t xml:space="preserve"> &gt;1000 mg ac/kg dry soil, </w:t>
      </w:r>
      <w:proofErr w:type="spellStart"/>
      <w:r w:rsidRPr="002B26CE">
        <w:rPr>
          <w:i/>
          <w:iCs/>
        </w:rPr>
        <w:t>Folsomia</w:t>
      </w:r>
      <w:proofErr w:type="spellEnd"/>
      <w:r w:rsidRPr="002B26CE">
        <w:rPr>
          <w:i/>
          <w:iCs/>
        </w:rPr>
        <w:t xml:space="preserve"> candida </w:t>
      </w:r>
      <w:r w:rsidRPr="002B26CE">
        <w:t xml:space="preserve">and </w:t>
      </w:r>
      <w:proofErr w:type="spellStart"/>
      <w:r w:rsidRPr="002B26CE">
        <w:rPr>
          <w:i/>
          <w:iCs/>
        </w:rPr>
        <w:t>Hypoaspis</w:t>
      </w:r>
      <w:proofErr w:type="spellEnd"/>
      <w:r w:rsidRPr="002B26CE">
        <w:rPr>
          <w:i/>
          <w:iCs/>
        </w:rPr>
        <w:t xml:space="preserve"> </w:t>
      </w:r>
      <w:proofErr w:type="spellStart"/>
      <w:r w:rsidRPr="002B26CE">
        <w:rPr>
          <w:i/>
          <w:iCs/>
        </w:rPr>
        <w:t>aculeifer</w:t>
      </w:r>
      <w:proofErr w:type="spellEnd"/>
      <w:r w:rsidRPr="002B26CE">
        <w:t>). A representative SL formulation of Flg22-Bt peptide had no direct effect on soil bacteria or fungi.</w:t>
      </w:r>
      <w:r>
        <w:t xml:space="preserve"> Acceptable risks to organisms were concluded assuming a direct overspray of soil without interception. No protection measures are therefore considered necessary for soil organisms.</w:t>
      </w:r>
    </w:p>
    <w:p w14:paraId="69874846" w14:textId="77777777" w:rsidR="002F7868" w:rsidRDefault="002F7868" w:rsidP="002F7868">
      <w:pPr>
        <w:pStyle w:val="Heading3"/>
        <w:rPr>
          <w:lang w:val="en-GB"/>
        </w:rPr>
      </w:pPr>
      <w:bookmarkStart w:id="153" w:name="_Toc7561283"/>
      <w:r>
        <w:rPr>
          <w:lang w:val="en-GB"/>
        </w:rPr>
        <w:t>Non-target terrestrial plants</w:t>
      </w:r>
      <w:bookmarkEnd w:id="153"/>
    </w:p>
    <w:p w14:paraId="05EC9A3F" w14:textId="49C4C74F" w:rsidR="002F7868" w:rsidRDefault="002B26CE" w:rsidP="002F7868">
      <w:pPr>
        <w:pStyle w:val="APVMAText"/>
        <w:rPr>
          <w:lang w:val="en-GB"/>
        </w:rPr>
      </w:pPr>
      <w:r w:rsidRPr="002B26CE">
        <w:t>A representative SL formulation of flg22-Bt peptide caused no adverse effects on ten species of non-target terrestrial plants at the highest rate tested following pre-emergent exposure (ER</w:t>
      </w:r>
      <w:r w:rsidRPr="002B26CE">
        <w:rPr>
          <w:vertAlign w:val="subscript"/>
        </w:rPr>
        <w:t>25</w:t>
      </w:r>
      <w:r w:rsidRPr="002B26CE">
        <w:t xml:space="preserve"> &gt;1.9 g ac/ha). In addition, no phytotoxicity was observed in submitted crop safety trials following foliar exposure of six plant species to field relevant rates (0.012 g ac/ha in </w:t>
      </w:r>
      <w:r w:rsidRPr="002B26CE">
        <w:rPr>
          <w:i/>
          <w:iCs/>
        </w:rPr>
        <w:t xml:space="preserve">Brassica napus </w:t>
      </w:r>
      <w:r w:rsidRPr="002B26CE">
        <w:t xml:space="preserve">to 0.36 g ac/ha in </w:t>
      </w:r>
      <w:r w:rsidRPr="002B26CE">
        <w:rPr>
          <w:i/>
          <w:iCs/>
        </w:rPr>
        <w:t>Prunus dulcis</w:t>
      </w:r>
      <w:r w:rsidRPr="002B26CE">
        <w:t>). Flg22-Bt peptide does not have a toxic mode of action but is used to stimulate an immune response in treated plants. It has not been shown to change the morphology or growth characteristics</w:t>
      </w:r>
      <w:r>
        <w:t xml:space="preserve"> </w:t>
      </w:r>
      <w:r w:rsidRPr="002B26CE">
        <w:t>of the plants. Therefore, adverse effects due to flg22-Bt peptide on non-target terrestrial plants are not expected.</w:t>
      </w:r>
    </w:p>
    <w:p w14:paraId="60E61D2E" w14:textId="77777777" w:rsidR="002F7868" w:rsidRDefault="002F7868" w:rsidP="002F7868">
      <w:pPr>
        <w:pStyle w:val="Heading2"/>
        <w:ind w:left="907" w:hanging="907"/>
        <w:rPr>
          <w:lang w:val="en-GB"/>
        </w:rPr>
      </w:pPr>
      <w:bookmarkStart w:id="154" w:name="_Toc531181102"/>
      <w:bookmarkStart w:id="155" w:name="_Toc7561284"/>
      <w:bookmarkStart w:id="156" w:name="_Toc225172831"/>
      <w:r>
        <w:rPr>
          <w:lang w:val="en-GB"/>
        </w:rPr>
        <w:t>Recommendations</w:t>
      </w:r>
      <w:bookmarkEnd w:id="154"/>
      <w:bookmarkEnd w:id="155"/>
      <w:bookmarkEnd w:id="156"/>
    </w:p>
    <w:p w14:paraId="72EBD5DE" w14:textId="534633E7" w:rsidR="002F7868" w:rsidRDefault="002B26CE" w:rsidP="00CA5B2B">
      <w:pPr>
        <w:pStyle w:val="APVMAText"/>
        <w:sectPr w:rsidR="002F7868">
          <w:headerReference w:type="default" r:id="rId36"/>
          <w:pgSz w:w="11906" w:h="16838" w:code="9"/>
          <w:pgMar w:top="2835" w:right="1134" w:bottom="1134" w:left="1134" w:header="1701" w:footer="680" w:gutter="0"/>
          <w:cols w:space="708"/>
          <w:docGrid w:linePitch="360"/>
        </w:sectPr>
      </w:pPr>
      <w:r>
        <w:t>No protection measures are considered necessary for non-target species under the proposed conditions of use.</w:t>
      </w:r>
    </w:p>
    <w:p w14:paraId="5C788A47" w14:textId="77777777" w:rsidR="003B36F6" w:rsidRDefault="003B36F6" w:rsidP="003B36F6">
      <w:pPr>
        <w:pStyle w:val="Heading1"/>
        <w:tabs>
          <w:tab w:val="num" w:pos="907"/>
        </w:tabs>
        <w:ind w:left="907" w:hanging="907"/>
      </w:pPr>
      <w:bookmarkStart w:id="157" w:name="_Toc531181103"/>
      <w:bookmarkStart w:id="158" w:name="_Toc7561285"/>
      <w:bookmarkStart w:id="159" w:name="_Toc225172832"/>
      <w:r>
        <w:lastRenderedPageBreak/>
        <w:t>Efficacy and safety assessment</w:t>
      </w:r>
      <w:bookmarkEnd w:id="157"/>
      <w:bookmarkEnd w:id="158"/>
      <w:bookmarkEnd w:id="159"/>
    </w:p>
    <w:p w14:paraId="7D715F24" w14:textId="1CE84D29" w:rsidR="003B36F6" w:rsidRDefault="009508C2" w:rsidP="003B36F6">
      <w:pPr>
        <w:pStyle w:val="InstructionalText"/>
        <w:rPr>
          <w:color w:val="auto"/>
        </w:rPr>
      </w:pPr>
      <w:r w:rsidRPr="009508C2">
        <w:rPr>
          <w:color w:val="auto"/>
        </w:rPr>
        <w:t xml:space="preserve">Elemental Enzymes Australia Pty Ltd has submitted </w:t>
      </w:r>
      <w:r>
        <w:rPr>
          <w:color w:val="auto"/>
        </w:rPr>
        <w:t>efficacy and crop safety data</w:t>
      </w:r>
      <w:r w:rsidRPr="009508C2">
        <w:rPr>
          <w:color w:val="auto"/>
        </w:rPr>
        <w:t xml:space="preserve"> seeking approval of a new active constituent, Flagellin 22 Bacillus thuringiensis Peptide (Flg22-Bt Peptide), and the registration of a formulated product Vismax Specialty Fungicide containing not less than 0.065 g/L Flg22-Bt Peptide.</w:t>
      </w:r>
    </w:p>
    <w:p w14:paraId="4A03A88E" w14:textId="23F27934" w:rsidR="00F67F97" w:rsidRPr="009508C2" w:rsidRDefault="00F67F97" w:rsidP="003B36F6">
      <w:pPr>
        <w:pStyle w:val="InstructionalText"/>
        <w:rPr>
          <w:color w:val="auto"/>
          <w:lang w:val="en-GB"/>
        </w:rPr>
      </w:pPr>
      <w:r w:rsidRPr="009508C2">
        <w:rPr>
          <w:color w:val="auto"/>
        </w:rPr>
        <w:t>Flg22-Bt Peptide</w:t>
      </w:r>
      <w:r w:rsidRPr="00F67F97">
        <w:rPr>
          <w:color w:val="auto"/>
          <w:lang w:val="en-GB"/>
        </w:rPr>
        <w:t xml:space="preserve"> triggers early, innate immune responses in plants and elicits broad-spectrum systemic and local resistance, inhibiting fungal and bacterial pathogen growth but does not cause plant cell death. Foliar application of the peptide can induce defence reactions in roots, stems and other plant parts.</w:t>
      </w:r>
    </w:p>
    <w:p w14:paraId="015BE822" w14:textId="77777777" w:rsidR="003B36F6" w:rsidRDefault="003B36F6" w:rsidP="003B36F6">
      <w:pPr>
        <w:pStyle w:val="Heading2"/>
        <w:ind w:left="907" w:hanging="907"/>
      </w:pPr>
      <w:bookmarkStart w:id="160" w:name="_Toc531181104"/>
      <w:bookmarkStart w:id="161" w:name="_Toc7561286"/>
      <w:bookmarkStart w:id="162" w:name="_Toc225172833"/>
      <w:r>
        <w:t>Proposed product use pattern</w:t>
      </w:r>
      <w:bookmarkEnd w:id="160"/>
      <w:bookmarkEnd w:id="161"/>
      <w:bookmarkEnd w:id="162"/>
    </w:p>
    <w:p w14:paraId="3DE5242A" w14:textId="1699A614" w:rsidR="003B36F6" w:rsidRDefault="009508C2" w:rsidP="009508C2">
      <w:pPr>
        <w:pStyle w:val="APVMAText"/>
      </w:pPr>
      <w:r>
        <w:t>F</w:t>
      </w:r>
      <w:r w:rsidRPr="009508C2">
        <w:t xml:space="preserve">or use on almonds to suppress shot hole disease caused by </w:t>
      </w:r>
      <w:proofErr w:type="spellStart"/>
      <w:r w:rsidRPr="009508C2">
        <w:rPr>
          <w:i/>
          <w:iCs/>
        </w:rPr>
        <w:t>Wilsonomyces</w:t>
      </w:r>
      <w:proofErr w:type="spellEnd"/>
      <w:r w:rsidRPr="009508C2">
        <w:rPr>
          <w:i/>
          <w:iCs/>
        </w:rPr>
        <w:t xml:space="preserve"> </w:t>
      </w:r>
      <w:proofErr w:type="spellStart"/>
      <w:r w:rsidRPr="009508C2">
        <w:rPr>
          <w:i/>
          <w:iCs/>
        </w:rPr>
        <w:t>carpophilus</w:t>
      </w:r>
      <w:proofErr w:type="spellEnd"/>
      <w:r>
        <w:rPr>
          <w:i/>
          <w:iCs/>
        </w:rPr>
        <w:t>.</w:t>
      </w:r>
    </w:p>
    <w:p w14:paraId="1AA92180" w14:textId="50DCE3E5" w:rsidR="003B36F6" w:rsidRDefault="003B36F6" w:rsidP="003B36F6">
      <w:pPr>
        <w:pStyle w:val="Heading2"/>
        <w:ind w:left="907" w:hanging="907"/>
      </w:pPr>
      <w:bookmarkStart w:id="163" w:name="_Toc531181105"/>
      <w:bookmarkStart w:id="164" w:name="_Toc7561287"/>
      <w:bookmarkStart w:id="165" w:name="_Toc225172834"/>
      <w:r>
        <w:t>Efficacy and target crop safety</w:t>
      </w:r>
      <w:bookmarkEnd w:id="163"/>
      <w:bookmarkEnd w:id="164"/>
      <w:bookmarkEnd w:id="165"/>
    </w:p>
    <w:p w14:paraId="1B945729" w14:textId="77777777" w:rsidR="003B36F6" w:rsidRPr="00665D52" w:rsidRDefault="003B36F6" w:rsidP="00665D52">
      <w:pPr>
        <w:pStyle w:val="Heading3"/>
      </w:pPr>
      <w:bookmarkStart w:id="166" w:name="_Toc7561288"/>
      <w:r w:rsidRPr="00665D52">
        <w:t>Efficacy</w:t>
      </w:r>
      <w:bookmarkEnd w:id="166"/>
    </w:p>
    <w:p w14:paraId="24E07A7E" w14:textId="61767901" w:rsidR="003B36F6" w:rsidRDefault="00F67F97" w:rsidP="003B36F6">
      <w:pPr>
        <w:pStyle w:val="APVMAText"/>
      </w:pPr>
      <w:r w:rsidRPr="00F67F97">
        <w:t xml:space="preserve">The applicant submitted data from eight field efficacy trials conducted in Australia and three trials in California, USA to support the proposed label claims for Vismax Specialty Fungicide. </w:t>
      </w:r>
      <w:r>
        <w:t>T</w:t>
      </w:r>
      <w:r w:rsidRPr="00F67F97">
        <w:t xml:space="preserve">he growing conditions in California are </w:t>
      </w:r>
      <w:proofErr w:type="gramStart"/>
      <w:r w:rsidRPr="00F67F97">
        <w:t>similar to</w:t>
      </w:r>
      <w:proofErr w:type="gramEnd"/>
      <w:r w:rsidRPr="00F67F97">
        <w:t xml:space="preserve"> those in some parts of Australia for almonds and the </w:t>
      </w:r>
      <w:r>
        <w:t xml:space="preserve">trials involved the </w:t>
      </w:r>
      <w:r w:rsidRPr="00F67F97">
        <w:t xml:space="preserve">use of the same </w:t>
      </w:r>
      <w:r>
        <w:t xml:space="preserve">almond </w:t>
      </w:r>
      <w:r w:rsidRPr="00F67F97">
        <w:t>varieties.</w:t>
      </w:r>
      <w:r>
        <w:t xml:space="preserve"> </w:t>
      </w:r>
      <w:r w:rsidRPr="00F67F97">
        <w:t xml:space="preserve">The results of trials on three varieties of sweet almond under low to moderate disease pressures demonstrated that </w:t>
      </w:r>
      <w:r w:rsidR="007E6C04" w:rsidRPr="007E6C04">
        <w:t xml:space="preserve">Vismax Specialty Fungicide </w:t>
      </w:r>
      <w:r w:rsidRPr="00F67F97">
        <w:t>suppresses shot hole in almond</w:t>
      </w:r>
      <w:r w:rsidR="00305E37">
        <w:t>. The results from t</w:t>
      </w:r>
      <w:r w:rsidR="00305E37" w:rsidRPr="00305E37">
        <w:t>he trial</w:t>
      </w:r>
      <w:r w:rsidR="00305E37">
        <w:t xml:space="preserve">s </w:t>
      </w:r>
      <w:r w:rsidR="00305E37" w:rsidRPr="00305E37">
        <w:t xml:space="preserve">showed Vismax Specialty Fungicide provided around 60% control of shot hole in almonds, which is consistent with </w:t>
      </w:r>
      <w:r w:rsidR="00305E37">
        <w:t xml:space="preserve">the </w:t>
      </w:r>
      <w:r w:rsidR="00305E37" w:rsidRPr="00305E37">
        <w:t>suppression claims.</w:t>
      </w:r>
      <w:r w:rsidR="00305E37">
        <w:t xml:space="preserve"> The</w:t>
      </w:r>
      <w:r w:rsidR="00D14A79">
        <w:t xml:space="preserve"> reduc</w:t>
      </w:r>
      <w:r w:rsidR="00305E37">
        <w:t>tion in</w:t>
      </w:r>
      <w:r w:rsidR="00D14A79">
        <w:t xml:space="preserve"> </w:t>
      </w:r>
      <w:r w:rsidR="00D14A79" w:rsidRPr="00F67F97">
        <w:t>incidence and severity</w:t>
      </w:r>
      <w:r w:rsidR="00D14A79">
        <w:t xml:space="preserve"> of the d</w:t>
      </w:r>
      <w:r w:rsidRPr="00F67F97">
        <w:t xml:space="preserve">isease </w:t>
      </w:r>
      <w:r w:rsidR="00305E37">
        <w:t xml:space="preserve">was </w:t>
      </w:r>
      <w:r w:rsidRPr="00F67F97">
        <w:t xml:space="preserve">equivalent to </w:t>
      </w:r>
      <w:r w:rsidR="00305E37">
        <w:t xml:space="preserve">that of </w:t>
      </w:r>
      <w:r w:rsidRPr="00F67F97">
        <w:t>industry standard fungicides in most trials.</w:t>
      </w:r>
    </w:p>
    <w:p w14:paraId="2F94E553" w14:textId="4FBA4E06" w:rsidR="00F67F97" w:rsidRDefault="00F67F97" w:rsidP="003B36F6">
      <w:pPr>
        <w:pStyle w:val="APVMAText"/>
      </w:pPr>
      <w:r w:rsidRPr="00F67F97">
        <w:t xml:space="preserve">The proposed label directions recommend that the product </w:t>
      </w:r>
      <w:r w:rsidR="00D14A79">
        <w:t xml:space="preserve">should </w:t>
      </w:r>
      <w:r w:rsidRPr="00F67F97">
        <w:t>be used in conjunction with a registered non-ionic surfactant. In the Australian trials, Vismax mixed with surfactants at the proposed label rate or applied in a sequence with other fungicides provided pathogen suppression. Half label rate (50 mL/100 L) was tested as an approximation of the product near the end of its two year-shelf life (providing minimum protein activity expected of not less than 0.065 g/L) and the efficacy observed did not differ from that of fresh product or accelerated aged product</w:t>
      </w:r>
      <w:r w:rsidR="001B5962">
        <w:t>.</w:t>
      </w:r>
    </w:p>
    <w:p w14:paraId="52C7E8E6" w14:textId="77777777" w:rsidR="003B36F6" w:rsidRDefault="003B36F6" w:rsidP="003B36F6">
      <w:pPr>
        <w:pStyle w:val="Heading3"/>
      </w:pPr>
      <w:bookmarkStart w:id="167" w:name="_Toc7561289"/>
      <w:r>
        <w:t>Crop safety</w:t>
      </w:r>
      <w:bookmarkEnd w:id="167"/>
    </w:p>
    <w:p w14:paraId="5A3E9113" w14:textId="441C55F6" w:rsidR="003B36F6" w:rsidRDefault="006137F4" w:rsidP="003B36F6">
      <w:pPr>
        <w:pStyle w:val="APVMAText"/>
      </w:pPr>
      <w:r w:rsidRPr="006137F4">
        <w:t>Crop safety was demonstrated with twice the proposed label rate and up to three applications applied throughout flowering and growing season</w:t>
      </w:r>
      <w:r w:rsidR="008D2E80">
        <w:t xml:space="preserve"> of almond</w:t>
      </w:r>
      <w:r w:rsidRPr="006137F4">
        <w:t>. Kernel yields and harvests were also determined in five trials</w:t>
      </w:r>
      <w:r>
        <w:t xml:space="preserve"> which showed that</w:t>
      </w:r>
      <w:r w:rsidRPr="006137F4">
        <w:t xml:space="preserve"> </w:t>
      </w:r>
      <w:r w:rsidR="007E6C04" w:rsidRPr="007E6C04">
        <w:t xml:space="preserve">Vismax Specialty Fungicide </w:t>
      </w:r>
      <w:r w:rsidRPr="006137F4">
        <w:t>did not negatively impact yield or quality</w:t>
      </w:r>
      <w:r w:rsidR="008D2E80">
        <w:t xml:space="preserve">, with </w:t>
      </w:r>
      <w:r w:rsidRPr="006137F4">
        <w:t xml:space="preserve">some trials </w:t>
      </w:r>
      <w:r w:rsidR="008D2E80">
        <w:t xml:space="preserve">showing improvement in </w:t>
      </w:r>
      <w:r w:rsidRPr="006137F4">
        <w:t>yield.</w:t>
      </w:r>
    </w:p>
    <w:p w14:paraId="654537E5" w14:textId="77777777" w:rsidR="003B36F6" w:rsidRDefault="003B36F6" w:rsidP="003B36F6">
      <w:pPr>
        <w:pStyle w:val="Heading2"/>
        <w:ind w:left="907" w:hanging="907"/>
      </w:pPr>
      <w:bookmarkStart w:id="168" w:name="_Toc531181106"/>
      <w:bookmarkStart w:id="169" w:name="_Toc7561292"/>
      <w:bookmarkStart w:id="170" w:name="_Toc225172835"/>
      <w:r>
        <w:lastRenderedPageBreak/>
        <w:t>Recommendations</w:t>
      </w:r>
      <w:bookmarkEnd w:id="168"/>
      <w:bookmarkEnd w:id="169"/>
      <w:bookmarkEnd w:id="170"/>
    </w:p>
    <w:p w14:paraId="2493AF67" w14:textId="02FA0233" w:rsidR="003B36F6" w:rsidRDefault="006137F4" w:rsidP="00772458">
      <w:pPr>
        <w:pStyle w:val="APVMAText"/>
        <w:sectPr w:rsidR="003B36F6">
          <w:headerReference w:type="default" r:id="rId37"/>
          <w:pgSz w:w="11906" w:h="16838" w:code="9"/>
          <w:pgMar w:top="2835" w:right="1134" w:bottom="1134" w:left="1134" w:header="1701" w:footer="680" w:gutter="0"/>
          <w:cols w:space="708"/>
          <w:docGrid w:linePitch="360"/>
        </w:sectPr>
      </w:pPr>
      <w:r>
        <w:t xml:space="preserve">Based on the trials, </w:t>
      </w:r>
      <w:r w:rsidR="007E6C04" w:rsidRPr="007E6C04">
        <w:t>Vismax Specialty Fungicide</w:t>
      </w:r>
      <w:r w:rsidRPr="006137F4">
        <w:t xml:space="preserve"> is efficacious and safe for </w:t>
      </w:r>
      <w:r w:rsidR="00492D8B">
        <w:t xml:space="preserve">the </w:t>
      </w:r>
      <w:r w:rsidRPr="006137F4">
        <w:t>suppression of shot hole in almonds</w:t>
      </w:r>
      <w:r>
        <w:t>.</w:t>
      </w:r>
    </w:p>
    <w:p w14:paraId="00142BFE" w14:textId="222120FD" w:rsidR="00705195" w:rsidRDefault="00705195">
      <w:pPr>
        <w:pStyle w:val="Heading1"/>
      </w:pPr>
      <w:bookmarkStart w:id="171" w:name="_Toc225172836"/>
      <w:bookmarkStart w:id="172" w:name="_Toc531181107"/>
      <w:bookmarkStart w:id="173" w:name="_Toc7561293"/>
      <w:r>
        <w:lastRenderedPageBreak/>
        <w:t>Spray drift assessment</w:t>
      </w:r>
      <w:bookmarkEnd w:id="171"/>
    </w:p>
    <w:p w14:paraId="1BF40747" w14:textId="18BB39E2"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proofErr w:type="gramStart"/>
      <w:r>
        <w:t>in order to</w:t>
      </w:r>
      <w:proofErr w:type="gramEnd"/>
      <w:r>
        <w:t xml:space="preserve"> calculate the appropriate spray drift buffer zones for </w:t>
      </w:r>
      <w:r w:rsidR="00B238A7">
        <w:t>Vismax Specialty Fungicide</w:t>
      </w:r>
      <w:r w:rsidR="00703BDD">
        <w:t>.</w:t>
      </w:r>
    </w:p>
    <w:p w14:paraId="01235FE1" w14:textId="570B5247" w:rsidR="00705195" w:rsidRDefault="00705195" w:rsidP="00424BBE">
      <w:pPr>
        <w:pStyle w:val="Heading2"/>
      </w:pPr>
      <w:bookmarkStart w:id="174" w:name="_Toc225172837"/>
      <w:r>
        <w:t xml:space="preserve">Human </w:t>
      </w:r>
      <w:r w:rsidR="00772458">
        <w:t>h</w:t>
      </w:r>
      <w:r>
        <w:t>ealth</w:t>
      </w:r>
      <w:bookmarkEnd w:id="174"/>
    </w:p>
    <w:p w14:paraId="2A43448D" w14:textId="09FAD555" w:rsidR="00705195" w:rsidRPr="006D0FC8" w:rsidRDefault="000F6E02" w:rsidP="00772458">
      <w:pPr>
        <w:pStyle w:val="APVMAText"/>
      </w:pPr>
      <w:r w:rsidRPr="000F6E02">
        <w:t>Risks to bystanders from spraying activities</w:t>
      </w:r>
      <w:r>
        <w:t xml:space="preserve"> is not expected to occur.</w:t>
      </w:r>
    </w:p>
    <w:p w14:paraId="54069496" w14:textId="501EE9BB" w:rsidR="00705195" w:rsidRDefault="00705195">
      <w:pPr>
        <w:pStyle w:val="Heading2"/>
      </w:pPr>
      <w:bookmarkStart w:id="175" w:name="_Toc225172838"/>
      <w:r>
        <w:t xml:space="preserve">Residues and </w:t>
      </w:r>
      <w:r w:rsidR="00772458">
        <w:t>t</w:t>
      </w:r>
      <w:r>
        <w:t>rade</w:t>
      </w:r>
      <w:bookmarkEnd w:id="175"/>
    </w:p>
    <w:p w14:paraId="21D8554A" w14:textId="22B385E6" w:rsidR="00705195" w:rsidRPr="006D0FC8" w:rsidRDefault="00363B1E" w:rsidP="00424BBE">
      <w:pPr>
        <w:pStyle w:val="APVMAText"/>
      </w:pPr>
      <w:r w:rsidRPr="00363B1E">
        <w:t xml:space="preserve">Risks to </w:t>
      </w:r>
      <w:r>
        <w:t>livestock</w:t>
      </w:r>
      <w:r w:rsidRPr="00363B1E">
        <w:t xml:space="preserve"> from spraying activities is not expected to occur</w:t>
      </w:r>
      <w:r w:rsidR="00772458">
        <w:t>.</w:t>
      </w:r>
    </w:p>
    <w:p w14:paraId="58188567" w14:textId="43CCAD71" w:rsidR="00705195" w:rsidRDefault="00705195">
      <w:pPr>
        <w:pStyle w:val="Heading2"/>
      </w:pPr>
      <w:bookmarkStart w:id="176" w:name="_Toc225172839"/>
      <w:r>
        <w:t>Environment</w:t>
      </w:r>
      <w:bookmarkEnd w:id="176"/>
    </w:p>
    <w:p w14:paraId="378BB40B" w14:textId="76D6C80F" w:rsidR="002B26CE" w:rsidRDefault="002B26CE" w:rsidP="002B26CE">
      <w:pPr>
        <w:pStyle w:val="APVMAText"/>
      </w:pPr>
      <w:r>
        <w:t xml:space="preserve">The RAL 9000 µg ac/L for the protection of natural aquatic areas is </w:t>
      </w:r>
      <w:r w:rsidRPr="00D2146E">
        <w:t xml:space="preserve">based on </w:t>
      </w:r>
      <w:r>
        <w:t>the L</w:t>
      </w:r>
      <w:r w:rsidRPr="00D2146E">
        <w:t>C</w:t>
      </w:r>
      <w:r w:rsidRPr="00D2146E">
        <w:rPr>
          <w:vertAlign w:val="subscript"/>
        </w:rPr>
        <w:t>10</w:t>
      </w:r>
      <w:r w:rsidRPr="00D2146E">
        <w:t xml:space="preserve"> </w:t>
      </w:r>
      <w:r>
        <w:t>90,000 µg ac/L</w:t>
      </w:r>
      <w:r w:rsidRPr="00D2146E">
        <w:t xml:space="preserve"> for</w:t>
      </w:r>
      <w:r>
        <w:t xml:space="preserve"> toxicity of flg22-Bt peptide to</w:t>
      </w:r>
      <w:r w:rsidRPr="00D2146E">
        <w:t xml:space="preserve"> </w:t>
      </w:r>
      <w:r>
        <w:rPr>
          <w:i/>
          <w:iCs/>
        </w:rPr>
        <w:t>Oncorhynchus mykiss</w:t>
      </w:r>
      <w:r w:rsidRPr="00D2146E">
        <w:t xml:space="preserve"> </w:t>
      </w:r>
      <w:r>
        <w:t>and an assessment factor of 10.</w:t>
      </w:r>
    </w:p>
    <w:p w14:paraId="0586DAB3" w14:textId="4418C69B" w:rsidR="002B26CE" w:rsidRDefault="002B26CE" w:rsidP="002B26CE">
      <w:pPr>
        <w:pStyle w:val="APVMAText"/>
      </w:pPr>
      <w:r>
        <w:t>The RAL 18,333 g ac/ha for the protection of pollinator areas is based on the contact LD</w:t>
      </w:r>
      <w:r w:rsidRPr="005B4D94">
        <w:rPr>
          <w:vertAlign w:val="subscript"/>
        </w:rPr>
        <w:t>50</w:t>
      </w:r>
      <w:r>
        <w:t xml:space="preserve"> &gt;110 µg ac/bee for toxicity of flg22-Bt peptide to </w:t>
      </w:r>
      <w:r w:rsidRPr="005B4D94">
        <w:rPr>
          <w:i/>
          <w:iCs/>
        </w:rPr>
        <w:t>Apis mellifera</w:t>
      </w:r>
      <w:r>
        <w:t xml:space="preserve">, an assessment factor of 2.5, and a conversion factor of 1000 / </w:t>
      </w:r>
      <w:proofErr w:type="spellStart"/>
      <w:r>
        <w:t>ExpE</w:t>
      </w:r>
      <w:proofErr w:type="spellEnd"/>
      <w:r>
        <w:t xml:space="preserve"> 2.4 to account for the surface area of a bee.</w:t>
      </w:r>
    </w:p>
    <w:p w14:paraId="1E26AE1B" w14:textId="2493369D" w:rsidR="00705195" w:rsidRDefault="002B26CE" w:rsidP="002B26CE">
      <w:pPr>
        <w:pStyle w:val="APVMAText"/>
      </w:pPr>
      <w:r>
        <w:t>The RAL 0.95 g ac/ha for the protection of vegetation areas is based on the pre-emergent ER</w:t>
      </w:r>
      <w:r w:rsidRPr="002B26CE">
        <w:rPr>
          <w:vertAlign w:val="subscript"/>
        </w:rPr>
        <w:t>25</w:t>
      </w:r>
      <w:r>
        <w:t xml:space="preserve"> &gt;1.9 g ac/ha </w:t>
      </w:r>
      <w:r w:rsidRPr="00980E44">
        <w:t xml:space="preserve">for </w:t>
      </w:r>
      <w:r>
        <w:t>ten</w:t>
      </w:r>
      <w:r w:rsidRPr="00980E44">
        <w:t xml:space="preserve"> plant species</w:t>
      </w:r>
      <w:r>
        <w:t xml:space="preserve"> and an assessment factor of 2.</w:t>
      </w:r>
    </w:p>
    <w:p w14:paraId="395A67F8" w14:textId="484C7A16" w:rsidR="00705195" w:rsidRPr="00C310C6" w:rsidRDefault="00772458" w:rsidP="00C310C6">
      <w:pPr>
        <w:pStyle w:val="Caption"/>
      </w:pPr>
      <w:bookmarkStart w:id="177" w:name="_Toc225175109"/>
      <w:r w:rsidRPr="00C310C6">
        <w:t xml:space="preserve">Table </w:t>
      </w:r>
      <w:r w:rsidRPr="00C310C6">
        <w:fldChar w:fldCharType="begin"/>
      </w:r>
      <w:r w:rsidRPr="00C310C6">
        <w:instrText xml:space="preserve"> SEQ Table \* ARABIC </w:instrText>
      </w:r>
      <w:r w:rsidRPr="00C310C6">
        <w:fldChar w:fldCharType="separate"/>
      </w:r>
      <w:r w:rsidR="00C310C6">
        <w:rPr>
          <w:noProof/>
        </w:rPr>
        <w:t>6</w:t>
      </w:r>
      <w:r w:rsidRPr="00C310C6">
        <w:fldChar w:fldCharType="end"/>
      </w:r>
      <w:r w:rsidRPr="00C310C6">
        <w:t xml:space="preserve">: </w:t>
      </w:r>
      <w:r w:rsidR="00705195" w:rsidRPr="00C310C6">
        <w:t xml:space="preserve">Summary of RALs for </w:t>
      </w:r>
      <w:proofErr w:type="spellStart"/>
      <w:r w:rsidR="007E6C04" w:rsidRPr="00C310C6">
        <w:t>Vismax</w:t>
      </w:r>
      <w:proofErr w:type="spellEnd"/>
      <w:r w:rsidR="007E6C04" w:rsidRPr="00C310C6">
        <w:t xml:space="preserve"> Specialty Fungicide</w:t>
      </w:r>
      <w:bookmarkEnd w:id="177"/>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03B00922" w:rsidR="00772458" w:rsidRPr="009D0723" w:rsidRDefault="00772458" w:rsidP="009D0723">
            <w:pPr>
              <w:pStyle w:val="APVMATableHead"/>
            </w:pPr>
            <w:r w:rsidRPr="009D0723">
              <w:t>Regulatory Acceptable Level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424637">
            <w:pPr>
              <w:pStyle w:val="APVMATableHeadRight"/>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58110860" w:rsidR="00705195" w:rsidRPr="00405CA9" w:rsidRDefault="00705195" w:rsidP="00772458">
            <w:pPr>
              <w:pStyle w:val="APVMATableText"/>
              <w:jc w:val="right"/>
              <w:rPr>
                <w:lang w:val="en-GB"/>
              </w:rPr>
            </w:pPr>
          </w:p>
        </w:tc>
        <w:tc>
          <w:tcPr>
            <w:tcW w:w="1384" w:type="pct"/>
            <w:tcBorders>
              <w:top w:val="single" w:sz="4" w:space="0" w:color="auto"/>
              <w:bottom w:val="single" w:sz="4" w:space="0" w:color="auto"/>
            </w:tcBorders>
          </w:tcPr>
          <w:p w14:paraId="3F4D9A45" w14:textId="4DB61965" w:rsidR="00705195" w:rsidRPr="009D0723" w:rsidRDefault="00705195" w:rsidP="00424637">
            <w:pPr>
              <w:pStyle w:val="APVMATableTextRight"/>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78626FE2" w:rsidR="00705195" w:rsidRPr="00405CA9" w:rsidRDefault="00705195" w:rsidP="00772458">
            <w:pPr>
              <w:pStyle w:val="APVMATableText"/>
              <w:jc w:val="right"/>
              <w:rPr>
                <w:lang w:val="en-GB"/>
              </w:rPr>
            </w:pPr>
          </w:p>
        </w:tc>
        <w:tc>
          <w:tcPr>
            <w:tcW w:w="1384" w:type="pct"/>
            <w:tcBorders>
              <w:top w:val="single" w:sz="4" w:space="0" w:color="auto"/>
              <w:bottom w:val="single" w:sz="4" w:space="0" w:color="auto"/>
            </w:tcBorders>
          </w:tcPr>
          <w:p w14:paraId="4B2651D1" w14:textId="6FC1CF7B" w:rsidR="00705195" w:rsidRPr="00424637" w:rsidRDefault="00705195" w:rsidP="00424637">
            <w:pPr>
              <w:pStyle w:val="APVMATableTextRight"/>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42271165" w:rsidR="00705195" w:rsidRPr="00405CA9" w:rsidRDefault="002B26CE" w:rsidP="00772458">
            <w:pPr>
              <w:pStyle w:val="APVMATableText"/>
              <w:jc w:val="right"/>
              <w:rPr>
                <w:lang w:val="en-GB"/>
              </w:rPr>
            </w:pPr>
            <w:r>
              <w:rPr>
                <w:lang w:val="en-GB"/>
              </w:rPr>
              <w:t>9000</w:t>
            </w:r>
          </w:p>
        </w:tc>
        <w:tc>
          <w:tcPr>
            <w:tcW w:w="1384" w:type="pct"/>
            <w:tcBorders>
              <w:top w:val="single" w:sz="4" w:space="0" w:color="auto"/>
              <w:bottom w:val="single" w:sz="4" w:space="0" w:color="auto"/>
            </w:tcBorders>
          </w:tcPr>
          <w:p w14:paraId="2529F098" w14:textId="70D87A55" w:rsidR="00705195" w:rsidRPr="009D0723" w:rsidRDefault="00705195" w:rsidP="00424637">
            <w:pPr>
              <w:pStyle w:val="APVMATableTextRight"/>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24C364C9" w:rsidR="00705195" w:rsidRPr="00405CA9" w:rsidRDefault="002B26CE" w:rsidP="00772458">
            <w:pPr>
              <w:pStyle w:val="APVMATableText"/>
              <w:jc w:val="right"/>
              <w:rPr>
                <w:lang w:val="en-GB"/>
              </w:rPr>
            </w:pPr>
            <w:r>
              <w:rPr>
                <w:lang w:val="en-GB"/>
              </w:rPr>
              <w:t>18,333</w:t>
            </w:r>
          </w:p>
        </w:tc>
        <w:tc>
          <w:tcPr>
            <w:tcW w:w="1384" w:type="pct"/>
            <w:tcBorders>
              <w:top w:val="single" w:sz="4" w:space="0" w:color="auto"/>
              <w:bottom w:val="single" w:sz="4" w:space="0" w:color="auto"/>
            </w:tcBorders>
          </w:tcPr>
          <w:p w14:paraId="41F050E0" w14:textId="77777777" w:rsidR="00705195" w:rsidRPr="009D0723" w:rsidRDefault="00705195" w:rsidP="00424637">
            <w:pPr>
              <w:pStyle w:val="APVMATableTextRight"/>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t>Vegetation</w:t>
            </w:r>
          </w:p>
        </w:tc>
        <w:tc>
          <w:tcPr>
            <w:tcW w:w="2047" w:type="pct"/>
            <w:tcBorders>
              <w:top w:val="single" w:sz="4" w:space="0" w:color="auto"/>
              <w:bottom w:val="single" w:sz="4" w:space="0" w:color="auto"/>
            </w:tcBorders>
            <w:vAlign w:val="center"/>
          </w:tcPr>
          <w:p w14:paraId="3EE09379" w14:textId="1556C67B" w:rsidR="00705195" w:rsidRPr="00405CA9" w:rsidRDefault="002B26CE" w:rsidP="00772458">
            <w:pPr>
              <w:pStyle w:val="APVMATableText"/>
              <w:jc w:val="right"/>
              <w:rPr>
                <w:lang w:val="en-GB"/>
              </w:rPr>
            </w:pPr>
            <w:r>
              <w:rPr>
                <w:lang w:val="en-GB"/>
              </w:rPr>
              <w:t>0.95</w:t>
            </w:r>
          </w:p>
        </w:tc>
        <w:tc>
          <w:tcPr>
            <w:tcW w:w="1384" w:type="pct"/>
            <w:tcBorders>
              <w:top w:val="single" w:sz="4" w:space="0" w:color="auto"/>
              <w:bottom w:val="single" w:sz="4" w:space="0" w:color="auto"/>
            </w:tcBorders>
          </w:tcPr>
          <w:p w14:paraId="48866F16" w14:textId="257D6E68" w:rsidR="00705195" w:rsidRPr="00424637" w:rsidRDefault="002B26CE" w:rsidP="00424637">
            <w:pPr>
              <w:pStyle w:val="APVMATableTextRight"/>
            </w:pPr>
            <w:r>
              <w:t>g/ha</w:t>
            </w:r>
          </w:p>
        </w:tc>
      </w:tr>
    </w:tbl>
    <w:p w14:paraId="132A210A" w14:textId="37D61C3E" w:rsidR="003B36F6" w:rsidRDefault="00705195" w:rsidP="00772458">
      <w:pPr>
        <w:pStyle w:val="APVMAText"/>
        <w:sectPr w:rsidR="003B36F6">
          <w:headerReference w:type="default" r:id="rId38"/>
          <w:pgSz w:w="11906" w:h="16838" w:code="9"/>
          <w:pgMar w:top="2835" w:right="1134" w:bottom="1134" w:left="1134" w:header="1701" w:footer="680" w:gutter="0"/>
          <w:cols w:space="708"/>
          <w:docGrid w:linePitch="360"/>
        </w:sectPr>
      </w:pPr>
      <w:r>
        <w:t xml:space="preserve">Buffer zones calculated by the SDRAT or SDMT, using the above RALs, were incorporated into the </w:t>
      </w:r>
      <w:r w:rsidR="00B238A7">
        <w:t>Vismax Specialty Fungicide</w:t>
      </w:r>
      <w:r>
        <w:t xml:space="preserve"> label spray drift instructions</w:t>
      </w:r>
      <w:r w:rsidR="00C526C2">
        <w:t xml:space="preserve">. Results from the calculations showed </w:t>
      </w:r>
      <w:r w:rsidR="00663844">
        <w:t>no</w:t>
      </w:r>
      <w:r w:rsidR="00C526C2">
        <w:t xml:space="preserve"> buffer zone</w:t>
      </w:r>
      <w:r w:rsidR="00663844">
        <w:t>s</w:t>
      </w:r>
      <w:r w:rsidR="00C526C2">
        <w:t xml:space="preserve"> </w:t>
      </w:r>
      <w:r w:rsidR="00663844">
        <w:t xml:space="preserve">are </w:t>
      </w:r>
      <w:r w:rsidR="00C526C2">
        <w:t>required for all sensitive areas</w:t>
      </w:r>
      <w:r w:rsidR="00663844">
        <w:t>.</w:t>
      </w:r>
      <w:r w:rsidR="00C526C2">
        <w:t xml:space="preserve"> </w:t>
      </w:r>
      <w:r>
        <w:t xml:space="preserve">(see </w:t>
      </w:r>
      <w:r w:rsidR="0076267D" w:rsidRPr="0076267D">
        <w:rPr>
          <w:i/>
        </w:rPr>
        <w:t xml:space="preserve">Labelling </w:t>
      </w:r>
      <w:r w:rsidR="00F95D43">
        <w:rPr>
          <w:i/>
        </w:rPr>
        <w:t>r</w:t>
      </w:r>
      <w:r w:rsidR="00F95D43" w:rsidRPr="0076267D">
        <w:rPr>
          <w:i/>
        </w:rPr>
        <w:t>equirements</w:t>
      </w:r>
      <w:r w:rsidR="00F95D43">
        <w:t xml:space="preserve"> </w:t>
      </w:r>
      <w:r>
        <w:t>below)</w:t>
      </w:r>
      <w:bookmarkEnd w:id="172"/>
      <w:bookmarkEnd w:id="173"/>
      <w:r w:rsidR="00C526C2">
        <w:t>.</w:t>
      </w:r>
    </w:p>
    <w:p w14:paraId="524248FC" w14:textId="77777777" w:rsidR="003F67BE" w:rsidRPr="003E0803" w:rsidRDefault="003F67BE" w:rsidP="003E0803">
      <w:pPr>
        <w:pStyle w:val="Heading1"/>
      </w:pPr>
      <w:bookmarkStart w:id="178" w:name="_Toc531181108"/>
      <w:bookmarkStart w:id="179" w:name="_Toc7561294"/>
      <w:bookmarkStart w:id="180" w:name="_Toc225172840"/>
      <w:r w:rsidRPr="003E0803">
        <w:lastRenderedPageBreak/>
        <w:t>Labelling requirements</w:t>
      </w:r>
      <w:bookmarkEnd w:id="178"/>
      <w:bookmarkEnd w:id="179"/>
      <w:bookmarkEnd w:id="180"/>
    </w:p>
    <w:p w14:paraId="38C2A58D" w14:textId="2721EEE5" w:rsidR="003E0803" w:rsidRPr="00D8236D" w:rsidRDefault="003E0803" w:rsidP="003E0803">
      <w:pPr>
        <w:pStyle w:val="APVMAText"/>
        <w:rPr>
          <w:rFonts w:eastAsia="Calibri"/>
          <w:lang w:val="en-US"/>
        </w:rPr>
      </w:pPr>
      <w:r w:rsidRPr="00D8236D">
        <w:rPr>
          <w:rFonts w:eastAsia="Calibri"/>
          <w:lang w:val="en-US"/>
        </w:rPr>
        <w:t xml:space="preserve">Company Name: </w:t>
      </w:r>
      <w:r w:rsidRPr="00D8236D">
        <w:rPr>
          <w:rFonts w:eastAsia="Calibri" w:hAnsi="Calibri" w:cs="Calibri"/>
          <w:szCs w:val="20"/>
          <w:lang w:val="en-US"/>
        </w:rPr>
        <w:t>ELEMENTAL</w:t>
      </w:r>
      <w:r w:rsidRPr="00D8236D">
        <w:rPr>
          <w:rFonts w:eastAsia="Calibri" w:hAnsi="Calibri" w:cs="Calibri"/>
          <w:spacing w:val="-9"/>
          <w:szCs w:val="20"/>
          <w:lang w:val="en-US"/>
        </w:rPr>
        <w:t xml:space="preserve"> </w:t>
      </w:r>
      <w:r w:rsidRPr="00D8236D">
        <w:rPr>
          <w:rFonts w:eastAsia="Calibri" w:hAnsi="Calibri" w:cs="Calibri"/>
          <w:szCs w:val="20"/>
          <w:lang w:val="en-US"/>
        </w:rPr>
        <w:t>ENZYMES</w:t>
      </w:r>
      <w:r w:rsidRPr="00D8236D">
        <w:rPr>
          <w:rFonts w:eastAsia="Calibri" w:hAnsi="Calibri" w:cs="Calibri"/>
          <w:spacing w:val="-7"/>
          <w:szCs w:val="20"/>
          <w:lang w:val="en-US"/>
        </w:rPr>
        <w:t xml:space="preserve"> </w:t>
      </w:r>
      <w:r w:rsidRPr="00D8236D">
        <w:rPr>
          <w:rFonts w:eastAsia="Calibri" w:hAnsi="Calibri" w:cs="Calibri"/>
          <w:szCs w:val="20"/>
          <w:lang w:val="en-US"/>
        </w:rPr>
        <w:t>AUSTRALIA</w:t>
      </w:r>
      <w:r w:rsidRPr="00D8236D">
        <w:rPr>
          <w:rFonts w:eastAsia="Calibri" w:hAnsi="Calibri" w:cs="Calibri"/>
          <w:spacing w:val="-7"/>
          <w:szCs w:val="20"/>
          <w:lang w:val="en-US"/>
        </w:rPr>
        <w:t xml:space="preserve"> </w:t>
      </w:r>
      <w:r w:rsidRPr="00D8236D">
        <w:rPr>
          <w:rFonts w:eastAsia="Calibri" w:hAnsi="Calibri" w:cs="Calibri"/>
          <w:szCs w:val="20"/>
          <w:lang w:val="en-US"/>
        </w:rPr>
        <w:t>PTY</w:t>
      </w:r>
      <w:r w:rsidRPr="00D8236D">
        <w:rPr>
          <w:rFonts w:eastAsia="Calibri" w:hAnsi="Calibri" w:cs="Calibri"/>
          <w:spacing w:val="-7"/>
          <w:szCs w:val="20"/>
          <w:lang w:val="en-US"/>
        </w:rPr>
        <w:t xml:space="preserve"> </w:t>
      </w:r>
      <w:r w:rsidRPr="00D8236D">
        <w:rPr>
          <w:rFonts w:eastAsia="Calibri" w:hAnsi="Calibri" w:cs="Calibri"/>
          <w:spacing w:val="-5"/>
          <w:szCs w:val="20"/>
          <w:lang w:val="en-US"/>
        </w:rPr>
        <w:t>LTD</w:t>
      </w:r>
      <w:r>
        <w:rPr>
          <w:rFonts w:eastAsia="Calibri"/>
          <w:lang w:val="en-US"/>
        </w:rPr>
        <w:br/>
      </w:r>
      <w:r w:rsidRPr="00D8236D">
        <w:rPr>
          <w:rFonts w:eastAsia="Calibri"/>
          <w:lang w:val="en-US"/>
        </w:rPr>
        <w:t>Product Name:</w:t>
      </w:r>
      <w:r>
        <w:rPr>
          <w:rFonts w:eastAsia="Calibri"/>
          <w:lang w:val="en-US"/>
        </w:rPr>
        <w:t xml:space="preserve"> </w:t>
      </w:r>
      <w:proofErr w:type="spellStart"/>
      <w:r w:rsidRPr="007E6C04">
        <w:rPr>
          <w:rFonts w:eastAsia="Calibri" w:hAnsi="Calibri" w:cs="Calibri"/>
          <w:szCs w:val="20"/>
          <w:lang w:val="en-US"/>
        </w:rPr>
        <w:t>Vismax</w:t>
      </w:r>
      <w:proofErr w:type="spellEnd"/>
      <w:r w:rsidRPr="007E6C04">
        <w:rPr>
          <w:rFonts w:eastAsia="Calibri" w:hAnsi="Calibri" w:cs="Calibri"/>
          <w:szCs w:val="20"/>
          <w:lang w:val="en-US"/>
        </w:rPr>
        <w:t xml:space="preserve"> Specialty</w:t>
      </w:r>
      <w:r>
        <w:rPr>
          <w:rFonts w:eastAsia="Calibri" w:hAnsi="Calibri" w:cs="Calibri"/>
          <w:szCs w:val="20"/>
          <w:lang w:val="en-US"/>
        </w:rPr>
        <w:br/>
      </w:r>
      <w:r w:rsidRPr="00D8236D">
        <w:rPr>
          <w:rFonts w:eastAsia="Calibri"/>
          <w:lang w:val="en-US"/>
        </w:rPr>
        <w:t>APVMA</w:t>
      </w:r>
      <w:r w:rsidRPr="00D8236D">
        <w:rPr>
          <w:rFonts w:eastAsia="Calibri"/>
          <w:spacing w:val="-14"/>
          <w:lang w:val="en-US"/>
        </w:rPr>
        <w:t xml:space="preserve"> </w:t>
      </w:r>
      <w:r w:rsidRPr="00D8236D">
        <w:rPr>
          <w:rFonts w:eastAsia="Calibri"/>
          <w:lang w:val="en-US"/>
        </w:rPr>
        <w:t>Approval</w:t>
      </w:r>
      <w:r w:rsidRPr="00D8236D">
        <w:rPr>
          <w:rFonts w:eastAsia="Calibri"/>
          <w:spacing w:val="-14"/>
          <w:lang w:val="en-US"/>
        </w:rPr>
        <w:t xml:space="preserve"> </w:t>
      </w:r>
      <w:r w:rsidRPr="00D8236D">
        <w:rPr>
          <w:rFonts w:eastAsia="Calibri"/>
          <w:lang w:val="en-US"/>
        </w:rPr>
        <w:t>No:</w:t>
      </w:r>
      <w:r>
        <w:rPr>
          <w:rFonts w:eastAsia="Calibri"/>
          <w:lang w:val="en-US"/>
        </w:rPr>
        <w:t xml:space="preserve"> </w:t>
      </w:r>
      <w:r w:rsidRPr="007E6C04">
        <w:rPr>
          <w:rFonts w:eastAsia="Calibri" w:hAnsi="Calibri" w:cs="Calibri"/>
          <w:szCs w:val="20"/>
          <w:lang w:val="en-US"/>
        </w:rPr>
        <w:t xml:space="preserve">Fungicide </w:t>
      </w:r>
      <w:r w:rsidRPr="00D8236D">
        <w:rPr>
          <w:rFonts w:eastAsia="Calibri" w:hAnsi="Calibri" w:cs="Calibri"/>
          <w:szCs w:val="20"/>
          <w:lang w:val="en-US"/>
        </w:rPr>
        <w:t>95076 / 144596</w:t>
      </w: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31F99A4" w14:textId="77777777" w:rsidTr="00AB5EE3">
        <w:trPr>
          <w:trHeight w:val="400"/>
        </w:trPr>
        <w:tc>
          <w:tcPr>
            <w:tcW w:w="2098" w:type="dxa"/>
          </w:tcPr>
          <w:p w14:paraId="1F9722FD"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Label</w:t>
            </w:r>
            <w:r w:rsidRPr="00D8236D">
              <w:rPr>
                <w:rFonts w:eastAsia="Arial" w:cs="Arial"/>
                <w:spacing w:val="-5"/>
                <w:szCs w:val="22"/>
                <w:lang w:val="en-US"/>
              </w:rPr>
              <w:t xml:space="preserve"> </w:t>
            </w:r>
            <w:r w:rsidRPr="00D8236D">
              <w:rPr>
                <w:rFonts w:eastAsia="Arial" w:cs="Arial"/>
                <w:spacing w:val="-2"/>
                <w:szCs w:val="22"/>
                <w:lang w:val="en-US"/>
              </w:rPr>
              <w:t>Name:</w:t>
            </w:r>
          </w:p>
        </w:tc>
        <w:tc>
          <w:tcPr>
            <w:tcW w:w="7966" w:type="dxa"/>
          </w:tcPr>
          <w:p w14:paraId="04260F24" w14:textId="62ADD16F" w:rsidR="00D8236D" w:rsidRPr="00D8236D" w:rsidRDefault="007E6C04" w:rsidP="00D8236D">
            <w:pPr>
              <w:widowControl w:val="0"/>
              <w:autoSpaceDE w:val="0"/>
              <w:autoSpaceDN w:val="0"/>
              <w:spacing w:before="65" w:line="240" w:lineRule="auto"/>
              <w:rPr>
                <w:rFonts w:eastAsia="Arial" w:cs="Arial"/>
                <w:szCs w:val="22"/>
                <w:lang w:val="en-US"/>
              </w:rPr>
            </w:pPr>
            <w:r w:rsidRPr="007E6C04">
              <w:rPr>
                <w:rFonts w:eastAsia="Arial" w:cs="Arial"/>
                <w:szCs w:val="22"/>
                <w:lang w:val="en-US"/>
              </w:rPr>
              <w:t>Vismax Specialty Fungicide</w:t>
            </w:r>
          </w:p>
        </w:tc>
      </w:tr>
    </w:tbl>
    <w:p w14:paraId="2E55FFF2"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3FA991E0" w14:textId="77777777" w:rsidTr="00971371">
        <w:trPr>
          <w:trHeight w:val="720"/>
        </w:trPr>
        <w:tc>
          <w:tcPr>
            <w:tcW w:w="2098" w:type="dxa"/>
          </w:tcPr>
          <w:p w14:paraId="3448B8D0"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Signal</w:t>
            </w:r>
            <w:r w:rsidRPr="00D8236D">
              <w:rPr>
                <w:rFonts w:eastAsia="Arial" w:cs="Arial"/>
                <w:spacing w:val="-6"/>
                <w:szCs w:val="22"/>
                <w:lang w:val="en-US"/>
              </w:rPr>
              <w:t xml:space="preserve"> </w:t>
            </w:r>
            <w:r w:rsidRPr="00D8236D">
              <w:rPr>
                <w:rFonts w:eastAsia="Arial" w:cs="Arial"/>
                <w:spacing w:val="-2"/>
                <w:szCs w:val="22"/>
                <w:lang w:val="en-US"/>
              </w:rPr>
              <w:t>Headings:</w:t>
            </w:r>
          </w:p>
        </w:tc>
        <w:tc>
          <w:tcPr>
            <w:tcW w:w="7966" w:type="dxa"/>
          </w:tcPr>
          <w:p w14:paraId="64E6CB7E"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KEEP</w:t>
            </w:r>
            <w:r w:rsidRPr="00D8236D">
              <w:rPr>
                <w:rFonts w:eastAsia="Arial" w:cs="Arial"/>
                <w:spacing w:val="-4"/>
                <w:szCs w:val="22"/>
                <w:lang w:val="en-US"/>
              </w:rPr>
              <w:t xml:space="preserve"> </w:t>
            </w:r>
            <w:r w:rsidRPr="00D8236D">
              <w:rPr>
                <w:rFonts w:eastAsia="Arial" w:cs="Arial"/>
                <w:szCs w:val="22"/>
                <w:lang w:val="en-US"/>
              </w:rPr>
              <w:t>OUT</w:t>
            </w:r>
            <w:r w:rsidRPr="00D8236D">
              <w:rPr>
                <w:rFonts w:eastAsia="Arial" w:cs="Arial"/>
                <w:spacing w:val="-3"/>
                <w:szCs w:val="22"/>
                <w:lang w:val="en-US"/>
              </w:rPr>
              <w:t xml:space="preserve"> </w:t>
            </w:r>
            <w:r w:rsidRPr="00D8236D">
              <w:rPr>
                <w:rFonts w:eastAsia="Arial" w:cs="Arial"/>
                <w:szCs w:val="22"/>
                <w:lang w:val="en-US"/>
              </w:rPr>
              <w:t>OF</w:t>
            </w:r>
            <w:r w:rsidRPr="00D8236D">
              <w:rPr>
                <w:rFonts w:eastAsia="Arial" w:cs="Arial"/>
                <w:spacing w:val="-3"/>
                <w:szCs w:val="22"/>
                <w:lang w:val="en-US"/>
              </w:rPr>
              <w:t xml:space="preserve"> </w:t>
            </w:r>
            <w:r w:rsidRPr="00D8236D">
              <w:rPr>
                <w:rFonts w:eastAsia="Arial" w:cs="Arial"/>
                <w:szCs w:val="22"/>
                <w:lang w:val="en-US"/>
              </w:rPr>
              <w:t>REACH</w:t>
            </w:r>
            <w:r w:rsidRPr="00D8236D">
              <w:rPr>
                <w:rFonts w:eastAsia="Arial" w:cs="Arial"/>
                <w:spacing w:val="-3"/>
                <w:szCs w:val="22"/>
                <w:lang w:val="en-US"/>
              </w:rPr>
              <w:t xml:space="preserve"> </w:t>
            </w:r>
            <w:r w:rsidRPr="00D8236D">
              <w:rPr>
                <w:rFonts w:eastAsia="Arial" w:cs="Arial"/>
                <w:szCs w:val="22"/>
                <w:lang w:val="en-US"/>
              </w:rPr>
              <w:t>OF</w:t>
            </w:r>
            <w:r w:rsidRPr="00D8236D">
              <w:rPr>
                <w:rFonts w:eastAsia="Arial" w:cs="Arial"/>
                <w:spacing w:val="-3"/>
                <w:szCs w:val="22"/>
                <w:lang w:val="en-US"/>
              </w:rPr>
              <w:t xml:space="preserve"> </w:t>
            </w:r>
            <w:r w:rsidRPr="00D8236D">
              <w:rPr>
                <w:rFonts w:eastAsia="Arial" w:cs="Arial"/>
                <w:spacing w:val="-2"/>
                <w:szCs w:val="22"/>
                <w:lang w:val="en-US"/>
              </w:rPr>
              <w:t>CHILDREN</w:t>
            </w:r>
          </w:p>
          <w:p w14:paraId="05198901" w14:textId="77777777" w:rsidR="00D8236D" w:rsidRPr="00D8236D" w:rsidRDefault="00D8236D" w:rsidP="00D8236D">
            <w:pPr>
              <w:widowControl w:val="0"/>
              <w:autoSpaceDE w:val="0"/>
              <w:autoSpaceDN w:val="0"/>
              <w:spacing w:before="90" w:line="240" w:lineRule="auto"/>
              <w:rPr>
                <w:rFonts w:eastAsia="Arial" w:cs="Arial"/>
                <w:szCs w:val="22"/>
                <w:lang w:val="en-US"/>
              </w:rPr>
            </w:pPr>
            <w:r w:rsidRPr="00D8236D">
              <w:rPr>
                <w:rFonts w:eastAsia="Arial" w:cs="Arial"/>
                <w:szCs w:val="22"/>
                <w:lang w:val="en-US"/>
              </w:rPr>
              <w:t>READ</w:t>
            </w:r>
            <w:r w:rsidRPr="00D8236D">
              <w:rPr>
                <w:rFonts w:eastAsia="Arial" w:cs="Arial"/>
                <w:spacing w:val="-8"/>
                <w:szCs w:val="22"/>
                <w:lang w:val="en-US"/>
              </w:rPr>
              <w:t xml:space="preserve"> </w:t>
            </w:r>
            <w:r w:rsidRPr="00D8236D">
              <w:rPr>
                <w:rFonts w:eastAsia="Arial" w:cs="Arial"/>
                <w:szCs w:val="22"/>
                <w:lang w:val="en-US"/>
              </w:rPr>
              <w:t>SAFETY</w:t>
            </w:r>
            <w:r w:rsidRPr="00D8236D">
              <w:rPr>
                <w:rFonts w:eastAsia="Arial" w:cs="Arial"/>
                <w:spacing w:val="-6"/>
                <w:szCs w:val="22"/>
                <w:lang w:val="en-US"/>
              </w:rPr>
              <w:t xml:space="preserve"> </w:t>
            </w:r>
            <w:r w:rsidRPr="00D8236D">
              <w:rPr>
                <w:rFonts w:eastAsia="Arial" w:cs="Arial"/>
                <w:szCs w:val="22"/>
                <w:lang w:val="en-US"/>
              </w:rPr>
              <w:t>DIRECTIONS</w:t>
            </w:r>
            <w:r w:rsidRPr="00D8236D">
              <w:rPr>
                <w:rFonts w:eastAsia="Arial" w:cs="Arial"/>
                <w:spacing w:val="-6"/>
                <w:szCs w:val="22"/>
                <w:lang w:val="en-US"/>
              </w:rPr>
              <w:t xml:space="preserve"> </w:t>
            </w:r>
            <w:r w:rsidRPr="00D8236D">
              <w:rPr>
                <w:rFonts w:eastAsia="Arial" w:cs="Arial"/>
                <w:szCs w:val="22"/>
                <w:lang w:val="en-US"/>
              </w:rPr>
              <w:t>BEFORE</w:t>
            </w:r>
            <w:r w:rsidRPr="00D8236D">
              <w:rPr>
                <w:rFonts w:eastAsia="Arial" w:cs="Arial"/>
                <w:spacing w:val="-6"/>
                <w:szCs w:val="22"/>
                <w:lang w:val="en-US"/>
              </w:rPr>
              <w:t xml:space="preserve"> </w:t>
            </w:r>
            <w:r w:rsidRPr="00D8236D">
              <w:rPr>
                <w:rFonts w:eastAsia="Arial" w:cs="Arial"/>
                <w:szCs w:val="22"/>
                <w:lang w:val="en-US"/>
              </w:rPr>
              <w:t>OPENING</w:t>
            </w:r>
            <w:r w:rsidRPr="00D8236D">
              <w:rPr>
                <w:rFonts w:eastAsia="Arial" w:cs="Arial"/>
                <w:spacing w:val="-6"/>
                <w:szCs w:val="22"/>
                <w:lang w:val="en-US"/>
              </w:rPr>
              <w:t xml:space="preserve"> </w:t>
            </w:r>
            <w:r w:rsidRPr="00D8236D">
              <w:rPr>
                <w:rFonts w:eastAsia="Arial" w:cs="Arial"/>
                <w:szCs w:val="22"/>
                <w:lang w:val="en-US"/>
              </w:rPr>
              <w:t>OR</w:t>
            </w:r>
            <w:r w:rsidRPr="00D8236D">
              <w:rPr>
                <w:rFonts w:eastAsia="Arial" w:cs="Arial"/>
                <w:spacing w:val="-5"/>
                <w:szCs w:val="22"/>
                <w:lang w:val="en-US"/>
              </w:rPr>
              <w:t xml:space="preserve"> </w:t>
            </w:r>
            <w:r w:rsidRPr="00D8236D">
              <w:rPr>
                <w:rFonts w:eastAsia="Arial" w:cs="Arial"/>
                <w:spacing w:val="-2"/>
                <w:szCs w:val="22"/>
                <w:lang w:val="en-US"/>
              </w:rPr>
              <w:t>USING</w:t>
            </w:r>
          </w:p>
        </w:tc>
      </w:tr>
    </w:tbl>
    <w:p w14:paraId="674E2626" w14:textId="77777777" w:rsidR="00D8236D" w:rsidRPr="00D8236D" w:rsidRDefault="00D8236D" w:rsidP="00D8236D">
      <w:pPr>
        <w:widowControl w:val="0"/>
        <w:autoSpaceDE w:val="0"/>
        <w:autoSpaceDN w:val="0"/>
        <w:spacing w:before="162"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C65F263" w14:textId="77777777" w:rsidTr="00971371">
        <w:trPr>
          <w:trHeight w:val="640"/>
        </w:trPr>
        <w:tc>
          <w:tcPr>
            <w:tcW w:w="2098" w:type="dxa"/>
          </w:tcPr>
          <w:p w14:paraId="3C1A6F99" w14:textId="77777777" w:rsidR="00D8236D" w:rsidRPr="00D8236D" w:rsidRDefault="00D8236D" w:rsidP="00D8236D">
            <w:pPr>
              <w:widowControl w:val="0"/>
              <w:autoSpaceDE w:val="0"/>
              <w:autoSpaceDN w:val="0"/>
              <w:spacing w:before="63" w:line="249" w:lineRule="auto"/>
              <w:rPr>
                <w:rFonts w:eastAsia="Arial" w:cs="Arial"/>
                <w:szCs w:val="22"/>
                <w:lang w:val="en-US"/>
              </w:rPr>
            </w:pPr>
            <w:r w:rsidRPr="00D8236D">
              <w:rPr>
                <w:rFonts w:eastAsia="Arial" w:cs="Arial"/>
                <w:spacing w:val="-2"/>
                <w:szCs w:val="22"/>
                <w:lang w:val="en-US"/>
              </w:rPr>
              <w:t>Constituent Statements:</w:t>
            </w:r>
          </w:p>
        </w:tc>
        <w:tc>
          <w:tcPr>
            <w:tcW w:w="7966" w:type="dxa"/>
          </w:tcPr>
          <w:p w14:paraId="5D381AB8" w14:textId="2F4318B0" w:rsidR="00D8236D" w:rsidRPr="00D8236D" w:rsidRDefault="009114DF" w:rsidP="00D8236D">
            <w:pPr>
              <w:widowControl w:val="0"/>
              <w:autoSpaceDE w:val="0"/>
              <w:autoSpaceDN w:val="0"/>
              <w:spacing w:before="63" w:line="240" w:lineRule="auto"/>
              <w:rPr>
                <w:rFonts w:eastAsia="Arial" w:cs="Arial"/>
                <w:szCs w:val="22"/>
                <w:lang w:val="en-US"/>
              </w:rPr>
            </w:pPr>
            <w:r w:rsidRPr="009114DF">
              <w:rPr>
                <w:rFonts w:eastAsia="Arial" w:cs="Arial"/>
                <w:szCs w:val="22"/>
                <w:lang w:val="en-US"/>
              </w:rPr>
              <w:t xml:space="preserve">0.12 g/L Flg22-Bt Peptide </w:t>
            </w:r>
          </w:p>
        </w:tc>
      </w:tr>
    </w:tbl>
    <w:p w14:paraId="7E10AF3B"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60B4C69D" w14:textId="77777777" w:rsidTr="00971371">
        <w:trPr>
          <w:trHeight w:val="400"/>
        </w:trPr>
        <w:tc>
          <w:tcPr>
            <w:tcW w:w="2098" w:type="dxa"/>
          </w:tcPr>
          <w:p w14:paraId="611F6085"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Mode</w:t>
            </w:r>
            <w:r w:rsidRPr="00D8236D">
              <w:rPr>
                <w:rFonts w:eastAsia="Arial" w:cs="Arial"/>
                <w:spacing w:val="-3"/>
                <w:szCs w:val="22"/>
                <w:lang w:val="en-US"/>
              </w:rPr>
              <w:t xml:space="preserve"> </w:t>
            </w:r>
            <w:r w:rsidRPr="00D8236D">
              <w:rPr>
                <w:rFonts w:eastAsia="Arial" w:cs="Arial"/>
                <w:szCs w:val="22"/>
                <w:lang w:val="en-US"/>
              </w:rPr>
              <w:t>of</w:t>
            </w:r>
            <w:r w:rsidRPr="00D8236D">
              <w:rPr>
                <w:rFonts w:eastAsia="Arial" w:cs="Arial"/>
                <w:spacing w:val="-3"/>
                <w:szCs w:val="22"/>
                <w:lang w:val="en-US"/>
              </w:rPr>
              <w:t xml:space="preserve"> </w:t>
            </w:r>
            <w:r w:rsidRPr="00D8236D">
              <w:rPr>
                <w:rFonts w:eastAsia="Arial" w:cs="Arial"/>
                <w:spacing w:val="-2"/>
                <w:szCs w:val="22"/>
                <w:lang w:val="en-US"/>
              </w:rPr>
              <w:t>Action:</w:t>
            </w:r>
          </w:p>
        </w:tc>
        <w:tc>
          <w:tcPr>
            <w:tcW w:w="7966" w:type="dxa"/>
          </w:tcPr>
          <w:p w14:paraId="0BC6B259" w14:textId="77777777" w:rsidR="00D8236D" w:rsidRPr="00D8236D" w:rsidRDefault="00D8236D" w:rsidP="00D8236D">
            <w:pPr>
              <w:widowControl w:val="0"/>
              <w:autoSpaceDE w:val="0"/>
              <w:autoSpaceDN w:val="0"/>
              <w:spacing w:line="240" w:lineRule="auto"/>
              <w:rPr>
                <w:rFonts w:ascii="Times New Roman" w:eastAsia="Arial" w:cs="Arial"/>
                <w:szCs w:val="22"/>
                <w:lang w:val="en-US"/>
              </w:rPr>
            </w:pPr>
          </w:p>
        </w:tc>
      </w:tr>
    </w:tbl>
    <w:p w14:paraId="12345D6A"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11468D64" w14:textId="77777777" w:rsidTr="00971371">
        <w:trPr>
          <w:trHeight w:val="640"/>
        </w:trPr>
        <w:tc>
          <w:tcPr>
            <w:tcW w:w="2098" w:type="dxa"/>
          </w:tcPr>
          <w:p w14:paraId="7DF05FF4"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Statement</w:t>
            </w:r>
            <w:r w:rsidRPr="00D8236D">
              <w:rPr>
                <w:rFonts w:eastAsia="Arial" w:cs="Arial"/>
                <w:spacing w:val="-6"/>
                <w:szCs w:val="22"/>
                <w:lang w:val="en-US"/>
              </w:rPr>
              <w:t xml:space="preserve"> </w:t>
            </w:r>
            <w:r w:rsidRPr="00D8236D">
              <w:rPr>
                <w:rFonts w:eastAsia="Arial" w:cs="Arial"/>
                <w:szCs w:val="22"/>
                <w:lang w:val="en-US"/>
              </w:rPr>
              <w:t>of</w:t>
            </w:r>
            <w:r w:rsidRPr="00D8236D">
              <w:rPr>
                <w:rFonts w:eastAsia="Arial" w:cs="Arial"/>
                <w:spacing w:val="-5"/>
                <w:szCs w:val="22"/>
                <w:lang w:val="en-US"/>
              </w:rPr>
              <w:t xml:space="preserve"> </w:t>
            </w:r>
            <w:r w:rsidRPr="00D8236D">
              <w:rPr>
                <w:rFonts w:eastAsia="Arial" w:cs="Arial"/>
                <w:spacing w:val="-2"/>
                <w:szCs w:val="22"/>
                <w:lang w:val="en-US"/>
              </w:rPr>
              <w:t>Claims:</w:t>
            </w:r>
          </w:p>
        </w:tc>
        <w:tc>
          <w:tcPr>
            <w:tcW w:w="7966" w:type="dxa"/>
          </w:tcPr>
          <w:p w14:paraId="099E198B" w14:textId="6B744936" w:rsidR="00D8236D" w:rsidRPr="00D8236D" w:rsidRDefault="007E6C04" w:rsidP="00D8236D">
            <w:pPr>
              <w:widowControl w:val="0"/>
              <w:autoSpaceDE w:val="0"/>
              <w:autoSpaceDN w:val="0"/>
              <w:spacing w:before="63" w:line="249" w:lineRule="auto"/>
              <w:ind w:right="204"/>
              <w:rPr>
                <w:rFonts w:eastAsia="Arial" w:cs="Arial"/>
                <w:szCs w:val="22"/>
                <w:lang w:val="en-US"/>
              </w:rPr>
            </w:pPr>
            <w:r w:rsidRPr="007E6C04">
              <w:rPr>
                <w:rFonts w:eastAsia="Arial" w:cs="Arial"/>
                <w:szCs w:val="22"/>
                <w:lang w:val="en-US"/>
              </w:rPr>
              <w:t xml:space="preserve">Vismax Specialty Fungicide </w:t>
            </w:r>
            <w:r w:rsidR="00D8236D" w:rsidRPr="00D8236D">
              <w:rPr>
                <w:rFonts w:eastAsia="Arial" w:cs="Arial"/>
                <w:szCs w:val="22"/>
                <w:lang w:val="en-US"/>
              </w:rPr>
              <w:t>is</w:t>
            </w:r>
            <w:r w:rsidR="00D8236D" w:rsidRPr="00D8236D">
              <w:rPr>
                <w:rFonts w:eastAsia="Arial" w:cs="Arial"/>
                <w:spacing w:val="-4"/>
                <w:szCs w:val="22"/>
                <w:lang w:val="en-US"/>
              </w:rPr>
              <w:t xml:space="preserve"> </w:t>
            </w:r>
            <w:r w:rsidR="00D8236D" w:rsidRPr="00D8236D">
              <w:rPr>
                <w:rFonts w:eastAsia="Arial" w:cs="Arial"/>
                <w:szCs w:val="22"/>
                <w:lang w:val="en-US"/>
              </w:rPr>
              <w:t>a</w:t>
            </w:r>
            <w:r w:rsidR="00D8236D" w:rsidRPr="00D8236D">
              <w:rPr>
                <w:rFonts w:eastAsia="Arial" w:cs="Arial"/>
                <w:spacing w:val="-4"/>
                <w:szCs w:val="22"/>
                <w:lang w:val="en-US"/>
              </w:rPr>
              <w:t xml:space="preserve"> </w:t>
            </w:r>
            <w:r w:rsidR="00D8236D" w:rsidRPr="00D8236D">
              <w:rPr>
                <w:rFonts w:eastAsia="Arial" w:cs="Arial"/>
                <w:szCs w:val="22"/>
                <w:lang w:val="en-US"/>
              </w:rPr>
              <w:t>broad-spectrum</w:t>
            </w:r>
            <w:r w:rsidR="00D8236D" w:rsidRPr="00D8236D">
              <w:rPr>
                <w:rFonts w:eastAsia="Arial" w:cs="Arial"/>
                <w:spacing w:val="-4"/>
                <w:szCs w:val="22"/>
                <w:lang w:val="en-US"/>
              </w:rPr>
              <w:t xml:space="preserve"> </w:t>
            </w:r>
            <w:r w:rsidR="00D8236D" w:rsidRPr="00D8236D">
              <w:rPr>
                <w:rFonts w:eastAsia="Arial" w:cs="Arial"/>
                <w:szCs w:val="22"/>
                <w:lang w:val="en-US"/>
              </w:rPr>
              <w:t>activator</w:t>
            </w:r>
            <w:r w:rsidR="00D8236D" w:rsidRPr="00D8236D">
              <w:rPr>
                <w:rFonts w:eastAsia="Arial" w:cs="Arial"/>
                <w:spacing w:val="-4"/>
                <w:szCs w:val="22"/>
                <w:lang w:val="en-US"/>
              </w:rPr>
              <w:t xml:space="preserve"> </w:t>
            </w:r>
            <w:r w:rsidR="00D8236D" w:rsidRPr="00D8236D">
              <w:rPr>
                <w:rFonts w:eastAsia="Arial" w:cs="Arial"/>
                <w:szCs w:val="22"/>
                <w:lang w:val="en-US"/>
              </w:rPr>
              <w:t>of</w:t>
            </w:r>
            <w:r w:rsidR="00D8236D" w:rsidRPr="00D8236D">
              <w:rPr>
                <w:rFonts w:eastAsia="Arial" w:cs="Arial"/>
                <w:spacing w:val="-4"/>
                <w:szCs w:val="22"/>
                <w:lang w:val="en-US"/>
              </w:rPr>
              <w:t xml:space="preserve"> </w:t>
            </w:r>
            <w:r w:rsidR="00D8236D" w:rsidRPr="00D8236D">
              <w:rPr>
                <w:rFonts w:eastAsia="Arial" w:cs="Arial"/>
                <w:szCs w:val="22"/>
                <w:lang w:val="en-US"/>
              </w:rPr>
              <w:t>multiple</w:t>
            </w:r>
            <w:r w:rsidR="00D8236D" w:rsidRPr="00D8236D">
              <w:rPr>
                <w:rFonts w:eastAsia="Arial" w:cs="Arial"/>
                <w:spacing w:val="-4"/>
                <w:szCs w:val="22"/>
                <w:lang w:val="en-US"/>
              </w:rPr>
              <w:t xml:space="preserve"> </w:t>
            </w:r>
            <w:r w:rsidR="00D8236D" w:rsidRPr="00D8236D">
              <w:rPr>
                <w:rFonts w:eastAsia="Arial" w:cs="Arial"/>
                <w:szCs w:val="22"/>
                <w:lang w:val="en-US"/>
              </w:rPr>
              <w:t>plant</w:t>
            </w:r>
            <w:r w:rsidR="00D8236D" w:rsidRPr="00D8236D">
              <w:rPr>
                <w:rFonts w:eastAsia="Arial" w:cs="Arial"/>
                <w:spacing w:val="-4"/>
                <w:szCs w:val="22"/>
                <w:lang w:val="en-US"/>
              </w:rPr>
              <w:t xml:space="preserve"> </w:t>
            </w:r>
            <w:r w:rsidR="00D8236D" w:rsidRPr="00D8236D">
              <w:rPr>
                <w:rFonts w:eastAsia="Arial" w:cs="Arial"/>
                <w:szCs w:val="22"/>
                <w:lang w:val="en-US"/>
              </w:rPr>
              <w:t>defence</w:t>
            </w:r>
            <w:r w:rsidR="00D8236D" w:rsidRPr="00D8236D">
              <w:rPr>
                <w:rFonts w:eastAsia="Arial" w:cs="Arial"/>
                <w:spacing w:val="-4"/>
                <w:szCs w:val="22"/>
                <w:lang w:val="en-US"/>
              </w:rPr>
              <w:t xml:space="preserve"> </w:t>
            </w:r>
            <w:r w:rsidR="00D8236D" w:rsidRPr="00D8236D">
              <w:rPr>
                <w:rFonts w:eastAsia="Arial" w:cs="Arial"/>
                <w:szCs w:val="22"/>
                <w:lang w:val="en-US"/>
              </w:rPr>
              <w:t>mechanisms</w:t>
            </w:r>
            <w:r w:rsidR="00D8236D" w:rsidRPr="00D8236D">
              <w:rPr>
                <w:rFonts w:eastAsia="Arial" w:cs="Arial"/>
                <w:spacing w:val="-4"/>
                <w:szCs w:val="22"/>
                <w:lang w:val="en-US"/>
              </w:rPr>
              <w:t xml:space="preserve"> </w:t>
            </w:r>
            <w:r w:rsidR="00D8236D" w:rsidRPr="00D8236D">
              <w:rPr>
                <w:rFonts w:eastAsia="Arial" w:cs="Arial"/>
                <w:szCs w:val="22"/>
                <w:lang w:val="en-US"/>
              </w:rPr>
              <w:t>for the suppression of bacterial and fungal diseases in various crops.</w:t>
            </w:r>
          </w:p>
        </w:tc>
      </w:tr>
    </w:tbl>
    <w:p w14:paraId="5AAAE907"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3513A83C" w14:textId="77777777" w:rsidTr="00971371">
        <w:trPr>
          <w:trHeight w:val="400"/>
        </w:trPr>
        <w:tc>
          <w:tcPr>
            <w:tcW w:w="2098" w:type="dxa"/>
          </w:tcPr>
          <w:p w14:paraId="69BA981E"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Net</w:t>
            </w:r>
            <w:r w:rsidRPr="00D8236D">
              <w:rPr>
                <w:rFonts w:eastAsia="Arial" w:cs="Arial"/>
                <w:spacing w:val="-3"/>
                <w:szCs w:val="22"/>
                <w:lang w:val="en-US"/>
              </w:rPr>
              <w:t xml:space="preserve"> </w:t>
            </w:r>
            <w:r w:rsidRPr="00D8236D">
              <w:rPr>
                <w:rFonts w:eastAsia="Arial" w:cs="Arial"/>
                <w:spacing w:val="-2"/>
                <w:szCs w:val="22"/>
                <w:lang w:val="en-US"/>
              </w:rPr>
              <w:t>Contents:</w:t>
            </w:r>
          </w:p>
        </w:tc>
        <w:tc>
          <w:tcPr>
            <w:tcW w:w="7966" w:type="dxa"/>
          </w:tcPr>
          <w:p w14:paraId="366AAA4A"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pacing w:val="-2"/>
                <w:szCs w:val="22"/>
                <w:lang w:val="en-US"/>
              </w:rPr>
              <w:t>1-1000L</w:t>
            </w:r>
          </w:p>
        </w:tc>
      </w:tr>
    </w:tbl>
    <w:p w14:paraId="4E29C6FC"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DFBDF13" w14:textId="77777777" w:rsidTr="00971371">
        <w:trPr>
          <w:trHeight w:val="480"/>
        </w:trPr>
        <w:tc>
          <w:tcPr>
            <w:tcW w:w="2098" w:type="dxa"/>
          </w:tcPr>
          <w:p w14:paraId="33C38C70"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pacing w:val="-2"/>
                <w:szCs w:val="22"/>
                <w:lang w:val="en-US"/>
              </w:rPr>
              <w:t>Restraints:</w:t>
            </w:r>
          </w:p>
        </w:tc>
        <w:tc>
          <w:tcPr>
            <w:tcW w:w="7966" w:type="dxa"/>
          </w:tcPr>
          <w:p w14:paraId="6FEF64D3"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DO</w:t>
            </w:r>
            <w:r w:rsidRPr="00D8236D">
              <w:rPr>
                <w:rFonts w:eastAsia="Arial" w:cs="Arial"/>
                <w:spacing w:val="-7"/>
                <w:szCs w:val="22"/>
                <w:lang w:val="en-US"/>
              </w:rPr>
              <w:t xml:space="preserve"> </w:t>
            </w:r>
            <w:r w:rsidRPr="00D8236D">
              <w:rPr>
                <w:rFonts w:eastAsia="Arial" w:cs="Arial"/>
                <w:szCs w:val="22"/>
                <w:lang w:val="en-US"/>
              </w:rPr>
              <w:t>NOT</w:t>
            </w:r>
            <w:r w:rsidRPr="00D8236D">
              <w:rPr>
                <w:rFonts w:eastAsia="Arial" w:cs="Arial"/>
                <w:spacing w:val="-4"/>
                <w:szCs w:val="22"/>
                <w:lang w:val="en-US"/>
              </w:rPr>
              <w:t xml:space="preserve"> </w:t>
            </w:r>
            <w:r w:rsidRPr="00D8236D">
              <w:rPr>
                <w:rFonts w:eastAsia="Arial" w:cs="Arial"/>
                <w:szCs w:val="22"/>
                <w:lang w:val="en-US"/>
              </w:rPr>
              <w:t>use</w:t>
            </w:r>
            <w:r w:rsidRPr="00D8236D">
              <w:rPr>
                <w:rFonts w:eastAsia="Arial" w:cs="Arial"/>
                <w:spacing w:val="-4"/>
                <w:szCs w:val="22"/>
                <w:lang w:val="en-US"/>
              </w:rPr>
              <w:t xml:space="preserve"> </w:t>
            </w:r>
            <w:r w:rsidRPr="00D8236D">
              <w:rPr>
                <w:rFonts w:eastAsia="Arial" w:cs="Arial"/>
                <w:szCs w:val="22"/>
                <w:lang w:val="en-US"/>
              </w:rPr>
              <w:t>with</w:t>
            </w:r>
            <w:r w:rsidRPr="00D8236D">
              <w:rPr>
                <w:rFonts w:eastAsia="Arial" w:cs="Arial"/>
                <w:spacing w:val="-4"/>
                <w:szCs w:val="22"/>
                <w:lang w:val="en-US"/>
              </w:rPr>
              <w:t xml:space="preserve"> </w:t>
            </w:r>
            <w:r w:rsidRPr="00D8236D">
              <w:rPr>
                <w:rFonts w:eastAsia="Arial" w:cs="Arial"/>
                <w:szCs w:val="22"/>
                <w:lang w:val="en-US"/>
              </w:rPr>
              <w:t>unblended</w:t>
            </w:r>
            <w:r w:rsidRPr="00D8236D">
              <w:rPr>
                <w:rFonts w:eastAsia="Arial" w:cs="Arial"/>
                <w:spacing w:val="-4"/>
                <w:szCs w:val="22"/>
                <w:lang w:val="en-US"/>
              </w:rPr>
              <w:t xml:space="preserve"> </w:t>
            </w:r>
            <w:r w:rsidRPr="00D8236D">
              <w:rPr>
                <w:rFonts w:eastAsia="Arial" w:cs="Arial"/>
                <w:szCs w:val="22"/>
                <w:lang w:val="en-US"/>
              </w:rPr>
              <w:t>crop</w:t>
            </w:r>
            <w:r w:rsidRPr="00D8236D">
              <w:rPr>
                <w:rFonts w:eastAsia="Arial" w:cs="Arial"/>
                <w:spacing w:val="-4"/>
                <w:szCs w:val="22"/>
                <w:lang w:val="en-US"/>
              </w:rPr>
              <w:t xml:space="preserve"> </w:t>
            </w:r>
            <w:r w:rsidRPr="00D8236D">
              <w:rPr>
                <w:rFonts w:eastAsia="Arial" w:cs="Arial"/>
                <w:spacing w:val="-2"/>
                <w:szCs w:val="22"/>
                <w:lang w:val="en-US"/>
              </w:rPr>
              <w:t>oils.</w:t>
            </w:r>
          </w:p>
        </w:tc>
      </w:tr>
    </w:tbl>
    <w:p w14:paraId="52A9AF72"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1EFA75D2" w14:textId="77777777" w:rsidTr="00971371">
        <w:trPr>
          <w:trHeight w:val="877"/>
        </w:trPr>
        <w:tc>
          <w:tcPr>
            <w:tcW w:w="2098" w:type="dxa"/>
          </w:tcPr>
          <w:p w14:paraId="52BC968F"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Directions</w:t>
            </w:r>
            <w:r w:rsidRPr="00D8236D">
              <w:rPr>
                <w:rFonts w:eastAsia="Arial" w:cs="Arial"/>
                <w:spacing w:val="-1"/>
                <w:szCs w:val="22"/>
                <w:lang w:val="en-US"/>
              </w:rPr>
              <w:t xml:space="preserve"> </w:t>
            </w:r>
            <w:r w:rsidRPr="00D8236D">
              <w:rPr>
                <w:rFonts w:eastAsia="Arial" w:cs="Arial"/>
                <w:szCs w:val="22"/>
                <w:lang w:val="en-US"/>
              </w:rPr>
              <w:t>for</w:t>
            </w:r>
            <w:r w:rsidRPr="00D8236D">
              <w:rPr>
                <w:rFonts w:eastAsia="Arial" w:cs="Arial"/>
                <w:spacing w:val="-1"/>
                <w:szCs w:val="22"/>
                <w:lang w:val="en-US"/>
              </w:rPr>
              <w:t xml:space="preserve"> </w:t>
            </w:r>
            <w:r w:rsidRPr="00D8236D">
              <w:rPr>
                <w:rFonts w:eastAsia="Arial" w:cs="Arial"/>
                <w:spacing w:val="-4"/>
                <w:szCs w:val="22"/>
                <w:lang w:val="en-US"/>
              </w:rPr>
              <w:t>Use:</w:t>
            </w:r>
          </w:p>
        </w:tc>
        <w:tc>
          <w:tcPr>
            <w:tcW w:w="7966" w:type="dxa"/>
          </w:tcPr>
          <w:p w14:paraId="27E8C63D"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This</w:t>
            </w:r>
            <w:r w:rsidRPr="00D8236D">
              <w:rPr>
                <w:rFonts w:eastAsia="Arial" w:cs="Arial"/>
                <w:spacing w:val="-6"/>
                <w:szCs w:val="22"/>
                <w:lang w:val="en-US"/>
              </w:rPr>
              <w:t xml:space="preserve"> </w:t>
            </w:r>
            <w:r w:rsidRPr="00D8236D">
              <w:rPr>
                <w:rFonts w:eastAsia="Arial" w:cs="Arial"/>
                <w:szCs w:val="22"/>
                <w:lang w:val="en-US"/>
              </w:rPr>
              <w:t>section</w:t>
            </w:r>
            <w:r w:rsidRPr="00D8236D">
              <w:rPr>
                <w:rFonts w:eastAsia="Arial" w:cs="Arial"/>
                <w:spacing w:val="-3"/>
                <w:szCs w:val="22"/>
                <w:lang w:val="en-US"/>
              </w:rPr>
              <w:t xml:space="preserve"> </w:t>
            </w:r>
            <w:r w:rsidRPr="00D8236D">
              <w:rPr>
                <w:rFonts w:eastAsia="Arial" w:cs="Arial"/>
                <w:szCs w:val="22"/>
                <w:lang w:val="en-US"/>
              </w:rPr>
              <w:t>contains</w:t>
            </w:r>
            <w:r w:rsidRPr="00D8236D">
              <w:rPr>
                <w:rFonts w:eastAsia="Arial" w:cs="Arial"/>
                <w:spacing w:val="-3"/>
                <w:szCs w:val="22"/>
                <w:lang w:val="en-US"/>
              </w:rPr>
              <w:t xml:space="preserve"> </w:t>
            </w:r>
            <w:r w:rsidRPr="00D8236D">
              <w:rPr>
                <w:rFonts w:eastAsia="Arial" w:cs="Arial"/>
                <w:szCs w:val="22"/>
                <w:lang w:val="en-US"/>
              </w:rPr>
              <w:t>file</w:t>
            </w:r>
            <w:r w:rsidRPr="00D8236D">
              <w:rPr>
                <w:rFonts w:eastAsia="Arial" w:cs="Arial"/>
                <w:spacing w:val="-3"/>
                <w:szCs w:val="22"/>
                <w:lang w:val="en-US"/>
              </w:rPr>
              <w:t xml:space="preserve"> </w:t>
            </w:r>
            <w:r w:rsidRPr="00D8236D">
              <w:rPr>
                <w:rFonts w:eastAsia="Arial" w:cs="Arial"/>
                <w:spacing w:val="-2"/>
                <w:szCs w:val="22"/>
                <w:lang w:val="en-US"/>
              </w:rPr>
              <w:t>attachment.</w:t>
            </w:r>
          </w:p>
          <w:p w14:paraId="361CD50E" w14:textId="77777777" w:rsidR="00492D8B" w:rsidRDefault="00D8236D" w:rsidP="00492D8B">
            <w:pPr>
              <w:widowControl w:val="0"/>
              <w:tabs>
                <w:tab w:val="left" w:pos="1303"/>
              </w:tabs>
              <w:autoSpaceDE w:val="0"/>
              <w:autoSpaceDN w:val="0"/>
              <w:spacing w:before="10" w:line="249" w:lineRule="auto"/>
              <w:ind w:right="1281"/>
              <w:rPr>
                <w:rFonts w:eastAsia="Arial" w:cs="Arial"/>
                <w:szCs w:val="22"/>
                <w:lang w:val="en-US"/>
              </w:rPr>
            </w:pPr>
            <w:r w:rsidRPr="00D8236D">
              <w:rPr>
                <w:rFonts w:eastAsia="Arial" w:cs="Arial"/>
                <w:szCs w:val="22"/>
                <w:lang w:val="en-US"/>
              </w:rPr>
              <w:t>File</w:t>
            </w:r>
            <w:r w:rsidRPr="00D8236D">
              <w:rPr>
                <w:rFonts w:eastAsia="Arial" w:cs="Arial"/>
                <w:spacing w:val="-7"/>
                <w:szCs w:val="22"/>
                <w:lang w:val="en-US"/>
              </w:rPr>
              <w:t xml:space="preserve"> </w:t>
            </w:r>
            <w:r w:rsidRPr="00D8236D">
              <w:rPr>
                <w:rFonts w:eastAsia="Arial" w:cs="Arial"/>
                <w:szCs w:val="22"/>
                <w:lang w:val="en-US"/>
              </w:rPr>
              <w:t>Name:</w:t>
            </w:r>
            <w:r w:rsidRPr="00D8236D">
              <w:rPr>
                <w:rFonts w:eastAsia="Arial" w:cs="Arial"/>
                <w:spacing w:val="80"/>
                <w:szCs w:val="22"/>
                <w:lang w:val="en-US"/>
              </w:rPr>
              <w:t xml:space="preserve"> </w:t>
            </w:r>
            <w:r w:rsidRPr="00D8236D">
              <w:rPr>
                <w:rFonts w:eastAsia="Arial" w:cs="Arial"/>
                <w:szCs w:val="22"/>
                <w:lang w:val="en-US"/>
              </w:rPr>
              <w:t>6a.</w:t>
            </w:r>
            <w:r w:rsidRPr="00D8236D">
              <w:rPr>
                <w:rFonts w:eastAsia="Arial" w:cs="Arial"/>
                <w:spacing w:val="-7"/>
                <w:szCs w:val="22"/>
                <w:lang w:val="en-US"/>
              </w:rPr>
              <w:t xml:space="preserve"> </w:t>
            </w:r>
            <w:r w:rsidRPr="00D8236D">
              <w:rPr>
                <w:rFonts w:eastAsia="Arial" w:cs="Arial"/>
                <w:szCs w:val="22"/>
                <w:lang w:val="en-US"/>
              </w:rPr>
              <w:t>DIRECTIONS</w:t>
            </w:r>
            <w:r w:rsidRPr="00D8236D">
              <w:rPr>
                <w:rFonts w:eastAsia="Arial" w:cs="Arial"/>
                <w:spacing w:val="-7"/>
                <w:szCs w:val="22"/>
                <w:lang w:val="en-US"/>
              </w:rPr>
              <w:t xml:space="preserve"> </w:t>
            </w:r>
            <w:r w:rsidRPr="00D8236D">
              <w:rPr>
                <w:rFonts w:eastAsia="Arial" w:cs="Arial"/>
                <w:szCs w:val="22"/>
                <w:lang w:val="en-US"/>
              </w:rPr>
              <w:t>FOR</w:t>
            </w:r>
            <w:r w:rsidRPr="00D8236D">
              <w:rPr>
                <w:rFonts w:eastAsia="Arial" w:cs="Arial"/>
                <w:spacing w:val="-7"/>
                <w:szCs w:val="22"/>
                <w:lang w:val="en-US"/>
              </w:rPr>
              <w:t xml:space="preserve"> </w:t>
            </w:r>
            <w:r w:rsidRPr="00D8236D">
              <w:rPr>
                <w:rFonts w:eastAsia="Arial" w:cs="Arial"/>
                <w:szCs w:val="22"/>
                <w:lang w:val="en-US"/>
              </w:rPr>
              <w:t xml:space="preserve">USE.pdf </w:t>
            </w:r>
          </w:p>
          <w:p w14:paraId="2809E748" w14:textId="1E40C6F1" w:rsidR="00D8236D" w:rsidRPr="00D8236D" w:rsidRDefault="00D8236D" w:rsidP="00492D8B">
            <w:pPr>
              <w:widowControl w:val="0"/>
              <w:tabs>
                <w:tab w:val="left" w:pos="1303"/>
              </w:tabs>
              <w:autoSpaceDE w:val="0"/>
              <w:autoSpaceDN w:val="0"/>
              <w:spacing w:before="10" w:line="249" w:lineRule="auto"/>
              <w:ind w:right="1281"/>
              <w:rPr>
                <w:rFonts w:eastAsia="Arial" w:cs="Arial"/>
                <w:szCs w:val="22"/>
                <w:lang w:val="en-US"/>
              </w:rPr>
            </w:pPr>
            <w:r w:rsidRPr="00D8236D">
              <w:rPr>
                <w:rFonts w:eastAsia="Arial" w:cs="Arial"/>
                <w:szCs w:val="22"/>
                <w:lang w:val="en-US"/>
              </w:rPr>
              <w:t>File Size:</w:t>
            </w:r>
            <w:r w:rsidRPr="00D8236D">
              <w:rPr>
                <w:rFonts w:eastAsia="Arial" w:cs="Arial"/>
                <w:szCs w:val="22"/>
                <w:lang w:val="en-US"/>
              </w:rPr>
              <w:tab/>
              <w:t>45069 bytes</w:t>
            </w:r>
          </w:p>
        </w:tc>
      </w:tr>
    </w:tbl>
    <w:p w14:paraId="0986C9C4" w14:textId="77777777" w:rsidR="00D8236D" w:rsidRPr="00D8236D" w:rsidRDefault="00D8236D" w:rsidP="00D8236D">
      <w:pPr>
        <w:widowControl w:val="0"/>
        <w:autoSpaceDE w:val="0"/>
        <w:autoSpaceDN w:val="0"/>
        <w:spacing w:before="161"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EB0F9E6" w14:textId="77777777" w:rsidTr="00971371">
        <w:trPr>
          <w:trHeight w:val="400"/>
        </w:trPr>
        <w:tc>
          <w:tcPr>
            <w:tcW w:w="2098" w:type="dxa"/>
          </w:tcPr>
          <w:p w14:paraId="12F71AD4"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Other</w:t>
            </w:r>
            <w:r w:rsidRPr="00D8236D">
              <w:rPr>
                <w:rFonts w:eastAsia="Arial" w:cs="Arial"/>
                <w:spacing w:val="-1"/>
                <w:szCs w:val="22"/>
                <w:lang w:val="en-US"/>
              </w:rPr>
              <w:t xml:space="preserve"> </w:t>
            </w:r>
            <w:r w:rsidRPr="00D8236D">
              <w:rPr>
                <w:rFonts w:eastAsia="Arial" w:cs="Arial"/>
                <w:spacing w:val="-2"/>
                <w:szCs w:val="22"/>
                <w:lang w:val="en-US"/>
              </w:rPr>
              <w:t>Limitations:</w:t>
            </w:r>
          </w:p>
        </w:tc>
        <w:tc>
          <w:tcPr>
            <w:tcW w:w="7966" w:type="dxa"/>
          </w:tcPr>
          <w:p w14:paraId="2CCCFA74" w14:textId="77777777" w:rsidR="00D8236D" w:rsidRPr="00D8236D" w:rsidRDefault="00D8236D" w:rsidP="00D8236D">
            <w:pPr>
              <w:widowControl w:val="0"/>
              <w:autoSpaceDE w:val="0"/>
              <w:autoSpaceDN w:val="0"/>
              <w:spacing w:line="240" w:lineRule="auto"/>
              <w:rPr>
                <w:rFonts w:ascii="Times New Roman" w:eastAsia="Arial" w:cs="Arial"/>
                <w:szCs w:val="22"/>
                <w:lang w:val="en-US"/>
              </w:rPr>
            </w:pPr>
          </w:p>
        </w:tc>
      </w:tr>
    </w:tbl>
    <w:p w14:paraId="766FCA83"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70021E98" w14:textId="77777777" w:rsidTr="00971371">
        <w:trPr>
          <w:trHeight w:val="880"/>
        </w:trPr>
        <w:tc>
          <w:tcPr>
            <w:tcW w:w="2098" w:type="dxa"/>
          </w:tcPr>
          <w:p w14:paraId="39B8FB40"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Withholding</w:t>
            </w:r>
            <w:r w:rsidRPr="00D8236D">
              <w:rPr>
                <w:rFonts w:eastAsia="Arial" w:cs="Arial"/>
                <w:spacing w:val="-11"/>
                <w:szCs w:val="22"/>
                <w:lang w:val="en-US"/>
              </w:rPr>
              <w:t xml:space="preserve"> </w:t>
            </w:r>
            <w:r w:rsidRPr="00D8236D">
              <w:rPr>
                <w:rFonts w:eastAsia="Arial" w:cs="Arial"/>
                <w:spacing w:val="-2"/>
                <w:szCs w:val="22"/>
                <w:lang w:val="en-US"/>
              </w:rPr>
              <w:t>Periods:</w:t>
            </w:r>
          </w:p>
        </w:tc>
        <w:tc>
          <w:tcPr>
            <w:tcW w:w="7966" w:type="dxa"/>
          </w:tcPr>
          <w:p w14:paraId="5578478D" w14:textId="77777777" w:rsidR="00E133E2" w:rsidRDefault="00D8236D" w:rsidP="00E133E2">
            <w:pPr>
              <w:widowControl w:val="0"/>
              <w:autoSpaceDE w:val="0"/>
              <w:autoSpaceDN w:val="0"/>
              <w:spacing w:before="65" w:line="249" w:lineRule="auto"/>
              <w:ind w:right="5534"/>
              <w:rPr>
                <w:rFonts w:eastAsia="Arial" w:cs="Arial"/>
                <w:szCs w:val="22"/>
                <w:lang w:val="en-US"/>
              </w:rPr>
            </w:pPr>
            <w:r w:rsidRPr="00D8236D">
              <w:rPr>
                <w:rFonts w:eastAsia="Arial" w:cs="Arial"/>
                <w:szCs w:val="22"/>
                <w:lang w:val="en-US"/>
              </w:rPr>
              <w:t>Withholding</w:t>
            </w:r>
            <w:r w:rsidR="00E133E2">
              <w:rPr>
                <w:rFonts w:eastAsia="Arial" w:cs="Arial"/>
                <w:szCs w:val="22"/>
                <w:lang w:val="en-US"/>
              </w:rPr>
              <w:t xml:space="preserve"> Periods</w:t>
            </w:r>
            <w:r w:rsidRPr="00D8236D">
              <w:rPr>
                <w:rFonts w:eastAsia="Arial" w:cs="Arial"/>
                <w:szCs w:val="22"/>
                <w:lang w:val="en-US"/>
              </w:rPr>
              <w:t xml:space="preserve">: </w:t>
            </w:r>
          </w:p>
          <w:p w14:paraId="088BA33D" w14:textId="113C6841" w:rsidR="00D8236D" w:rsidRPr="00D8236D" w:rsidRDefault="00D8236D" w:rsidP="00D8236D">
            <w:pPr>
              <w:widowControl w:val="0"/>
              <w:autoSpaceDE w:val="0"/>
              <w:autoSpaceDN w:val="0"/>
              <w:spacing w:before="65" w:line="249" w:lineRule="auto"/>
              <w:ind w:right="6364"/>
              <w:rPr>
                <w:rFonts w:eastAsia="Arial" w:cs="Arial"/>
                <w:szCs w:val="22"/>
                <w:lang w:val="en-US"/>
              </w:rPr>
            </w:pPr>
            <w:r w:rsidRPr="00D8236D">
              <w:rPr>
                <w:rFonts w:eastAsia="Arial" w:cs="Arial"/>
                <w:szCs w:val="22"/>
                <w:lang w:val="en-US"/>
              </w:rPr>
              <w:t>Harvest: Nil</w:t>
            </w:r>
            <w:r w:rsidRPr="00D8236D">
              <w:rPr>
                <w:rFonts w:eastAsia="Arial" w:cs="Arial"/>
                <w:spacing w:val="40"/>
                <w:szCs w:val="22"/>
                <w:lang w:val="en-US"/>
              </w:rPr>
              <w:t xml:space="preserve"> </w:t>
            </w:r>
            <w:r w:rsidRPr="00D8236D">
              <w:rPr>
                <w:rFonts w:eastAsia="Arial" w:cs="Arial"/>
                <w:szCs w:val="22"/>
                <w:lang w:val="en-US"/>
              </w:rPr>
              <w:t>Grazing: Nil</w:t>
            </w:r>
          </w:p>
        </w:tc>
      </w:tr>
    </w:tbl>
    <w:p w14:paraId="1C5C9958"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5DF7242" w14:textId="77777777" w:rsidTr="00971371">
        <w:trPr>
          <w:trHeight w:val="400"/>
        </w:trPr>
        <w:tc>
          <w:tcPr>
            <w:tcW w:w="2098" w:type="dxa"/>
          </w:tcPr>
          <w:p w14:paraId="27737CA4"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Trade</w:t>
            </w:r>
            <w:r w:rsidRPr="00D8236D">
              <w:rPr>
                <w:rFonts w:eastAsia="Arial" w:cs="Arial"/>
                <w:spacing w:val="-5"/>
                <w:szCs w:val="22"/>
                <w:lang w:val="en-US"/>
              </w:rPr>
              <w:t xml:space="preserve"> </w:t>
            </w:r>
            <w:r w:rsidRPr="00D8236D">
              <w:rPr>
                <w:rFonts w:eastAsia="Arial" w:cs="Arial"/>
                <w:spacing w:val="-2"/>
                <w:szCs w:val="22"/>
                <w:lang w:val="en-US"/>
              </w:rPr>
              <w:t>Advice:</w:t>
            </w:r>
          </w:p>
        </w:tc>
        <w:tc>
          <w:tcPr>
            <w:tcW w:w="7966" w:type="dxa"/>
          </w:tcPr>
          <w:p w14:paraId="148177D9" w14:textId="77777777" w:rsidR="00D8236D" w:rsidRPr="00D8236D" w:rsidRDefault="00D8236D" w:rsidP="00D8236D">
            <w:pPr>
              <w:widowControl w:val="0"/>
              <w:autoSpaceDE w:val="0"/>
              <w:autoSpaceDN w:val="0"/>
              <w:spacing w:line="240" w:lineRule="auto"/>
              <w:rPr>
                <w:rFonts w:ascii="Times New Roman" w:eastAsia="Arial" w:cs="Arial"/>
                <w:szCs w:val="22"/>
                <w:lang w:val="en-US"/>
              </w:rPr>
            </w:pPr>
          </w:p>
        </w:tc>
      </w:tr>
    </w:tbl>
    <w:p w14:paraId="282F312F" w14:textId="77777777" w:rsidR="00D8236D" w:rsidRPr="00D8236D" w:rsidRDefault="00D8236D" w:rsidP="00D8236D">
      <w:pPr>
        <w:widowControl w:val="0"/>
        <w:autoSpaceDE w:val="0"/>
        <w:autoSpaceDN w:val="0"/>
        <w:spacing w:line="240" w:lineRule="auto"/>
        <w:rPr>
          <w:rFonts w:ascii="Times New Roman" w:eastAsia="Arial" w:cs="Arial"/>
          <w:szCs w:val="22"/>
          <w:lang w:val="en-US"/>
        </w:rPr>
        <w:sectPr w:rsidR="00D8236D" w:rsidRPr="00D8236D" w:rsidSect="003E0803">
          <w:headerReference w:type="default" r:id="rId39"/>
          <w:pgSz w:w="11910" w:h="16840"/>
          <w:pgMar w:top="2835" w:right="1134" w:bottom="1134" w:left="1134" w:header="1701" w:footer="720" w:gutter="0"/>
          <w:cols w:space="720"/>
          <w:docGrid w:linePitch="272"/>
        </w:sectPr>
      </w:pPr>
    </w:p>
    <w:p w14:paraId="2FBA7407" w14:textId="77777777" w:rsidR="00D8236D" w:rsidRPr="00D8236D" w:rsidRDefault="00D8236D" w:rsidP="00D8236D">
      <w:pPr>
        <w:widowControl w:val="0"/>
        <w:autoSpaceDE w:val="0"/>
        <w:autoSpaceDN w:val="0"/>
        <w:spacing w:before="122"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09505B99" w14:textId="77777777" w:rsidTr="00971371">
        <w:trPr>
          <w:trHeight w:val="880"/>
        </w:trPr>
        <w:tc>
          <w:tcPr>
            <w:tcW w:w="2098" w:type="dxa"/>
          </w:tcPr>
          <w:p w14:paraId="1F021074"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General</w:t>
            </w:r>
            <w:r w:rsidRPr="00D8236D">
              <w:rPr>
                <w:rFonts w:eastAsia="Arial" w:cs="Arial"/>
                <w:spacing w:val="-7"/>
                <w:szCs w:val="22"/>
                <w:lang w:val="en-US"/>
              </w:rPr>
              <w:t xml:space="preserve"> </w:t>
            </w:r>
            <w:r w:rsidRPr="00D8236D">
              <w:rPr>
                <w:rFonts w:eastAsia="Arial" w:cs="Arial"/>
                <w:spacing w:val="-2"/>
                <w:szCs w:val="22"/>
                <w:lang w:val="en-US"/>
              </w:rPr>
              <w:t>Instructions:</w:t>
            </w:r>
          </w:p>
        </w:tc>
        <w:tc>
          <w:tcPr>
            <w:tcW w:w="7966" w:type="dxa"/>
          </w:tcPr>
          <w:p w14:paraId="2D3DF8CD"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This</w:t>
            </w:r>
            <w:r w:rsidRPr="00D8236D">
              <w:rPr>
                <w:rFonts w:eastAsia="Arial" w:cs="Arial"/>
                <w:spacing w:val="-6"/>
                <w:szCs w:val="22"/>
                <w:lang w:val="en-US"/>
              </w:rPr>
              <w:t xml:space="preserve"> </w:t>
            </w:r>
            <w:r w:rsidRPr="00D8236D">
              <w:rPr>
                <w:rFonts w:eastAsia="Arial" w:cs="Arial"/>
                <w:szCs w:val="22"/>
                <w:lang w:val="en-US"/>
              </w:rPr>
              <w:t>section</w:t>
            </w:r>
            <w:r w:rsidRPr="00D8236D">
              <w:rPr>
                <w:rFonts w:eastAsia="Arial" w:cs="Arial"/>
                <w:spacing w:val="-3"/>
                <w:szCs w:val="22"/>
                <w:lang w:val="en-US"/>
              </w:rPr>
              <w:t xml:space="preserve"> </w:t>
            </w:r>
            <w:r w:rsidRPr="00D8236D">
              <w:rPr>
                <w:rFonts w:eastAsia="Arial" w:cs="Arial"/>
                <w:szCs w:val="22"/>
                <w:lang w:val="en-US"/>
              </w:rPr>
              <w:t>contains</w:t>
            </w:r>
            <w:r w:rsidRPr="00D8236D">
              <w:rPr>
                <w:rFonts w:eastAsia="Arial" w:cs="Arial"/>
                <w:spacing w:val="-3"/>
                <w:szCs w:val="22"/>
                <w:lang w:val="en-US"/>
              </w:rPr>
              <w:t xml:space="preserve"> </w:t>
            </w:r>
            <w:r w:rsidRPr="00D8236D">
              <w:rPr>
                <w:rFonts w:eastAsia="Arial" w:cs="Arial"/>
                <w:szCs w:val="22"/>
                <w:lang w:val="en-US"/>
              </w:rPr>
              <w:t>file</w:t>
            </w:r>
            <w:r w:rsidRPr="00D8236D">
              <w:rPr>
                <w:rFonts w:eastAsia="Arial" w:cs="Arial"/>
                <w:spacing w:val="-3"/>
                <w:szCs w:val="22"/>
                <w:lang w:val="en-US"/>
              </w:rPr>
              <w:t xml:space="preserve"> </w:t>
            </w:r>
            <w:r w:rsidRPr="00D8236D">
              <w:rPr>
                <w:rFonts w:eastAsia="Arial" w:cs="Arial"/>
                <w:spacing w:val="-2"/>
                <w:szCs w:val="22"/>
                <w:lang w:val="en-US"/>
              </w:rPr>
              <w:t>attachment.</w:t>
            </w:r>
          </w:p>
          <w:p w14:paraId="3D7E8EF7" w14:textId="77777777" w:rsidR="00D8236D" w:rsidRPr="00D8236D" w:rsidRDefault="00D8236D" w:rsidP="00D8236D">
            <w:pPr>
              <w:widowControl w:val="0"/>
              <w:autoSpaceDE w:val="0"/>
              <w:autoSpaceDN w:val="0"/>
              <w:spacing w:before="10" w:line="240" w:lineRule="auto"/>
              <w:rPr>
                <w:rFonts w:eastAsia="Arial" w:cs="Arial"/>
                <w:szCs w:val="22"/>
                <w:lang w:val="en-US"/>
              </w:rPr>
            </w:pPr>
            <w:r w:rsidRPr="00D8236D">
              <w:rPr>
                <w:rFonts w:eastAsia="Arial" w:cs="Arial"/>
                <w:szCs w:val="22"/>
                <w:lang w:val="en-US"/>
              </w:rPr>
              <w:t>File</w:t>
            </w:r>
            <w:r w:rsidRPr="00D8236D">
              <w:rPr>
                <w:rFonts w:eastAsia="Arial" w:cs="Arial"/>
                <w:spacing w:val="-4"/>
                <w:szCs w:val="22"/>
                <w:lang w:val="en-US"/>
              </w:rPr>
              <w:t xml:space="preserve"> </w:t>
            </w:r>
            <w:r w:rsidRPr="00D8236D">
              <w:rPr>
                <w:rFonts w:eastAsia="Arial" w:cs="Arial"/>
                <w:szCs w:val="22"/>
                <w:lang w:val="en-US"/>
              </w:rPr>
              <w:t>Name:</w:t>
            </w:r>
            <w:r w:rsidRPr="00D8236D">
              <w:rPr>
                <w:rFonts w:eastAsia="Arial" w:cs="Arial"/>
                <w:spacing w:val="75"/>
                <w:w w:val="150"/>
                <w:szCs w:val="22"/>
                <w:lang w:val="en-US"/>
              </w:rPr>
              <w:t xml:space="preserve"> </w:t>
            </w:r>
            <w:r w:rsidRPr="00D8236D">
              <w:rPr>
                <w:rFonts w:eastAsia="Arial" w:cs="Arial"/>
                <w:szCs w:val="22"/>
                <w:lang w:val="en-US"/>
              </w:rPr>
              <w:t>6b.</w:t>
            </w:r>
            <w:r w:rsidRPr="00D8236D">
              <w:rPr>
                <w:rFonts w:eastAsia="Arial" w:cs="Arial"/>
                <w:spacing w:val="-4"/>
                <w:szCs w:val="22"/>
                <w:lang w:val="en-US"/>
              </w:rPr>
              <w:t xml:space="preserve"> </w:t>
            </w:r>
            <w:r w:rsidRPr="00D8236D">
              <w:rPr>
                <w:rFonts w:eastAsia="Arial" w:cs="Arial"/>
                <w:szCs w:val="22"/>
                <w:lang w:val="en-US"/>
              </w:rPr>
              <w:t>GENERAL</w:t>
            </w:r>
            <w:r w:rsidRPr="00D8236D">
              <w:rPr>
                <w:rFonts w:eastAsia="Arial" w:cs="Arial"/>
                <w:spacing w:val="-3"/>
                <w:szCs w:val="22"/>
                <w:lang w:val="en-US"/>
              </w:rPr>
              <w:t xml:space="preserve"> </w:t>
            </w:r>
            <w:r w:rsidRPr="00D8236D">
              <w:rPr>
                <w:rFonts w:eastAsia="Arial" w:cs="Arial"/>
                <w:spacing w:val="-2"/>
                <w:szCs w:val="22"/>
                <w:lang w:val="en-US"/>
              </w:rPr>
              <w:t>INSTRUCTIONS.pdf</w:t>
            </w:r>
          </w:p>
          <w:p w14:paraId="3B3F5FF0" w14:textId="77777777" w:rsidR="00D8236D" w:rsidRPr="00D8236D" w:rsidRDefault="00D8236D" w:rsidP="00D8236D">
            <w:pPr>
              <w:widowControl w:val="0"/>
              <w:tabs>
                <w:tab w:val="left" w:pos="1303"/>
              </w:tabs>
              <w:autoSpaceDE w:val="0"/>
              <w:autoSpaceDN w:val="0"/>
              <w:spacing w:before="10" w:line="240" w:lineRule="auto"/>
              <w:rPr>
                <w:rFonts w:eastAsia="Arial" w:cs="Arial"/>
                <w:szCs w:val="22"/>
                <w:lang w:val="en-US"/>
              </w:rPr>
            </w:pPr>
            <w:r w:rsidRPr="00D8236D">
              <w:rPr>
                <w:rFonts w:eastAsia="Arial" w:cs="Arial"/>
                <w:szCs w:val="22"/>
                <w:lang w:val="en-US"/>
              </w:rPr>
              <w:t>File</w:t>
            </w:r>
            <w:r w:rsidRPr="00D8236D">
              <w:rPr>
                <w:rFonts w:eastAsia="Arial" w:cs="Arial"/>
                <w:spacing w:val="-4"/>
                <w:szCs w:val="22"/>
                <w:lang w:val="en-US"/>
              </w:rPr>
              <w:t xml:space="preserve"> </w:t>
            </w:r>
            <w:r w:rsidRPr="00D8236D">
              <w:rPr>
                <w:rFonts w:eastAsia="Arial" w:cs="Arial"/>
                <w:spacing w:val="-2"/>
                <w:szCs w:val="22"/>
                <w:lang w:val="en-US"/>
              </w:rPr>
              <w:t>Size:</w:t>
            </w:r>
            <w:r w:rsidRPr="00D8236D">
              <w:rPr>
                <w:rFonts w:eastAsia="Arial" w:cs="Arial"/>
                <w:szCs w:val="22"/>
                <w:lang w:val="en-US"/>
              </w:rPr>
              <w:tab/>
              <w:t>43766</w:t>
            </w:r>
            <w:r w:rsidRPr="00D8236D">
              <w:rPr>
                <w:rFonts w:eastAsia="Arial" w:cs="Arial"/>
                <w:spacing w:val="-5"/>
                <w:szCs w:val="22"/>
                <w:lang w:val="en-US"/>
              </w:rPr>
              <w:t xml:space="preserve"> </w:t>
            </w:r>
            <w:r w:rsidRPr="00D8236D">
              <w:rPr>
                <w:rFonts w:eastAsia="Arial" w:cs="Arial"/>
                <w:spacing w:val="-2"/>
                <w:szCs w:val="22"/>
                <w:lang w:val="en-US"/>
              </w:rPr>
              <w:t>bytes</w:t>
            </w:r>
          </w:p>
        </w:tc>
      </w:tr>
    </w:tbl>
    <w:p w14:paraId="6AD6B527"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5692716C" w14:textId="77777777" w:rsidTr="00AB5EE3">
        <w:trPr>
          <w:trHeight w:val="2880"/>
        </w:trPr>
        <w:tc>
          <w:tcPr>
            <w:tcW w:w="2098" w:type="dxa"/>
          </w:tcPr>
          <w:p w14:paraId="49F07854" w14:textId="77777777" w:rsidR="00D8236D" w:rsidRPr="00D8236D" w:rsidRDefault="00D8236D" w:rsidP="00D8236D">
            <w:pPr>
              <w:widowControl w:val="0"/>
              <w:autoSpaceDE w:val="0"/>
              <w:autoSpaceDN w:val="0"/>
              <w:spacing w:before="63" w:line="240" w:lineRule="auto"/>
              <w:rPr>
                <w:rFonts w:eastAsia="Arial" w:cs="Arial"/>
                <w:szCs w:val="22"/>
                <w:lang w:val="en-US"/>
              </w:rPr>
            </w:pPr>
            <w:r w:rsidRPr="00D8236D">
              <w:rPr>
                <w:rFonts w:eastAsia="Arial" w:cs="Arial"/>
                <w:szCs w:val="22"/>
                <w:lang w:val="en-US"/>
              </w:rPr>
              <w:t>Resistance</w:t>
            </w:r>
            <w:r w:rsidRPr="00D8236D">
              <w:rPr>
                <w:rFonts w:eastAsia="Arial" w:cs="Arial"/>
                <w:spacing w:val="-10"/>
                <w:szCs w:val="22"/>
                <w:lang w:val="en-US"/>
              </w:rPr>
              <w:t xml:space="preserve"> </w:t>
            </w:r>
            <w:r w:rsidRPr="00D8236D">
              <w:rPr>
                <w:rFonts w:eastAsia="Arial" w:cs="Arial"/>
                <w:spacing w:val="-2"/>
                <w:szCs w:val="22"/>
                <w:lang w:val="en-US"/>
              </w:rPr>
              <w:t>Warning:</w:t>
            </w:r>
          </w:p>
        </w:tc>
        <w:tc>
          <w:tcPr>
            <w:tcW w:w="7966" w:type="dxa"/>
          </w:tcPr>
          <w:p w14:paraId="2944FC5E" w14:textId="77777777" w:rsidR="00D8236D" w:rsidRPr="00D8236D" w:rsidRDefault="00D8236D" w:rsidP="00D8236D">
            <w:pPr>
              <w:widowControl w:val="0"/>
              <w:autoSpaceDE w:val="0"/>
              <w:autoSpaceDN w:val="0"/>
              <w:spacing w:before="103" w:line="249" w:lineRule="auto"/>
              <w:ind w:right="640"/>
              <w:rPr>
                <w:rFonts w:eastAsia="Arial" w:cs="Arial"/>
                <w:szCs w:val="22"/>
                <w:lang w:val="en-US"/>
              </w:rPr>
            </w:pPr>
            <w:r w:rsidRPr="00D8236D">
              <w:rPr>
                <w:rFonts w:eastAsia="Arial" w:cs="Arial"/>
                <w:szCs w:val="22"/>
                <w:lang w:val="en-US"/>
              </w:rPr>
              <w:t>Vismax® Specialty exhibits a mode of action uniquely different from currently available fungicides and</w:t>
            </w:r>
            <w:r w:rsidRPr="00D8236D">
              <w:rPr>
                <w:rFonts w:eastAsia="Arial" w:cs="Arial"/>
                <w:spacing w:val="-8"/>
                <w:szCs w:val="22"/>
                <w:lang w:val="en-US"/>
              </w:rPr>
              <w:t xml:space="preserve"> </w:t>
            </w:r>
            <w:r w:rsidRPr="00D8236D">
              <w:rPr>
                <w:rFonts w:eastAsia="Arial" w:cs="Arial"/>
                <w:szCs w:val="22"/>
                <w:lang w:val="en-US"/>
              </w:rPr>
              <w:t>bactericides. Since Vismax® Specialty has no direct activity on plant pathogens, the likelihood that resistance (insensitivity) will develop in the pathogens is low. However, plant pathogens are known to</w:t>
            </w:r>
            <w:r w:rsidRPr="00D8236D">
              <w:rPr>
                <w:rFonts w:eastAsia="Arial" w:cs="Arial"/>
                <w:spacing w:val="-1"/>
                <w:szCs w:val="22"/>
                <w:lang w:val="en-US"/>
              </w:rPr>
              <w:t xml:space="preserve"> </w:t>
            </w:r>
            <w:r w:rsidRPr="00D8236D">
              <w:rPr>
                <w:rFonts w:eastAsia="Arial" w:cs="Arial"/>
                <w:szCs w:val="22"/>
                <w:lang w:val="en-US"/>
              </w:rPr>
              <w:t>develop tolerance to host plant resistance and to products used repeatedly for control. As resistance development cannot be fully predicted, the use of this product should conform to resistance management strategies established for the crop and use area. Such strategies may include rotating and/or tank mixing</w:t>
            </w:r>
            <w:r w:rsidRPr="00D8236D">
              <w:rPr>
                <w:rFonts w:eastAsia="Arial" w:cs="Arial"/>
                <w:spacing w:val="-8"/>
                <w:szCs w:val="22"/>
                <w:lang w:val="en-US"/>
              </w:rPr>
              <w:t xml:space="preserve"> </w:t>
            </w:r>
            <w:r w:rsidRPr="00D8236D">
              <w:rPr>
                <w:rFonts w:eastAsia="Arial" w:cs="Arial"/>
                <w:szCs w:val="22"/>
                <w:lang w:val="en-US"/>
              </w:rPr>
              <w:t>with products with different modes of</w:t>
            </w:r>
            <w:r w:rsidRPr="00D8236D">
              <w:rPr>
                <w:rFonts w:eastAsia="Arial" w:cs="Arial"/>
                <w:spacing w:val="-4"/>
                <w:szCs w:val="22"/>
                <w:lang w:val="en-US"/>
              </w:rPr>
              <w:t xml:space="preserve"> </w:t>
            </w:r>
            <w:r w:rsidRPr="00D8236D">
              <w:rPr>
                <w:rFonts w:eastAsia="Arial" w:cs="Arial"/>
                <w:szCs w:val="22"/>
                <w:lang w:val="en-US"/>
              </w:rPr>
              <w:t>action,</w:t>
            </w:r>
            <w:r w:rsidRPr="00D8236D">
              <w:rPr>
                <w:rFonts w:eastAsia="Arial" w:cs="Arial"/>
                <w:spacing w:val="-4"/>
                <w:szCs w:val="22"/>
                <w:lang w:val="en-US"/>
              </w:rPr>
              <w:t xml:space="preserve"> </w:t>
            </w:r>
            <w:r w:rsidRPr="00D8236D">
              <w:rPr>
                <w:rFonts w:eastAsia="Arial" w:cs="Arial"/>
                <w:szCs w:val="22"/>
                <w:lang w:val="en-US"/>
              </w:rPr>
              <w:t>as</w:t>
            </w:r>
            <w:r w:rsidRPr="00D8236D">
              <w:rPr>
                <w:rFonts w:eastAsia="Arial" w:cs="Arial"/>
                <w:spacing w:val="-4"/>
                <w:szCs w:val="22"/>
                <w:lang w:val="en-US"/>
              </w:rPr>
              <w:t xml:space="preserve"> </w:t>
            </w:r>
            <w:r w:rsidRPr="00D8236D">
              <w:rPr>
                <w:rFonts w:eastAsia="Arial" w:cs="Arial"/>
                <w:szCs w:val="22"/>
                <w:lang w:val="en-US"/>
              </w:rPr>
              <w:t>well</w:t>
            </w:r>
            <w:r w:rsidRPr="00D8236D">
              <w:rPr>
                <w:rFonts w:eastAsia="Arial" w:cs="Arial"/>
                <w:spacing w:val="-4"/>
                <w:szCs w:val="22"/>
                <w:lang w:val="en-US"/>
              </w:rPr>
              <w:t xml:space="preserve"> </w:t>
            </w:r>
            <w:r w:rsidRPr="00D8236D">
              <w:rPr>
                <w:rFonts w:eastAsia="Arial" w:cs="Arial"/>
                <w:szCs w:val="22"/>
                <w:lang w:val="en-US"/>
              </w:rPr>
              <w:t>as</w:t>
            </w:r>
            <w:r w:rsidRPr="00D8236D">
              <w:rPr>
                <w:rFonts w:eastAsia="Arial" w:cs="Arial"/>
                <w:spacing w:val="-4"/>
                <w:szCs w:val="22"/>
                <w:lang w:val="en-US"/>
              </w:rPr>
              <w:t xml:space="preserve"> </w:t>
            </w:r>
            <w:r w:rsidRPr="00D8236D">
              <w:rPr>
                <w:rFonts w:eastAsia="Arial" w:cs="Arial"/>
                <w:szCs w:val="22"/>
                <w:lang w:val="en-US"/>
              </w:rPr>
              <w:t>the</w:t>
            </w:r>
            <w:r w:rsidRPr="00D8236D">
              <w:rPr>
                <w:rFonts w:eastAsia="Arial" w:cs="Arial"/>
                <w:spacing w:val="-4"/>
                <w:szCs w:val="22"/>
                <w:lang w:val="en-US"/>
              </w:rPr>
              <w:t xml:space="preserve"> </w:t>
            </w:r>
            <w:r w:rsidRPr="00D8236D">
              <w:rPr>
                <w:rFonts w:eastAsia="Arial" w:cs="Arial"/>
                <w:szCs w:val="22"/>
                <w:lang w:val="en-US"/>
              </w:rPr>
              <w:t>use</w:t>
            </w:r>
            <w:r w:rsidRPr="00D8236D">
              <w:rPr>
                <w:rFonts w:eastAsia="Arial" w:cs="Arial"/>
                <w:spacing w:val="-4"/>
                <w:szCs w:val="22"/>
                <w:lang w:val="en-US"/>
              </w:rPr>
              <w:t xml:space="preserve"> </w:t>
            </w:r>
            <w:r w:rsidRPr="00D8236D">
              <w:rPr>
                <w:rFonts w:eastAsia="Arial" w:cs="Arial"/>
                <w:szCs w:val="22"/>
                <w:lang w:val="en-US"/>
              </w:rPr>
              <w:t>of</w:t>
            </w:r>
            <w:r w:rsidRPr="00D8236D">
              <w:rPr>
                <w:rFonts w:eastAsia="Arial" w:cs="Arial"/>
                <w:spacing w:val="-4"/>
                <w:szCs w:val="22"/>
                <w:lang w:val="en-US"/>
              </w:rPr>
              <w:t xml:space="preserve"> </w:t>
            </w:r>
            <w:r w:rsidRPr="00D8236D">
              <w:rPr>
                <w:rFonts w:eastAsia="Arial" w:cs="Arial"/>
                <w:szCs w:val="22"/>
                <w:lang w:val="en-US"/>
              </w:rPr>
              <w:t>good</w:t>
            </w:r>
            <w:r w:rsidRPr="00D8236D">
              <w:rPr>
                <w:rFonts w:eastAsia="Arial" w:cs="Arial"/>
                <w:spacing w:val="-4"/>
                <w:szCs w:val="22"/>
                <w:lang w:val="en-US"/>
              </w:rPr>
              <w:t xml:space="preserve"> </w:t>
            </w:r>
            <w:r w:rsidRPr="00D8236D">
              <w:rPr>
                <w:rFonts w:eastAsia="Arial" w:cs="Arial"/>
                <w:szCs w:val="22"/>
                <w:lang w:val="en-US"/>
              </w:rPr>
              <w:t>cultural</w:t>
            </w:r>
            <w:r w:rsidRPr="00D8236D">
              <w:rPr>
                <w:rFonts w:eastAsia="Arial" w:cs="Arial"/>
                <w:spacing w:val="-4"/>
                <w:szCs w:val="22"/>
                <w:lang w:val="en-US"/>
              </w:rPr>
              <w:t xml:space="preserve"> </w:t>
            </w:r>
            <w:r w:rsidRPr="00D8236D">
              <w:rPr>
                <w:rFonts w:eastAsia="Arial" w:cs="Arial"/>
                <w:szCs w:val="22"/>
                <w:lang w:val="en-US"/>
              </w:rPr>
              <w:t>practices.</w:t>
            </w:r>
            <w:r w:rsidRPr="00D8236D">
              <w:rPr>
                <w:rFonts w:eastAsia="Arial" w:cs="Arial"/>
                <w:spacing w:val="-4"/>
                <w:szCs w:val="22"/>
                <w:lang w:val="en-US"/>
              </w:rPr>
              <w:t xml:space="preserve"> </w:t>
            </w:r>
            <w:r w:rsidRPr="00D8236D">
              <w:rPr>
                <w:rFonts w:eastAsia="Arial" w:cs="Arial"/>
                <w:szCs w:val="22"/>
                <w:lang w:val="en-US"/>
              </w:rPr>
              <w:t>For</w:t>
            </w:r>
            <w:r w:rsidRPr="00D8236D">
              <w:rPr>
                <w:rFonts w:eastAsia="Arial" w:cs="Arial"/>
                <w:spacing w:val="-4"/>
                <w:szCs w:val="22"/>
                <w:lang w:val="en-US"/>
              </w:rPr>
              <w:t xml:space="preserve"> </w:t>
            </w:r>
            <w:r w:rsidRPr="00D8236D">
              <w:rPr>
                <w:rFonts w:eastAsia="Arial" w:cs="Arial"/>
                <w:szCs w:val="22"/>
                <w:lang w:val="en-US"/>
              </w:rPr>
              <w:t>further</w:t>
            </w:r>
            <w:r w:rsidRPr="00D8236D">
              <w:rPr>
                <w:rFonts w:eastAsia="Arial" w:cs="Arial"/>
                <w:spacing w:val="-7"/>
                <w:szCs w:val="22"/>
                <w:lang w:val="en-US"/>
              </w:rPr>
              <w:t xml:space="preserve"> </w:t>
            </w:r>
            <w:r w:rsidRPr="00D8236D">
              <w:rPr>
                <w:rFonts w:eastAsia="Arial" w:cs="Arial"/>
                <w:szCs w:val="22"/>
                <w:lang w:val="en-US"/>
              </w:rPr>
              <w:t>information</w:t>
            </w:r>
            <w:r w:rsidRPr="00D8236D">
              <w:rPr>
                <w:rFonts w:eastAsia="Arial" w:cs="Arial"/>
                <w:spacing w:val="-4"/>
                <w:szCs w:val="22"/>
                <w:lang w:val="en-US"/>
              </w:rPr>
              <w:t xml:space="preserve"> </w:t>
            </w:r>
            <w:r w:rsidRPr="00D8236D">
              <w:rPr>
                <w:rFonts w:eastAsia="Arial" w:cs="Arial"/>
                <w:szCs w:val="22"/>
                <w:lang w:val="en-US"/>
              </w:rPr>
              <w:t>contact your local supplier, Elemental Enzymes representative or local agricultural department agronomist.</w:t>
            </w:r>
          </w:p>
        </w:tc>
      </w:tr>
    </w:tbl>
    <w:p w14:paraId="4B161CD1"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D57B438" w14:textId="77777777" w:rsidTr="00971371">
        <w:trPr>
          <w:trHeight w:val="400"/>
        </w:trPr>
        <w:tc>
          <w:tcPr>
            <w:tcW w:w="2098" w:type="dxa"/>
          </w:tcPr>
          <w:p w14:paraId="2A5C5CF0"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pacing w:val="-2"/>
                <w:szCs w:val="22"/>
                <w:lang w:val="en-US"/>
              </w:rPr>
              <w:t>Precautions:</w:t>
            </w:r>
          </w:p>
        </w:tc>
        <w:tc>
          <w:tcPr>
            <w:tcW w:w="7966" w:type="dxa"/>
          </w:tcPr>
          <w:p w14:paraId="346622F4" w14:textId="77777777" w:rsidR="00D8236D" w:rsidRPr="00D8236D" w:rsidRDefault="00D8236D" w:rsidP="00D8236D">
            <w:pPr>
              <w:widowControl w:val="0"/>
              <w:autoSpaceDE w:val="0"/>
              <w:autoSpaceDN w:val="0"/>
              <w:spacing w:line="240" w:lineRule="auto"/>
              <w:rPr>
                <w:rFonts w:ascii="Times New Roman" w:eastAsia="Arial" w:cs="Arial"/>
                <w:szCs w:val="22"/>
                <w:lang w:val="en-US"/>
              </w:rPr>
            </w:pPr>
          </w:p>
        </w:tc>
      </w:tr>
    </w:tbl>
    <w:p w14:paraId="38A9B06B"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53D2782D" w14:textId="77777777" w:rsidTr="00971371">
        <w:trPr>
          <w:trHeight w:val="880"/>
        </w:trPr>
        <w:tc>
          <w:tcPr>
            <w:tcW w:w="2098" w:type="dxa"/>
          </w:tcPr>
          <w:p w14:paraId="60E1DE2C"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pacing w:val="-2"/>
                <w:szCs w:val="22"/>
                <w:lang w:val="en-US"/>
              </w:rPr>
              <w:t>Protections:</w:t>
            </w:r>
          </w:p>
        </w:tc>
        <w:tc>
          <w:tcPr>
            <w:tcW w:w="7966" w:type="dxa"/>
          </w:tcPr>
          <w:p w14:paraId="54152E00"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PROTECTION</w:t>
            </w:r>
            <w:r w:rsidRPr="00D8236D">
              <w:rPr>
                <w:rFonts w:eastAsia="Arial" w:cs="Arial"/>
                <w:spacing w:val="-7"/>
                <w:szCs w:val="22"/>
                <w:lang w:val="en-US"/>
              </w:rPr>
              <w:t xml:space="preserve"> </w:t>
            </w:r>
            <w:r w:rsidRPr="00D8236D">
              <w:rPr>
                <w:rFonts w:eastAsia="Arial" w:cs="Arial"/>
                <w:szCs w:val="22"/>
                <w:lang w:val="en-US"/>
              </w:rPr>
              <w:t>OF</w:t>
            </w:r>
            <w:r w:rsidRPr="00D8236D">
              <w:rPr>
                <w:rFonts w:eastAsia="Arial" w:cs="Arial"/>
                <w:spacing w:val="-6"/>
                <w:szCs w:val="22"/>
                <w:lang w:val="en-US"/>
              </w:rPr>
              <w:t xml:space="preserve"> </w:t>
            </w:r>
            <w:r w:rsidRPr="00D8236D">
              <w:rPr>
                <w:rFonts w:eastAsia="Arial" w:cs="Arial"/>
                <w:szCs w:val="22"/>
                <w:lang w:val="en-US"/>
              </w:rPr>
              <w:t>WILDLIFE,</w:t>
            </w:r>
            <w:r w:rsidRPr="00D8236D">
              <w:rPr>
                <w:rFonts w:eastAsia="Arial" w:cs="Arial"/>
                <w:spacing w:val="-6"/>
                <w:szCs w:val="22"/>
                <w:lang w:val="en-US"/>
              </w:rPr>
              <w:t xml:space="preserve"> </w:t>
            </w:r>
            <w:r w:rsidRPr="00D8236D">
              <w:rPr>
                <w:rFonts w:eastAsia="Arial" w:cs="Arial"/>
                <w:szCs w:val="22"/>
                <w:lang w:val="en-US"/>
              </w:rPr>
              <w:t>FISH</w:t>
            </w:r>
            <w:r w:rsidRPr="00D8236D">
              <w:rPr>
                <w:rFonts w:eastAsia="Arial" w:cs="Arial"/>
                <w:spacing w:val="-6"/>
                <w:szCs w:val="22"/>
                <w:lang w:val="en-US"/>
              </w:rPr>
              <w:t xml:space="preserve"> </w:t>
            </w:r>
            <w:r w:rsidRPr="00D8236D">
              <w:rPr>
                <w:rFonts w:eastAsia="Arial" w:cs="Arial"/>
                <w:szCs w:val="22"/>
                <w:lang w:val="en-US"/>
              </w:rPr>
              <w:t>CRUSTACEA</w:t>
            </w:r>
            <w:r w:rsidRPr="00D8236D">
              <w:rPr>
                <w:rFonts w:eastAsia="Arial" w:cs="Arial"/>
                <w:spacing w:val="-6"/>
                <w:szCs w:val="22"/>
                <w:lang w:val="en-US"/>
              </w:rPr>
              <w:t xml:space="preserve"> </w:t>
            </w:r>
            <w:r w:rsidRPr="00D8236D">
              <w:rPr>
                <w:rFonts w:eastAsia="Arial" w:cs="Arial"/>
                <w:szCs w:val="22"/>
                <w:lang w:val="en-US"/>
              </w:rPr>
              <w:t>AND</w:t>
            </w:r>
            <w:r w:rsidRPr="00D8236D">
              <w:rPr>
                <w:rFonts w:eastAsia="Arial" w:cs="Arial"/>
                <w:spacing w:val="-6"/>
                <w:szCs w:val="22"/>
                <w:lang w:val="en-US"/>
              </w:rPr>
              <w:t xml:space="preserve"> </w:t>
            </w:r>
            <w:r w:rsidRPr="00D8236D">
              <w:rPr>
                <w:rFonts w:eastAsia="Arial" w:cs="Arial"/>
                <w:spacing w:val="-2"/>
                <w:szCs w:val="22"/>
                <w:lang w:val="en-US"/>
              </w:rPr>
              <w:t>ENVIRONMENT</w:t>
            </w:r>
          </w:p>
          <w:p w14:paraId="4B92A50B" w14:textId="77777777" w:rsidR="00D8236D" w:rsidRPr="00D8236D" w:rsidRDefault="00D8236D" w:rsidP="00D8236D">
            <w:pPr>
              <w:widowControl w:val="0"/>
              <w:autoSpaceDE w:val="0"/>
              <w:autoSpaceDN w:val="0"/>
              <w:spacing w:before="10" w:line="249" w:lineRule="auto"/>
              <w:ind w:right="204"/>
              <w:rPr>
                <w:rFonts w:eastAsia="Arial" w:cs="Arial"/>
                <w:szCs w:val="22"/>
                <w:lang w:val="en-US"/>
              </w:rPr>
            </w:pPr>
            <w:r w:rsidRPr="00D8236D">
              <w:rPr>
                <w:rFonts w:eastAsia="Arial" w:cs="Arial"/>
                <w:szCs w:val="22"/>
                <w:lang w:val="en-US"/>
              </w:rPr>
              <w:t>DO</w:t>
            </w:r>
            <w:r w:rsidRPr="00D8236D">
              <w:rPr>
                <w:rFonts w:eastAsia="Arial" w:cs="Arial"/>
                <w:spacing w:val="-4"/>
                <w:szCs w:val="22"/>
                <w:lang w:val="en-US"/>
              </w:rPr>
              <w:t xml:space="preserve"> </w:t>
            </w:r>
            <w:r w:rsidRPr="00D8236D">
              <w:rPr>
                <w:rFonts w:eastAsia="Arial" w:cs="Arial"/>
                <w:szCs w:val="22"/>
                <w:lang w:val="en-US"/>
              </w:rPr>
              <w:t>NOT</w:t>
            </w:r>
            <w:r w:rsidRPr="00D8236D">
              <w:rPr>
                <w:rFonts w:eastAsia="Arial" w:cs="Arial"/>
                <w:spacing w:val="-4"/>
                <w:szCs w:val="22"/>
                <w:lang w:val="en-US"/>
              </w:rPr>
              <w:t xml:space="preserve"> </w:t>
            </w:r>
            <w:r w:rsidRPr="00D8236D">
              <w:rPr>
                <w:rFonts w:eastAsia="Arial" w:cs="Arial"/>
                <w:szCs w:val="22"/>
                <w:lang w:val="en-US"/>
              </w:rPr>
              <w:t>contaminate</w:t>
            </w:r>
            <w:r w:rsidRPr="00D8236D">
              <w:rPr>
                <w:rFonts w:eastAsia="Arial" w:cs="Arial"/>
                <w:spacing w:val="-4"/>
                <w:szCs w:val="22"/>
                <w:lang w:val="en-US"/>
              </w:rPr>
              <w:t xml:space="preserve"> </w:t>
            </w:r>
            <w:r w:rsidRPr="00D8236D">
              <w:rPr>
                <w:rFonts w:eastAsia="Arial" w:cs="Arial"/>
                <w:szCs w:val="22"/>
                <w:lang w:val="en-US"/>
              </w:rPr>
              <w:t>streams,</w:t>
            </w:r>
            <w:r w:rsidRPr="00D8236D">
              <w:rPr>
                <w:rFonts w:eastAsia="Arial" w:cs="Arial"/>
                <w:spacing w:val="-4"/>
                <w:szCs w:val="22"/>
                <w:lang w:val="en-US"/>
              </w:rPr>
              <w:t xml:space="preserve"> </w:t>
            </w:r>
            <w:r w:rsidRPr="00D8236D">
              <w:rPr>
                <w:rFonts w:eastAsia="Arial" w:cs="Arial"/>
                <w:szCs w:val="22"/>
                <w:lang w:val="en-US"/>
              </w:rPr>
              <w:t>rivers</w:t>
            </w:r>
            <w:r w:rsidRPr="00D8236D">
              <w:rPr>
                <w:rFonts w:eastAsia="Arial" w:cs="Arial"/>
                <w:spacing w:val="-4"/>
                <w:szCs w:val="22"/>
                <w:lang w:val="en-US"/>
              </w:rPr>
              <w:t xml:space="preserve"> </w:t>
            </w:r>
            <w:r w:rsidRPr="00D8236D">
              <w:rPr>
                <w:rFonts w:eastAsia="Arial" w:cs="Arial"/>
                <w:szCs w:val="22"/>
                <w:lang w:val="en-US"/>
              </w:rPr>
              <w:t>or</w:t>
            </w:r>
            <w:r w:rsidRPr="00D8236D">
              <w:rPr>
                <w:rFonts w:eastAsia="Arial" w:cs="Arial"/>
                <w:spacing w:val="-4"/>
                <w:szCs w:val="22"/>
                <w:lang w:val="en-US"/>
              </w:rPr>
              <w:t xml:space="preserve"> </w:t>
            </w:r>
            <w:r w:rsidRPr="00D8236D">
              <w:rPr>
                <w:rFonts w:eastAsia="Arial" w:cs="Arial"/>
                <w:szCs w:val="22"/>
                <w:lang w:val="en-US"/>
              </w:rPr>
              <w:t>watercourses</w:t>
            </w:r>
            <w:r w:rsidRPr="00D8236D">
              <w:rPr>
                <w:rFonts w:eastAsia="Arial" w:cs="Arial"/>
                <w:spacing w:val="-4"/>
                <w:szCs w:val="22"/>
                <w:lang w:val="en-US"/>
              </w:rPr>
              <w:t xml:space="preserve"> </w:t>
            </w:r>
            <w:r w:rsidRPr="00D8236D">
              <w:rPr>
                <w:rFonts w:eastAsia="Arial" w:cs="Arial"/>
                <w:szCs w:val="22"/>
                <w:lang w:val="en-US"/>
              </w:rPr>
              <w:t>with</w:t>
            </w:r>
            <w:r w:rsidRPr="00D8236D">
              <w:rPr>
                <w:rFonts w:eastAsia="Arial" w:cs="Arial"/>
                <w:spacing w:val="-4"/>
                <w:szCs w:val="22"/>
                <w:lang w:val="en-US"/>
              </w:rPr>
              <w:t xml:space="preserve"> </w:t>
            </w:r>
            <w:proofErr w:type="gramStart"/>
            <w:r w:rsidRPr="00D8236D">
              <w:rPr>
                <w:rFonts w:eastAsia="Arial" w:cs="Arial"/>
                <w:szCs w:val="22"/>
                <w:lang w:val="en-US"/>
              </w:rPr>
              <w:t>the</w:t>
            </w:r>
            <w:r w:rsidRPr="00D8236D">
              <w:rPr>
                <w:rFonts w:eastAsia="Arial" w:cs="Arial"/>
                <w:spacing w:val="-4"/>
                <w:szCs w:val="22"/>
                <w:lang w:val="en-US"/>
              </w:rPr>
              <w:t xml:space="preserve"> </w:t>
            </w:r>
            <w:r w:rsidRPr="00D8236D">
              <w:rPr>
                <w:rFonts w:eastAsia="Arial" w:cs="Arial"/>
                <w:szCs w:val="22"/>
                <w:lang w:val="en-US"/>
              </w:rPr>
              <w:t>chemical</w:t>
            </w:r>
            <w:proofErr w:type="gramEnd"/>
            <w:r w:rsidRPr="00D8236D">
              <w:rPr>
                <w:rFonts w:eastAsia="Arial" w:cs="Arial"/>
                <w:spacing w:val="-4"/>
                <w:szCs w:val="22"/>
                <w:lang w:val="en-US"/>
              </w:rPr>
              <w:t xml:space="preserve"> </w:t>
            </w:r>
            <w:r w:rsidRPr="00D8236D">
              <w:rPr>
                <w:rFonts w:eastAsia="Arial" w:cs="Arial"/>
                <w:szCs w:val="22"/>
                <w:lang w:val="en-US"/>
              </w:rPr>
              <w:t>or</w:t>
            </w:r>
            <w:r w:rsidRPr="00D8236D">
              <w:rPr>
                <w:rFonts w:eastAsia="Arial" w:cs="Arial"/>
                <w:spacing w:val="-4"/>
                <w:szCs w:val="22"/>
                <w:lang w:val="en-US"/>
              </w:rPr>
              <w:t xml:space="preserve"> </w:t>
            </w:r>
            <w:r w:rsidRPr="00D8236D">
              <w:rPr>
                <w:rFonts w:eastAsia="Arial" w:cs="Arial"/>
                <w:szCs w:val="22"/>
                <w:lang w:val="en-US"/>
              </w:rPr>
              <w:t xml:space="preserve">used </w:t>
            </w:r>
            <w:r w:rsidRPr="00D8236D">
              <w:rPr>
                <w:rFonts w:eastAsia="Arial" w:cs="Arial"/>
                <w:spacing w:val="-2"/>
                <w:szCs w:val="22"/>
                <w:lang w:val="en-US"/>
              </w:rPr>
              <w:t>containers.</w:t>
            </w:r>
          </w:p>
        </w:tc>
      </w:tr>
    </w:tbl>
    <w:p w14:paraId="4C5946BD"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1C2D7C49" w14:textId="77777777" w:rsidTr="00971371">
        <w:trPr>
          <w:trHeight w:val="2559"/>
        </w:trPr>
        <w:tc>
          <w:tcPr>
            <w:tcW w:w="2098" w:type="dxa"/>
          </w:tcPr>
          <w:p w14:paraId="17FBAC2F" w14:textId="77777777" w:rsidR="00D8236D" w:rsidRPr="00D8236D" w:rsidRDefault="00D8236D" w:rsidP="00D8236D">
            <w:pPr>
              <w:widowControl w:val="0"/>
              <w:autoSpaceDE w:val="0"/>
              <w:autoSpaceDN w:val="0"/>
              <w:spacing w:before="65" w:line="249" w:lineRule="auto"/>
              <w:ind w:right="907"/>
              <w:rPr>
                <w:rFonts w:eastAsia="Arial" w:cs="Arial"/>
                <w:szCs w:val="22"/>
                <w:lang w:val="en-US"/>
              </w:rPr>
            </w:pPr>
            <w:r w:rsidRPr="00D8236D">
              <w:rPr>
                <w:rFonts w:eastAsia="Arial" w:cs="Arial"/>
                <w:szCs w:val="22"/>
                <w:lang w:val="en-US"/>
              </w:rPr>
              <w:t>Storage</w:t>
            </w:r>
            <w:r w:rsidRPr="00D8236D">
              <w:rPr>
                <w:rFonts w:eastAsia="Arial" w:cs="Arial"/>
                <w:spacing w:val="-14"/>
                <w:szCs w:val="22"/>
                <w:lang w:val="en-US"/>
              </w:rPr>
              <w:t xml:space="preserve"> </w:t>
            </w:r>
            <w:r w:rsidRPr="00D8236D">
              <w:rPr>
                <w:rFonts w:eastAsia="Arial" w:cs="Arial"/>
                <w:szCs w:val="22"/>
                <w:lang w:val="en-US"/>
              </w:rPr>
              <w:t xml:space="preserve">and </w:t>
            </w:r>
            <w:r w:rsidRPr="00D8236D">
              <w:rPr>
                <w:rFonts w:eastAsia="Arial" w:cs="Arial"/>
                <w:spacing w:val="-2"/>
                <w:szCs w:val="22"/>
                <w:lang w:val="en-US"/>
              </w:rPr>
              <w:t>Disposal:</w:t>
            </w:r>
          </w:p>
        </w:tc>
        <w:tc>
          <w:tcPr>
            <w:tcW w:w="7966" w:type="dxa"/>
          </w:tcPr>
          <w:p w14:paraId="59DAF992" w14:textId="09E0282B" w:rsidR="00D8236D" w:rsidRPr="00D8236D" w:rsidRDefault="00D8236D" w:rsidP="00AB5EE3">
            <w:pPr>
              <w:widowControl w:val="0"/>
              <w:autoSpaceDE w:val="0"/>
              <w:autoSpaceDN w:val="0"/>
              <w:spacing w:before="65" w:line="240" w:lineRule="auto"/>
              <w:rPr>
                <w:rFonts w:eastAsia="Arial" w:cs="Arial"/>
                <w:szCs w:val="22"/>
                <w:lang w:val="en-US"/>
              </w:rPr>
            </w:pPr>
            <w:r w:rsidRPr="00D8236D">
              <w:rPr>
                <w:rFonts w:eastAsia="Arial" w:cs="Arial"/>
                <w:szCs w:val="22"/>
                <w:lang w:val="en-US"/>
              </w:rPr>
              <w:t>STORAGE</w:t>
            </w:r>
            <w:r w:rsidRPr="00D8236D">
              <w:rPr>
                <w:rFonts w:eastAsia="Arial" w:cs="Arial"/>
                <w:spacing w:val="-5"/>
                <w:szCs w:val="22"/>
                <w:lang w:val="en-US"/>
              </w:rPr>
              <w:t xml:space="preserve"> </w:t>
            </w:r>
            <w:r w:rsidRPr="00D8236D">
              <w:rPr>
                <w:rFonts w:eastAsia="Arial" w:cs="Arial"/>
                <w:szCs w:val="22"/>
                <w:lang w:val="en-US"/>
              </w:rPr>
              <w:t>AND</w:t>
            </w:r>
            <w:r w:rsidRPr="00D8236D">
              <w:rPr>
                <w:rFonts w:eastAsia="Arial" w:cs="Arial"/>
                <w:spacing w:val="-5"/>
                <w:szCs w:val="22"/>
                <w:lang w:val="en-US"/>
              </w:rPr>
              <w:t xml:space="preserve"> </w:t>
            </w:r>
            <w:r w:rsidRPr="00D8236D">
              <w:rPr>
                <w:rFonts w:eastAsia="Arial" w:cs="Arial"/>
                <w:spacing w:val="-2"/>
                <w:szCs w:val="22"/>
                <w:lang w:val="en-US"/>
              </w:rPr>
              <w:t>DISPOSAL</w:t>
            </w:r>
          </w:p>
          <w:p w14:paraId="40A52FF4" w14:textId="77777777" w:rsidR="00D8236D" w:rsidRPr="00D8236D" w:rsidRDefault="00D8236D" w:rsidP="00D8236D">
            <w:pPr>
              <w:widowControl w:val="0"/>
              <w:autoSpaceDE w:val="0"/>
              <w:autoSpaceDN w:val="0"/>
              <w:spacing w:line="249" w:lineRule="auto"/>
              <w:ind w:right="150"/>
              <w:rPr>
                <w:rFonts w:eastAsia="Arial" w:cs="Arial"/>
                <w:szCs w:val="22"/>
                <w:lang w:val="en-US"/>
              </w:rPr>
            </w:pPr>
            <w:r w:rsidRPr="00D8236D">
              <w:rPr>
                <w:rFonts w:eastAsia="Arial" w:cs="Arial"/>
                <w:szCs w:val="22"/>
                <w:lang w:val="en-US"/>
              </w:rPr>
              <w:t>Store in the closed, original container in a cool, well-ventilated area. Do not store for prolonged</w:t>
            </w:r>
            <w:r w:rsidRPr="00D8236D">
              <w:rPr>
                <w:rFonts w:eastAsia="Arial" w:cs="Arial"/>
                <w:spacing w:val="-4"/>
                <w:szCs w:val="22"/>
                <w:lang w:val="en-US"/>
              </w:rPr>
              <w:t xml:space="preserve"> </w:t>
            </w:r>
            <w:r w:rsidRPr="00D8236D">
              <w:rPr>
                <w:rFonts w:eastAsia="Arial" w:cs="Arial"/>
                <w:szCs w:val="22"/>
                <w:lang w:val="en-US"/>
              </w:rPr>
              <w:t>periods</w:t>
            </w:r>
            <w:r w:rsidRPr="00D8236D">
              <w:rPr>
                <w:rFonts w:eastAsia="Arial" w:cs="Arial"/>
                <w:spacing w:val="-4"/>
                <w:szCs w:val="22"/>
                <w:lang w:val="en-US"/>
              </w:rPr>
              <w:t xml:space="preserve"> </w:t>
            </w:r>
            <w:r w:rsidRPr="00D8236D">
              <w:rPr>
                <w:rFonts w:eastAsia="Arial" w:cs="Arial"/>
                <w:szCs w:val="22"/>
                <w:lang w:val="en-US"/>
              </w:rPr>
              <w:t>in</w:t>
            </w:r>
            <w:r w:rsidRPr="00D8236D">
              <w:rPr>
                <w:rFonts w:eastAsia="Arial" w:cs="Arial"/>
                <w:spacing w:val="-4"/>
                <w:szCs w:val="22"/>
                <w:lang w:val="en-US"/>
              </w:rPr>
              <w:t xml:space="preserve"> </w:t>
            </w:r>
            <w:r w:rsidRPr="00D8236D">
              <w:rPr>
                <w:rFonts w:eastAsia="Arial" w:cs="Arial"/>
                <w:szCs w:val="22"/>
                <w:lang w:val="en-US"/>
              </w:rPr>
              <w:t>direct</w:t>
            </w:r>
            <w:r w:rsidRPr="00D8236D">
              <w:rPr>
                <w:rFonts w:eastAsia="Arial" w:cs="Arial"/>
                <w:spacing w:val="-4"/>
                <w:szCs w:val="22"/>
                <w:lang w:val="en-US"/>
              </w:rPr>
              <w:t xml:space="preserve"> </w:t>
            </w:r>
            <w:r w:rsidRPr="00D8236D">
              <w:rPr>
                <w:rFonts w:eastAsia="Arial" w:cs="Arial"/>
                <w:szCs w:val="22"/>
                <w:lang w:val="en-US"/>
              </w:rPr>
              <w:t>sunlight.</w:t>
            </w:r>
            <w:r w:rsidRPr="00D8236D">
              <w:rPr>
                <w:rFonts w:eastAsia="Arial" w:cs="Arial"/>
                <w:spacing w:val="-4"/>
                <w:szCs w:val="22"/>
                <w:lang w:val="en-US"/>
              </w:rPr>
              <w:t xml:space="preserve"> </w:t>
            </w:r>
            <w:r w:rsidRPr="00D8236D">
              <w:rPr>
                <w:rFonts w:eastAsia="Arial" w:cs="Arial"/>
                <w:szCs w:val="22"/>
                <w:lang w:val="en-US"/>
              </w:rPr>
              <w:t>Protect</w:t>
            </w:r>
            <w:r w:rsidRPr="00D8236D">
              <w:rPr>
                <w:rFonts w:eastAsia="Arial" w:cs="Arial"/>
                <w:spacing w:val="-4"/>
                <w:szCs w:val="22"/>
                <w:lang w:val="en-US"/>
              </w:rPr>
              <w:t xml:space="preserve"> </w:t>
            </w:r>
            <w:r w:rsidRPr="00D8236D">
              <w:rPr>
                <w:rFonts w:eastAsia="Arial" w:cs="Arial"/>
                <w:szCs w:val="22"/>
                <w:lang w:val="en-US"/>
              </w:rPr>
              <w:t>from</w:t>
            </w:r>
            <w:r w:rsidRPr="00D8236D">
              <w:rPr>
                <w:rFonts w:eastAsia="Arial" w:cs="Arial"/>
                <w:spacing w:val="-4"/>
                <w:szCs w:val="22"/>
                <w:lang w:val="en-US"/>
              </w:rPr>
              <w:t xml:space="preserve"> </w:t>
            </w:r>
            <w:r w:rsidRPr="00D8236D">
              <w:rPr>
                <w:rFonts w:eastAsia="Arial" w:cs="Arial"/>
                <w:szCs w:val="22"/>
                <w:lang w:val="en-US"/>
              </w:rPr>
              <w:t>frost</w:t>
            </w:r>
            <w:r w:rsidRPr="00D8236D">
              <w:rPr>
                <w:rFonts w:eastAsia="Arial" w:cs="Arial"/>
                <w:spacing w:val="-4"/>
                <w:szCs w:val="22"/>
                <w:lang w:val="en-US"/>
              </w:rPr>
              <w:t xml:space="preserve"> </w:t>
            </w:r>
            <w:r w:rsidRPr="00D8236D">
              <w:rPr>
                <w:rFonts w:eastAsia="Arial" w:cs="Arial"/>
                <w:szCs w:val="22"/>
                <w:lang w:val="en-US"/>
              </w:rPr>
              <w:t>and</w:t>
            </w:r>
            <w:r w:rsidRPr="00D8236D">
              <w:rPr>
                <w:rFonts w:eastAsia="Arial" w:cs="Arial"/>
                <w:spacing w:val="-4"/>
                <w:szCs w:val="22"/>
                <w:lang w:val="en-US"/>
              </w:rPr>
              <w:t xml:space="preserve"> </w:t>
            </w:r>
            <w:r w:rsidRPr="00D8236D">
              <w:rPr>
                <w:rFonts w:eastAsia="Arial" w:cs="Arial"/>
                <w:szCs w:val="22"/>
                <w:lang w:val="en-US"/>
              </w:rPr>
              <w:t>do</w:t>
            </w:r>
            <w:r w:rsidRPr="00D8236D">
              <w:rPr>
                <w:rFonts w:eastAsia="Arial" w:cs="Arial"/>
                <w:spacing w:val="-4"/>
                <w:szCs w:val="22"/>
                <w:lang w:val="en-US"/>
              </w:rPr>
              <w:t xml:space="preserve"> </w:t>
            </w:r>
            <w:r w:rsidRPr="00D8236D">
              <w:rPr>
                <w:rFonts w:eastAsia="Arial" w:cs="Arial"/>
                <w:szCs w:val="22"/>
                <w:lang w:val="en-US"/>
              </w:rPr>
              <w:t>not</w:t>
            </w:r>
            <w:r w:rsidRPr="00D8236D">
              <w:rPr>
                <w:rFonts w:eastAsia="Arial" w:cs="Arial"/>
                <w:spacing w:val="-4"/>
                <w:szCs w:val="22"/>
                <w:lang w:val="en-US"/>
              </w:rPr>
              <w:t xml:space="preserve"> </w:t>
            </w:r>
            <w:r w:rsidRPr="00D8236D">
              <w:rPr>
                <w:rFonts w:eastAsia="Arial" w:cs="Arial"/>
                <w:szCs w:val="22"/>
                <w:lang w:val="en-US"/>
              </w:rPr>
              <w:t>allow</w:t>
            </w:r>
            <w:r w:rsidRPr="00D8236D">
              <w:rPr>
                <w:rFonts w:eastAsia="Arial" w:cs="Arial"/>
                <w:spacing w:val="-4"/>
                <w:szCs w:val="22"/>
                <w:lang w:val="en-US"/>
              </w:rPr>
              <w:t xml:space="preserve"> </w:t>
            </w:r>
            <w:r w:rsidRPr="00D8236D">
              <w:rPr>
                <w:rFonts w:eastAsia="Arial" w:cs="Arial"/>
                <w:szCs w:val="22"/>
                <w:lang w:val="en-US"/>
              </w:rPr>
              <w:t>Vismax®</w:t>
            </w:r>
            <w:r w:rsidRPr="00D8236D">
              <w:rPr>
                <w:rFonts w:eastAsia="Arial" w:cs="Arial"/>
                <w:spacing w:val="-4"/>
                <w:szCs w:val="22"/>
                <w:lang w:val="en-US"/>
              </w:rPr>
              <w:t xml:space="preserve"> </w:t>
            </w:r>
            <w:r w:rsidRPr="00D8236D">
              <w:rPr>
                <w:rFonts w:eastAsia="Arial" w:cs="Arial"/>
                <w:szCs w:val="22"/>
                <w:lang w:val="en-US"/>
              </w:rPr>
              <w:t xml:space="preserve">Specialty to freeze. This container can be recycled if it is clean, dry, free of visible residues and has the </w:t>
            </w:r>
            <w:proofErr w:type="spellStart"/>
            <w:r w:rsidRPr="00D8236D">
              <w:rPr>
                <w:rFonts w:eastAsia="Arial" w:cs="Arial"/>
                <w:szCs w:val="22"/>
                <w:lang w:val="en-US"/>
              </w:rPr>
              <w:t>drumMUSTER</w:t>
            </w:r>
            <w:proofErr w:type="spellEnd"/>
            <w:r w:rsidRPr="00D8236D">
              <w:rPr>
                <w:rFonts w:eastAsia="Arial" w:cs="Arial"/>
                <w:szCs w:val="22"/>
                <w:lang w:val="en-US"/>
              </w:rPr>
              <w:t xml:space="preserve"> logo visible. Triple-rinse container for disposal. Dispose of </w:t>
            </w:r>
            <w:proofErr w:type="spellStart"/>
            <w:r w:rsidRPr="00D8236D">
              <w:rPr>
                <w:rFonts w:eastAsia="Arial" w:cs="Arial"/>
                <w:szCs w:val="22"/>
                <w:lang w:val="en-US"/>
              </w:rPr>
              <w:t>rinsate</w:t>
            </w:r>
            <w:proofErr w:type="spellEnd"/>
            <w:r w:rsidRPr="00D8236D">
              <w:rPr>
                <w:rFonts w:eastAsia="Arial" w:cs="Arial"/>
                <w:szCs w:val="22"/>
                <w:lang w:val="en-US"/>
              </w:rPr>
              <w:t xml:space="preserve"> by adding it to the spray tank. Do not dispose of undiluted </w:t>
            </w:r>
            <w:proofErr w:type="gramStart"/>
            <w:r w:rsidRPr="00D8236D">
              <w:rPr>
                <w:rFonts w:eastAsia="Arial" w:cs="Arial"/>
                <w:szCs w:val="22"/>
                <w:lang w:val="en-US"/>
              </w:rPr>
              <w:t>chemical</w:t>
            </w:r>
            <w:proofErr w:type="gramEnd"/>
            <w:r w:rsidRPr="00D8236D">
              <w:rPr>
                <w:rFonts w:eastAsia="Arial" w:cs="Arial"/>
                <w:szCs w:val="22"/>
                <w:lang w:val="en-US"/>
              </w:rPr>
              <w:t xml:space="preserve"> on site. Wash outside of the</w:t>
            </w:r>
            <w:r w:rsidRPr="00D8236D">
              <w:rPr>
                <w:rFonts w:eastAsia="Arial" w:cs="Arial"/>
                <w:spacing w:val="-1"/>
                <w:szCs w:val="22"/>
                <w:lang w:val="en-US"/>
              </w:rPr>
              <w:t xml:space="preserve"> </w:t>
            </w:r>
            <w:r w:rsidRPr="00D8236D">
              <w:rPr>
                <w:rFonts w:eastAsia="Arial" w:cs="Arial"/>
                <w:szCs w:val="22"/>
                <w:lang w:val="en-US"/>
              </w:rPr>
              <w:t>container</w:t>
            </w:r>
            <w:r w:rsidRPr="00D8236D">
              <w:rPr>
                <w:rFonts w:eastAsia="Arial" w:cs="Arial"/>
                <w:spacing w:val="-1"/>
                <w:szCs w:val="22"/>
                <w:lang w:val="en-US"/>
              </w:rPr>
              <w:t xml:space="preserve"> </w:t>
            </w:r>
            <w:r w:rsidRPr="00D8236D">
              <w:rPr>
                <w:rFonts w:eastAsia="Arial" w:cs="Arial"/>
                <w:szCs w:val="22"/>
                <w:lang w:val="en-US"/>
              </w:rPr>
              <w:t>and</w:t>
            </w:r>
            <w:r w:rsidRPr="00D8236D">
              <w:rPr>
                <w:rFonts w:eastAsia="Arial" w:cs="Arial"/>
                <w:spacing w:val="-1"/>
                <w:szCs w:val="22"/>
                <w:lang w:val="en-US"/>
              </w:rPr>
              <w:t xml:space="preserve"> </w:t>
            </w:r>
            <w:r w:rsidRPr="00D8236D">
              <w:rPr>
                <w:rFonts w:eastAsia="Arial" w:cs="Arial"/>
                <w:szCs w:val="22"/>
                <w:lang w:val="en-US"/>
              </w:rPr>
              <w:t>the</w:t>
            </w:r>
            <w:r w:rsidRPr="00D8236D">
              <w:rPr>
                <w:rFonts w:eastAsia="Arial" w:cs="Arial"/>
                <w:spacing w:val="-1"/>
                <w:szCs w:val="22"/>
                <w:lang w:val="en-US"/>
              </w:rPr>
              <w:t xml:space="preserve"> </w:t>
            </w:r>
            <w:r w:rsidRPr="00D8236D">
              <w:rPr>
                <w:rFonts w:eastAsia="Arial" w:cs="Arial"/>
                <w:szCs w:val="22"/>
                <w:lang w:val="en-US"/>
              </w:rPr>
              <w:t>cap.</w:t>
            </w:r>
            <w:r w:rsidRPr="00D8236D">
              <w:rPr>
                <w:rFonts w:eastAsia="Arial" w:cs="Arial"/>
                <w:spacing w:val="-1"/>
                <w:szCs w:val="22"/>
                <w:lang w:val="en-US"/>
              </w:rPr>
              <w:t xml:space="preserve"> </w:t>
            </w:r>
            <w:r w:rsidRPr="00D8236D">
              <w:rPr>
                <w:rFonts w:eastAsia="Arial" w:cs="Arial"/>
                <w:szCs w:val="22"/>
                <w:lang w:val="en-US"/>
              </w:rPr>
              <w:t>Store</w:t>
            </w:r>
            <w:r w:rsidRPr="00D8236D">
              <w:rPr>
                <w:rFonts w:eastAsia="Arial" w:cs="Arial"/>
                <w:spacing w:val="-1"/>
                <w:szCs w:val="22"/>
                <w:lang w:val="en-US"/>
              </w:rPr>
              <w:t xml:space="preserve"> </w:t>
            </w:r>
            <w:r w:rsidRPr="00D8236D">
              <w:rPr>
                <w:rFonts w:eastAsia="Arial" w:cs="Arial"/>
                <w:szCs w:val="22"/>
                <w:lang w:val="en-US"/>
              </w:rPr>
              <w:t>cleaned</w:t>
            </w:r>
            <w:r w:rsidRPr="00D8236D">
              <w:rPr>
                <w:rFonts w:eastAsia="Arial" w:cs="Arial"/>
                <w:spacing w:val="-1"/>
                <w:szCs w:val="22"/>
                <w:lang w:val="en-US"/>
              </w:rPr>
              <w:t xml:space="preserve"> </w:t>
            </w:r>
            <w:r w:rsidRPr="00D8236D">
              <w:rPr>
                <w:rFonts w:eastAsia="Arial" w:cs="Arial"/>
                <w:szCs w:val="22"/>
                <w:lang w:val="en-US"/>
              </w:rPr>
              <w:t>container</w:t>
            </w:r>
            <w:r w:rsidRPr="00D8236D">
              <w:rPr>
                <w:rFonts w:eastAsia="Arial" w:cs="Arial"/>
                <w:spacing w:val="-1"/>
                <w:szCs w:val="22"/>
                <w:lang w:val="en-US"/>
              </w:rPr>
              <w:t xml:space="preserve"> </w:t>
            </w:r>
            <w:r w:rsidRPr="00D8236D">
              <w:rPr>
                <w:rFonts w:eastAsia="Arial" w:cs="Arial"/>
                <w:szCs w:val="22"/>
                <w:lang w:val="en-US"/>
              </w:rPr>
              <w:t>in</w:t>
            </w:r>
            <w:r w:rsidRPr="00D8236D">
              <w:rPr>
                <w:rFonts w:eastAsia="Arial" w:cs="Arial"/>
                <w:spacing w:val="-1"/>
                <w:szCs w:val="22"/>
                <w:lang w:val="en-US"/>
              </w:rPr>
              <w:t xml:space="preserve"> </w:t>
            </w:r>
            <w:r w:rsidRPr="00D8236D">
              <w:rPr>
                <w:rFonts w:eastAsia="Arial" w:cs="Arial"/>
                <w:szCs w:val="22"/>
                <w:lang w:val="en-US"/>
              </w:rPr>
              <w:t>a</w:t>
            </w:r>
            <w:r w:rsidRPr="00D8236D">
              <w:rPr>
                <w:rFonts w:eastAsia="Arial" w:cs="Arial"/>
                <w:spacing w:val="-1"/>
                <w:szCs w:val="22"/>
                <w:lang w:val="en-US"/>
              </w:rPr>
              <w:t xml:space="preserve"> </w:t>
            </w:r>
            <w:r w:rsidRPr="00D8236D">
              <w:rPr>
                <w:rFonts w:eastAsia="Arial" w:cs="Arial"/>
                <w:szCs w:val="22"/>
                <w:lang w:val="en-US"/>
              </w:rPr>
              <w:t>sheltered</w:t>
            </w:r>
            <w:r w:rsidRPr="00D8236D">
              <w:rPr>
                <w:rFonts w:eastAsia="Arial" w:cs="Arial"/>
                <w:spacing w:val="-1"/>
                <w:szCs w:val="22"/>
                <w:lang w:val="en-US"/>
              </w:rPr>
              <w:t xml:space="preserve"> </w:t>
            </w:r>
            <w:r w:rsidRPr="00D8236D">
              <w:rPr>
                <w:rFonts w:eastAsia="Arial" w:cs="Arial"/>
                <w:szCs w:val="22"/>
                <w:lang w:val="en-US"/>
              </w:rPr>
              <w:t>place</w:t>
            </w:r>
            <w:r w:rsidRPr="00D8236D">
              <w:rPr>
                <w:rFonts w:eastAsia="Arial" w:cs="Arial"/>
                <w:spacing w:val="-1"/>
                <w:szCs w:val="22"/>
                <w:lang w:val="en-US"/>
              </w:rPr>
              <w:t xml:space="preserve"> </w:t>
            </w:r>
            <w:r w:rsidRPr="00D8236D">
              <w:rPr>
                <w:rFonts w:eastAsia="Arial" w:cs="Arial"/>
                <w:szCs w:val="22"/>
                <w:lang w:val="en-US"/>
              </w:rPr>
              <w:t>with</w:t>
            </w:r>
            <w:r w:rsidRPr="00D8236D">
              <w:rPr>
                <w:rFonts w:eastAsia="Arial" w:cs="Arial"/>
                <w:spacing w:val="-1"/>
                <w:szCs w:val="22"/>
                <w:lang w:val="en-US"/>
              </w:rPr>
              <w:t xml:space="preserve"> </w:t>
            </w:r>
            <w:r w:rsidRPr="00D8236D">
              <w:rPr>
                <w:rFonts w:eastAsia="Arial" w:cs="Arial"/>
                <w:szCs w:val="22"/>
                <w:lang w:val="en-US"/>
              </w:rPr>
              <w:t>cap</w:t>
            </w:r>
            <w:r w:rsidRPr="00D8236D">
              <w:rPr>
                <w:rFonts w:eastAsia="Arial" w:cs="Arial"/>
                <w:spacing w:val="-1"/>
                <w:szCs w:val="22"/>
                <w:lang w:val="en-US"/>
              </w:rPr>
              <w:t xml:space="preserve"> </w:t>
            </w:r>
            <w:r w:rsidRPr="00D8236D">
              <w:rPr>
                <w:rFonts w:eastAsia="Arial" w:cs="Arial"/>
                <w:szCs w:val="22"/>
                <w:lang w:val="en-US"/>
              </w:rPr>
              <w:t xml:space="preserve">removed. It will then be acceptable for recycling at any </w:t>
            </w:r>
            <w:proofErr w:type="spellStart"/>
            <w:r w:rsidRPr="00D8236D">
              <w:rPr>
                <w:rFonts w:eastAsia="Arial" w:cs="Arial"/>
                <w:szCs w:val="22"/>
                <w:lang w:val="en-US"/>
              </w:rPr>
              <w:t>drumMUSTER</w:t>
            </w:r>
            <w:proofErr w:type="spellEnd"/>
            <w:r w:rsidRPr="00D8236D">
              <w:rPr>
                <w:rFonts w:eastAsia="Arial" w:cs="Arial"/>
                <w:szCs w:val="22"/>
                <w:lang w:val="en-US"/>
              </w:rPr>
              <w:t xml:space="preserve"> collection or similar container management program site. The cap should not be replaced but may be taken separately.</w:t>
            </w:r>
          </w:p>
        </w:tc>
      </w:tr>
    </w:tbl>
    <w:p w14:paraId="1805AB6D" w14:textId="77777777" w:rsidR="00D8236D" w:rsidRPr="00D8236D" w:rsidRDefault="00D8236D" w:rsidP="00D8236D">
      <w:pPr>
        <w:widowControl w:val="0"/>
        <w:autoSpaceDE w:val="0"/>
        <w:autoSpaceDN w:val="0"/>
        <w:spacing w:before="161"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59D5455F" w14:textId="77777777" w:rsidTr="00971371">
        <w:trPr>
          <w:trHeight w:val="640"/>
        </w:trPr>
        <w:tc>
          <w:tcPr>
            <w:tcW w:w="2098" w:type="dxa"/>
          </w:tcPr>
          <w:p w14:paraId="2C8E4333"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Safety</w:t>
            </w:r>
            <w:r w:rsidRPr="00D8236D">
              <w:rPr>
                <w:rFonts w:eastAsia="Arial" w:cs="Arial"/>
                <w:spacing w:val="-1"/>
                <w:szCs w:val="22"/>
                <w:lang w:val="en-US"/>
              </w:rPr>
              <w:t xml:space="preserve"> </w:t>
            </w:r>
            <w:r w:rsidRPr="00D8236D">
              <w:rPr>
                <w:rFonts w:eastAsia="Arial" w:cs="Arial"/>
                <w:spacing w:val="-2"/>
                <w:szCs w:val="22"/>
                <w:lang w:val="en-US"/>
              </w:rPr>
              <w:t>Directions:</w:t>
            </w:r>
          </w:p>
        </w:tc>
        <w:tc>
          <w:tcPr>
            <w:tcW w:w="7966" w:type="dxa"/>
          </w:tcPr>
          <w:p w14:paraId="68B4C3C2"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SAFETY</w:t>
            </w:r>
            <w:r w:rsidRPr="00D8236D">
              <w:rPr>
                <w:rFonts w:eastAsia="Arial" w:cs="Arial"/>
                <w:spacing w:val="-6"/>
                <w:szCs w:val="22"/>
                <w:lang w:val="en-US"/>
              </w:rPr>
              <w:t xml:space="preserve"> </w:t>
            </w:r>
            <w:r w:rsidRPr="00D8236D">
              <w:rPr>
                <w:rFonts w:eastAsia="Arial" w:cs="Arial"/>
                <w:spacing w:val="-2"/>
                <w:szCs w:val="22"/>
                <w:lang w:val="en-US"/>
              </w:rPr>
              <w:t>DIRECTIONS</w:t>
            </w:r>
          </w:p>
          <w:p w14:paraId="79C6C735" w14:textId="77777777" w:rsidR="00D8236D" w:rsidRPr="00D8236D" w:rsidRDefault="00D8236D" w:rsidP="00D8236D">
            <w:pPr>
              <w:widowControl w:val="0"/>
              <w:autoSpaceDE w:val="0"/>
              <w:autoSpaceDN w:val="0"/>
              <w:spacing w:before="10" w:line="240" w:lineRule="auto"/>
              <w:rPr>
                <w:rFonts w:eastAsia="Arial" w:cs="Arial"/>
                <w:szCs w:val="22"/>
                <w:lang w:val="en-US"/>
              </w:rPr>
            </w:pPr>
            <w:r w:rsidRPr="00D8236D">
              <w:rPr>
                <w:rFonts w:eastAsia="Arial" w:cs="Arial"/>
                <w:szCs w:val="22"/>
                <w:lang w:val="en-US"/>
              </w:rPr>
              <w:t>May</w:t>
            </w:r>
            <w:r w:rsidRPr="00D8236D">
              <w:rPr>
                <w:rFonts w:eastAsia="Arial" w:cs="Arial"/>
                <w:spacing w:val="-7"/>
                <w:szCs w:val="22"/>
                <w:lang w:val="en-US"/>
              </w:rPr>
              <w:t xml:space="preserve"> </w:t>
            </w:r>
            <w:r w:rsidRPr="00D8236D">
              <w:rPr>
                <w:rFonts w:eastAsia="Arial" w:cs="Arial"/>
                <w:szCs w:val="22"/>
                <w:lang w:val="en-US"/>
              </w:rPr>
              <w:t>irritate</w:t>
            </w:r>
            <w:r w:rsidRPr="00D8236D">
              <w:rPr>
                <w:rFonts w:eastAsia="Arial" w:cs="Arial"/>
                <w:spacing w:val="-4"/>
                <w:szCs w:val="22"/>
                <w:lang w:val="en-US"/>
              </w:rPr>
              <w:t xml:space="preserve"> </w:t>
            </w:r>
            <w:r w:rsidRPr="00D8236D">
              <w:rPr>
                <w:rFonts w:eastAsia="Arial" w:cs="Arial"/>
                <w:szCs w:val="22"/>
                <w:lang w:val="en-US"/>
              </w:rPr>
              <w:t>eyes.</w:t>
            </w:r>
            <w:r w:rsidRPr="00D8236D">
              <w:rPr>
                <w:rFonts w:eastAsia="Arial" w:cs="Arial"/>
                <w:spacing w:val="-4"/>
                <w:szCs w:val="22"/>
                <w:lang w:val="en-US"/>
              </w:rPr>
              <w:t xml:space="preserve"> </w:t>
            </w:r>
            <w:r w:rsidRPr="00D8236D">
              <w:rPr>
                <w:rFonts w:eastAsia="Arial" w:cs="Arial"/>
                <w:szCs w:val="22"/>
                <w:lang w:val="en-US"/>
              </w:rPr>
              <w:t>Avoid</w:t>
            </w:r>
            <w:r w:rsidRPr="00D8236D">
              <w:rPr>
                <w:rFonts w:eastAsia="Arial" w:cs="Arial"/>
                <w:spacing w:val="-4"/>
                <w:szCs w:val="22"/>
                <w:lang w:val="en-US"/>
              </w:rPr>
              <w:t xml:space="preserve"> </w:t>
            </w:r>
            <w:r w:rsidRPr="00D8236D">
              <w:rPr>
                <w:rFonts w:eastAsia="Arial" w:cs="Arial"/>
                <w:szCs w:val="22"/>
                <w:lang w:val="en-US"/>
              </w:rPr>
              <w:t>contact</w:t>
            </w:r>
            <w:r w:rsidRPr="00D8236D">
              <w:rPr>
                <w:rFonts w:eastAsia="Arial" w:cs="Arial"/>
                <w:spacing w:val="-4"/>
                <w:szCs w:val="22"/>
                <w:lang w:val="en-US"/>
              </w:rPr>
              <w:t xml:space="preserve"> </w:t>
            </w:r>
            <w:r w:rsidRPr="00D8236D">
              <w:rPr>
                <w:rFonts w:eastAsia="Arial" w:cs="Arial"/>
                <w:szCs w:val="22"/>
                <w:lang w:val="en-US"/>
              </w:rPr>
              <w:t>with</w:t>
            </w:r>
            <w:r w:rsidRPr="00D8236D">
              <w:rPr>
                <w:rFonts w:eastAsia="Arial" w:cs="Arial"/>
                <w:spacing w:val="-4"/>
                <w:szCs w:val="22"/>
                <w:lang w:val="en-US"/>
              </w:rPr>
              <w:t xml:space="preserve"> </w:t>
            </w:r>
            <w:r w:rsidRPr="00D8236D">
              <w:rPr>
                <w:rFonts w:eastAsia="Arial" w:cs="Arial"/>
                <w:szCs w:val="22"/>
                <w:lang w:val="en-US"/>
              </w:rPr>
              <w:t>eyes.</w:t>
            </w:r>
            <w:r w:rsidRPr="00D8236D">
              <w:rPr>
                <w:rFonts w:eastAsia="Arial" w:cs="Arial"/>
                <w:spacing w:val="-4"/>
                <w:szCs w:val="22"/>
                <w:lang w:val="en-US"/>
              </w:rPr>
              <w:t xml:space="preserve"> </w:t>
            </w:r>
            <w:r w:rsidRPr="00D8236D">
              <w:rPr>
                <w:rFonts w:eastAsia="Arial" w:cs="Arial"/>
                <w:szCs w:val="22"/>
                <w:lang w:val="en-US"/>
              </w:rPr>
              <w:t>Wash</w:t>
            </w:r>
            <w:r w:rsidRPr="00D8236D">
              <w:rPr>
                <w:rFonts w:eastAsia="Arial" w:cs="Arial"/>
                <w:spacing w:val="-4"/>
                <w:szCs w:val="22"/>
                <w:lang w:val="en-US"/>
              </w:rPr>
              <w:t xml:space="preserve"> </w:t>
            </w:r>
            <w:r w:rsidRPr="00D8236D">
              <w:rPr>
                <w:rFonts w:eastAsia="Arial" w:cs="Arial"/>
                <w:szCs w:val="22"/>
                <w:lang w:val="en-US"/>
              </w:rPr>
              <w:t>hands</w:t>
            </w:r>
            <w:r w:rsidRPr="00D8236D">
              <w:rPr>
                <w:rFonts w:eastAsia="Arial" w:cs="Arial"/>
                <w:spacing w:val="-4"/>
                <w:szCs w:val="22"/>
                <w:lang w:val="en-US"/>
              </w:rPr>
              <w:t xml:space="preserve"> </w:t>
            </w:r>
            <w:r w:rsidRPr="00D8236D">
              <w:rPr>
                <w:rFonts w:eastAsia="Arial" w:cs="Arial"/>
                <w:szCs w:val="22"/>
                <w:lang w:val="en-US"/>
              </w:rPr>
              <w:t>after</w:t>
            </w:r>
            <w:r w:rsidRPr="00D8236D">
              <w:rPr>
                <w:rFonts w:eastAsia="Arial" w:cs="Arial"/>
                <w:spacing w:val="-4"/>
                <w:szCs w:val="22"/>
                <w:lang w:val="en-US"/>
              </w:rPr>
              <w:t xml:space="preserve"> use.</w:t>
            </w:r>
          </w:p>
        </w:tc>
      </w:tr>
    </w:tbl>
    <w:p w14:paraId="65D336EF"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217E81CC" w14:textId="77777777" w:rsidTr="00971371">
        <w:trPr>
          <w:trHeight w:val="880"/>
        </w:trPr>
        <w:tc>
          <w:tcPr>
            <w:tcW w:w="2098" w:type="dxa"/>
          </w:tcPr>
          <w:p w14:paraId="72EF5E77"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First</w:t>
            </w:r>
            <w:r w:rsidRPr="00D8236D">
              <w:rPr>
                <w:rFonts w:eastAsia="Arial" w:cs="Arial"/>
                <w:spacing w:val="-4"/>
                <w:szCs w:val="22"/>
                <w:lang w:val="en-US"/>
              </w:rPr>
              <w:t xml:space="preserve"> </w:t>
            </w:r>
            <w:r w:rsidRPr="00D8236D">
              <w:rPr>
                <w:rFonts w:eastAsia="Arial" w:cs="Arial"/>
                <w:szCs w:val="22"/>
                <w:lang w:val="en-US"/>
              </w:rPr>
              <w:t>Aid</w:t>
            </w:r>
            <w:r w:rsidRPr="00D8236D">
              <w:rPr>
                <w:rFonts w:eastAsia="Arial" w:cs="Arial"/>
                <w:spacing w:val="-4"/>
                <w:szCs w:val="22"/>
                <w:lang w:val="en-US"/>
              </w:rPr>
              <w:t xml:space="preserve"> </w:t>
            </w:r>
            <w:r w:rsidRPr="00D8236D">
              <w:rPr>
                <w:rFonts w:eastAsia="Arial" w:cs="Arial"/>
                <w:spacing w:val="-2"/>
                <w:szCs w:val="22"/>
                <w:lang w:val="en-US"/>
              </w:rPr>
              <w:t>Instructions:</w:t>
            </w:r>
          </w:p>
        </w:tc>
        <w:tc>
          <w:tcPr>
            <w:tcW w:w="7966" w:type="dxa"/>
          </w:tcPr>
          <w:p w14:paraId="6407EDCB"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FIRST</w:t>
            </w:r>
            <w:r w:rsidRPr="00D8236D">
              <w:rPr>
                <w:rFonts w:eastAsia="Arial" w:cs="Arial"/>
                <w:spacing w:val="-5"/>
                <w:szCs w:val="22"/>
                <w:lang w:val="en-US"/>
              </w:rPr>
              <w:t xml:space="preserve"> AID</w:t>
            </w:r>
          </w:p>
          <w:p w14:paraId="1F3A7A9C" w14:textId="77777777" w:rsidR="00D8236D" w:rsidRPr="00D8236D" w:rsidRDefault="00D8236D" w:rsidP="00D8236D">
            <w:pPr>
              <w:widowControl w:val="0"/>
              <w:autoSpaceDE w:val="0"/>
              <w:autoSpaceDN w:val="0"/>
              <w:spacing w:before="10" w:line="249" w:lineRule="auto"/>
              <w:rPr>
                <w:rFonts w:eastAsia="Arial" w:cs="Arial"/>
                <w:szCs w:val="22"/>
                <w:lang w:val="en-US"/>
              </w:rPr>
            </w:pPr>
            <w:r w:rsidRPr="00D8236D">
              <w:rPr>
                <w:rFonts w:eastAsia="Arial" w:cs="Arial"/>
                <w:szCs w:val="22"/>
                <w:lang w:val="en-US"/>
              </w:rPr>
              <w:t>First</w:t>
            </w:r>
            <w:r w:rsidRPr="00D8236D">
              <w:rPr>
                <w:rFonts w:eastAsia="Arial" w:cs="Arial"/>
                <w:spacing w:val="-4"/>
                <w:szCs w:val="22"/>
                <w:lang w:val="en-US"/>
              </w:rPr>
              <w:t xml:space="preserve"> </w:t>
            </w:r>
            <w:r w:rsidRPr="00D8236D">
              <w:rPr>
                <w:rFonts w:eastAsia="Arial" w:cs="Arial"/>
                <w:szCs w:val="22"/>
                <w:lang w:val="en-US"/>
              </w:rPr>
              <w:t>aid</w:t>
            </w:r>
            <w:r w:rsidRPr="00D8236D">
              <w:rPr>
                <w:rFonts w:eastAsia="Arial" w:cs="Arial"/>
                <w:spacing w:val="-4"/>
                <w:szCs w:val="22"/>
                <w:lang w:val="en-US"/>
              </w:rPr>
              <w:t xml:space="preserve"> </w:t>
            </w:r>
            <w:r w:rsidRPr="00D8236D">
              <w:rPr>
                <w:rFonts w:eastAsia="Arial" w:cs="Arial"/>
                <w:szCs w:val="22"/>
                <w:lang w:val="en-US"/>
              </w:rPr>
              <w:t>is</w:t>
            </w:r>
            <w:r w:rsidRPr="00D8236D">
              <w:rPr>
                <w:rFonts w:eastAsia="Arial" w:cs="Arial"/>
                <w:spacing w:val="-4"/>
                <w:szCs w:val="22"/>
                <w:lang w:val="en-US"/>
              </w:rPr>
              <w:t xml:space="preserve"> </w:t>
            </w:r>
            <w:r w:rsidRPr="00D8236D">
              <w:rPr>
                <w:rFonts w:eastAsia="Arial" w:cs="Arial"/>
                <w:szCs w:val="22"/>
                <w:lang w:val="en-US"/>
              </w:rPr>
              <w:t>not</w:t>
            </w:r>
            <w:r w:rsidRPr="00D8236D">
              <w:rPr>
                <w:rFonts w:eastAsia="Arial" w:cs="Arial"/>
                <w:spacing w:val="-4"/>
                <w:szCs w:val="22"/>
                <w:lang w:val="en-US"/>
              </w:rPr>
              <w:t xml:space="preserve"> </w:t>
            </w:r>
            <w:r w:rsidRPr="00D8236D">
              <w:rPr>
                <w:rFonts w:eastAsia="Arial" w:cs="Arial"/>
                <w:szCs w:val="22"/>
                <w:lang w:val="en-US"/>
              </w:rPr>
              <w:t>generally</w:t>
            </w:r>
            <w:r w:rsidRPr="00D8236D">
              <w:rPr>
                <w:rFonts w:eastAsia="Arial" w:cs="Arial"/>
                <w:spacing w:val="-4"/>
                <w:szCs w:val="22"/>
                <w:lang w:val="en-US"/>
              </w:rPr>
              <w:t xml:space="preserve"> </w:t>
            </w:r>
            <w:r w:rsidRPr="00D8236D">
              <w:rPr>
                <w:rFonts w:eastAsia="Arial" w:cs="Arial"/>
                <w:szCs w:val="22"/>
                <w:lang w:val="en-US"/>
              </w:rPr>
              <w:t>required.</w:t>
            </w:r>
            <w:r w:rsidRPr="00D8236D">
              <w:rPr>
                <w:rFonts w:eastAsia="Arial" w:cs="Arial"/>
                <w:spacing w:val="-4"/>
                <w:szCs w:val="22"/>
                <w:lang w:val="en-US"/>
              </w:rPr>
              <w:t xml:space="preserve"> </w:t>
            </w:r>
            <w:r w:rsidRPr="00D8236D">
              <w:rPr>
                <w:rFonts w:eastAsia="Arial" w:cs="Arial"/>
                <w:szCs w:val="22"/>
                <w:lang w:val="en-US"/>
              </w:rPr>
              <w:t>If</w:t>
            </w:r>
            <w:r w:rsidRPr="00D8236D">
              <w:rPr>
                <w:rFonts w:eastAsia="Arial" w:cs="Arial"/>
                <w:spacing w:val="-4"/>
                <w:szCs w:val="22"/>
                <w:lang w:val="en-US"/>
              </w:rPr>
              <w:t xml:space="preserve"> </w:t>
            </w:r>
            <w:r w:rsidRPr="00D8236D">
              <w:rPr>
                <w:rFonts w:eastAsia="Arial" w:cs="Arial"/>
                <w:szCs w:val="22"/>
                <w:lang w:val="en-US"/>
              </w:rPr>
              <w:t>in</w:t>
            </w:r>
            <w:r w:rsidRPr="00D8236D">
              <w:rPr>
                <w:rFonts w:eastAsia="Arial" w:cs="Arial"/>
                <w:spacing w:val="-4"/>
                <w:szCs w:val="22"/>
                <w:lang w:val="en-US"/>
              </w:rPr>
              <w:t xml:space="preserve"> </w:t>
            </w:r>
            <w:r w:rsidRPr="00D8236D">
              <w:rPr>
                <w:rFonts w:eastAsia="Arial" w:cs="Arial"/>
                <w:szCs w:val="22"/>
                <w:lang w:val="en-US"/>
              </w:rPr>
              <w:t>doubt,</w:t>
            </w:r>
            <w:r w:rsidRPr="00D8236D">
              <w:rPr>
                <w:rFonts w:eastAsia="Arial" w:cs="Arial"/>
                <w:spacing w:val="-4"/>
                <w:szCs w:val="22"/>
                <w:lang w:val="en-US"/>
              </w:rPr>
              <w:t xml:space="preserve"> </w:t>
            </w:r>
            <w:r w:rsidRPr="00D8236D">
              <w:rPr>
                <w:rFonts w:eastAsia="Arial" w:cs="Arial"/>
                <w:szCs w:val="22"/>
                <w:lang w:val="en-US"/>
              </w:rPr>
              <w:t>contact</w:t>
            </w:r>
            <w:r w:rsidRPr="00D8236D">
              <w:rPr>
                <w:rFonts w:eastAsia="Arial" w:cs="Arial"/>
                <w:spacing w:val="-4"/>
                <w:szCs w:val="22"/>
                <w:lang w:val="en-US"/>
              </w:rPr>
              <w:t xml:space="preserve"> </w:t>
            </w:r>
            <w:r w:rsidRPr="00D8236D">
              <w:rPr>
                <w:rFonts w:eastAsia="Arial" w:cs="Arial"/>
                <w:szCs w:val="22"/>
                <w:lang w:val="en-US"/>
              </w:rPr>
              <w:t>a</w:t>
            </w:r>
            <w:r w:rsidRPr="00D8236D">
              <w:rPr>
                <w:rFonts w:eastAsia="Arial" w:cs="Arial"/>
                <w:spacing w:val="-4"/>
                <w:szCs w:val="22"/>
                <w:lang w:val="en-US"/>
              </w:rPr>
              <w:t xml:space="preserve"> </w:t>
            </w:r>
            <w:r w:rsidRPr="00D8236D">
              <w:rPr>
                <w:rFonts w:eastAsia="Arial" w:cs="Arial"/>
                <w:szCs w:val="22"/>
                <w:lang w:val="en-US"/>
              </w:rPr>
              <w:t>Poisons</w:t>
            </w:r>
            <w:r w:rsidRPr="00D8236D">
              <w:rPr>
                <w:rFonts w:eastAsia="Arial" w:cs="Arial"/>
                <w:spacing w:val="-4"/>
                <w:szCs w:val="22"/>
                <w:lang w:val="en-US"/>
              </w:rPr>
              <w:t xml:space="preserve"> </w:t>
            </w:r>
            <w:r w:rsidRPr="00D8236D">
              <w:rPr>
                <w:rFonts w:eastAsia="Arial" w:cs="Arial"/>
                <w:szCs w:val="22"/>
                <w:lang w:val="en-US"/>
              </w:rPr>
              <w:t>Information</w:t>
            </w:r>
            <w:r w:rsidRPr="00D8236D">
              <w:rPr>
                <w:rFonts w:eastAsia="Arial" w:cs="Arial"/>
                <w:spacing w:val="-4"/>
                <w:szCs w:val="22"/>
                <w:lang w:val="en-US"/>
              </w:rPr>
              <w:t xml:space="preserve"> </w:t>
            </w:r>
            <w:r w:rsidRPr="00D8236D">
              <w:rPr>
                <w:rFonts w:eastAsia="Arial" w:cs="Arial"/>
                <w:szCs w:val="22"/>
                <w:lang w:val="en-US"/>
              </w:rPr>
              <w:t>Centre</w:t>
            </w:r>
            <w:r w:rsidRPr="00D8236D">
              <w:rPr>
                <w:rFonts w:eastAsia="Arial" w:cs="Arial"/>
                <w:spacing w:val="-4"/>
                <w:szCs w:val="22"/>
                <w:lang w:val="en-US"/>
              </w:rPr>
              <w:t xml:space="preserve"> </w:t>
            </w:r>
            <w:r w:rsidRPr="00D8236D">
              <w:rPr>
                <w:rFonts w:eastAsia="Arial" w:cs="Arial"/>
                <w:szCs w:val="22"/>
                <w:lang w:val="en-US"/>
              </w:rPr>
              <w:t>(phone Australia 13 11 26) or a doctor.</w:t>
            </w:r>
          </w:p>
        </w:tc>
      </w:tr>
    </w:tbl>
    <w:p w14:paraId="0D4641C2" w14:textId="77777777" w:rsidR="00D8236D" w:rsidRPr="00D8236D" w:rsidRDefault="00D8236D" w:rsidP="00D8236D">
      <w:pPr>
        <w:widowControl w:val="0"/>
        <w:autoSpaceDE w:val="0"/>
        <w:autoSpaceDN w:val="0"/>
        <w:spacing w:before="160" w:line="240" w:lineRule="auto"/>
        <w:rPr>
          <w:rFonts w:eastAsia="Calibri" w:hAnsi="Calibri" w:cs="Calibri"/>
          <w:szCs w:val="20"/>
          <w:lang w:val="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966"/>
      </w:tblGrid>
      <w:tr w:rsidR="00D8236D" w:rsidRPr="00D8236D" w14:paraId="49356CE1" w14:textId="77777777" w:rsidTr="00971371">
        <w:trPr>
          <w:trHeight w:val="400"/>
        </w:trPr>
        <w:tc>
          <w:tcPr>
            <w:tcW w:w="2098" w:type="dxa"/>
          </w:tcPr>
          <w:p w14:paraId="5B55705D" w14:textId="77777777" w:rsidR="00D8236D" w:rsidRPr="00D8236D" w:rsidRDefault="00D8236D" w:rsidP="00D8236D">
            <w:pPr>
              <w:widowControl w:val="0"/>
              <w:autoSpaceDE w:val="0"/>
              <w:autoSpaceDN w:val="0"/>
              <w:spacing w:before="65" w:line="240" w:lineRule="auto"/>
              <w:rPr>
                <w:rFonts w:eastAsia="Arial" w:cs="Arial"/>
                <w:szCs w:val="22"/>
                <w:lang w:val="en-US"/>
              </w:rPr>
            </w:pPr>
            <w:r w:rsidRPr="00D8236D">
              <w:rPr>
                <w:rFonts w:eastAsia="Arial" w:cs="Arial"/>
                <w:szCs w:val="22"/>
                <w:lang w:val="en-US"/>
              </w:rPr>
              <w:t>First</w:t>
            </w:r>
            <w:r w:rsidRPr="00D8236D">
              <w:rPr>
                <w:rFonts w:eastAsia="Arial" w:cs="Arial"/>
                <w:spacing w:val="-4"/>
                <w:szCs w:val="22"/>
                <w:lang w:val="en-US"/>
              </w:rPr>
              <w:t xml:space="preserve"> </w:t>
            </w:r>
            <w:r w:rsidRPr="00D8236D">
              <w:rPr>
                <w:rFonts w:eastAsia="Arial" w:cs="Arial"/>
                <w:szCs w:val="22"/>
                <w:lang w:val="en-US"/>
              </w:rPr>
              <w:t>Aid</w:t>
            </w:r>
            <w:r w:rsidRPr="00D8236D">
              <w:rPr>
                <w:rFonts w:eastAsia="Arial" w:cs="Arial"/>
                <w:spacing w:val="-4"/>
                <w:szCs w:val="22"/>
                <w:lang w:val="en-US"/>
              </w:rPr>
              <w:t xml:space="preserve"> </w:t>
            </w:r>
            <w:r w:rsidRPr="00D8236D">
              <w:rPr>
                <w:rFonts w:eastAsia="Arial" w:cs="Arial"/>
                <w:spacing w:val="-2"/>
                <w:szCs w:val="22"/>
                <w:lang w:val="en-US"/>
              </w:rPr>
              <w:t>Warnings:</w:t>
            </w:r>
          </w:p>
        </w:tc>
        <w:tc>
          <w:tcPr>
            <w:tcW w:w="7966" w:type="dxa"/>
          </w:tcPr>
          <w:p w14:paraId="77C48529" w14:textId="77777777" w:rsidR="00D8236D" w:rsidRPr="00D8236D" w:rsidRDefault="00D8236D" w:rsidP="00D8236D">
            <w:pPr>
              <w:widowControl w:val="0"/>
              <w:autoSpaceDE w:val="0"/>
              <w:autoSpaceDN w:val="0"/>
              <w:spacing w:line="240" w:lineRule="auto"/>
              <w:rPr>
                <w:rFonts w:ascii="Times New Roman" w:eastAsia="Arial" w:cs="Arial"/>
                <w:szCs w:val="22"/>
                <w:lang w:val="en-US"/>
              </w:rPr>
            </w:pPr>
          </w:p>
        </w:tc>
      </w:tr>
    </w:tbl>
    <w:p w14:paraId="219EDEAA" w14:textId="77777777" w:rsidR="00D8236D" w:rsidRPr="00D8236D" w:rsidRDefault="00D8236D" w:rsidP="00D8236D">
      <w:pPr>
        <w:widowControl w:val="0"/>
        <w:autoSpaceDE w:val="0"/>
        <w:autoSpaceDN w:val="0"/>
        <w:spacing w:line="240" w:lineRule="auto"/>
        <w:rPr>
          <w:rFonts w:ascii="Times New Roman" w:eastAsia="Arial" w:cs="Arial"/>
          <w:szCs w:val="22"/>
          <w:lang w:val="en-US"/>
        </w:rPr>
        <w:sectPr w:rsidR="00D8236D" w:rsidRPr="00D8236D" w:rsidSect="00AB5EE3">
          <w:pgSz w:w="11910" w:h="16840"/>
          <w:pgMar w:top="2835" w:right="1134" w:bottom="1134" w:left="1134" w:header="1701" w:footer="720" w:gutter="0"/>
          <w:cols w:space="720"/>
          <w:docGrid w:linePitch="272"/>
        </w:sectPr>
      </w:pPr>
    </w:p>
    <w:p w14:paraId="66D0DAF3" w14:textId="77777777" w:rsidR="00D8236D" w:rsidRPr="00D458EF" w:rsidRDefault="00D8236D" w:rsidP="00D8236D">
      <w:pPr>
        <w:widowControl w:val="0"/>
        <w:autoSpaceDE w:val="0"/>
        <w:autoSpaceDN w:val="0"/>
        <w:spacing w:before="78" w:line="240" w:lineRule="auto"/>
        <w:rPr>
          <w:rFonts w:eastAsia="Calibri" w:cs="Arial"/>
          <w:b/>
          <w:szCs w:val="20"/>
          <w:lang w:val="en-US"/>
        </w:rPr>
      </w:pPr>
      <w:r w:rsidRPr="00D458EF">
        <w:rPr>
          <w:rFonts w:eastAsia="Calibri" w:cs="Arial"/>
          <w:b/>
          <w:w w:val="110"/>
          <w:szCs w:val="20"/>
          <w:lang w:val="en-US"/>
        </w:rPr>
        <w:lastRenderedPageBreak/>
        <w:t>SPRAY</w:t>
      </w:r>
      <w:r w:rsidRPr="00D458EF">
        <w:rPr>
          <w:rFonts w:eastAsia="Calibri" w:cs="Arial"/>
          <w:b/>
          <w:spacing w:val="-9"/>
          <w:w w:val="110"/>
          <w:szCs w:val="20"/>
          <w:lang w:val="en-US"/>
        </w:rPr>
        <w:t xml:space="preserve"> </w:t>
      </w:r>
      <w:r w:rsidRPr="00D458EF">
        <w:rPr>
          <w:rFonts w:eastAsia="Calibri" w:cs="Arial"/>
          <w:b/>
          <w:w w:val="110"/>
          <w:szCs w:val="20"/>
          <w:lang w:val="en-US"/>
        </w:rPr>
        <w:t>DRIFT</w:t>
      </w:r>
      <w:r w:rsidRPr="00D458EF">
        <w:rPr>
          <w:rFonts w:eastAsia="Calibri" w:cs="Arial"/>
          <w:b/>
          <w:spacing w:val="-9"/>
          <w:w w:val="110"/>
          <w:szCs w:val="20"/>
          <w:lang w:val="en-US"/>
        </w:rPr>
        <w:t xml:space="preserve"> </w:t>
      </w:r>
      <w:r w:rsidRPr="00D458EF">
        <w:rPr>
          <w:rFonts w:eastAsia="Calibri" w:cs="Arial"/>
          <w:b/>
          <w:spacing w:val="-2"/>
          <w:w w:val="110"/>
          <w:szCs w:val="20"/>
          <w:lang w:val="en-US"/>
        </w:rPr>
        <w:t>RESTRAINTS</w:t>
      </w:r>
    </w:p>
    <w:p w14:paraId="756C8925" w14:textId="77777777" w:rsidR="00D8236D" w:rsidRPr="00D458EF" w:rsidRDefault="00D8236D" w:rsidP="00D8236D">
      <w:pPr>
        <w:widowControl w:val="0"/>
        <w:autoSpaceDE w:val="0"/>
        <w:autoSpaceDN w:val="0"/>
        <w:spacing w:before="181" w:line="259" w:lineRule="auto"/>
        <w:ind w:right="876"/>
        <w:rPr>
          <w:rFonts w:eastAsia="Calibri" w:cs="Arial"/>
          <w:szCs w:val="20"/>
          <w:lang w:val="en-US"/>
        </w:rPr>
      </w:pPr>
      <w:r w:rsidRPr="00D458EF">
        <w:rPr>
          <w:rFonts w:eastAsia="Calibri" w:cs="Arial"/>
          <w:w w:val="105"/>
          <w:szCs w:val="20"/>
          <w:lang w:val="en-US"/>
        </w:rPr>
        <w:t>Specific definitions</w:t>
      </w:r>
      <w:r w:rsidRPr="00D458EF">
        <w:rPr>
          <w:rFonts w:eastAsia="Calibri" w:cs="Arial"/>
          <w:spacing w:val="-2"/>
          <w:w w:val="105"/>
          <w:szCs w:val="20"/>
          <w:lang w:val="en-US"/>
        </w:rPr>
        <w:t xml:space="preserve"> </w:t>
      </w:r>
      <w:r w:rsidRPr="00D458EF">
        <w:rPr>
          <w:rFonts w:eastAsia="Calibri" w:cs="Arial"/>
          <w:w w:val="105"/>
          <w:szCs w:val="20"/>
          <w:lang w:val="en-US"/>
        </w:rPr>
        <w:t>for terms used in this</w:t>
      </w:r>
      <w:r w:rsidRPr="00D458EF">
        <w:rPr>
          <w:rFonts w:eastAsia="Calibri" w:cs="Arial"/>
          <w:spacing w:val="-2"/>
          <w:w w:val="105"/>
          <w:szCs w:val="20"/>
          <w:lang w:val="en-US"/>
        </w:rPr>
        <w:t xml:space="preserve"> </w:t>
      </w:r>
      <w:r w:rsidRPr="00D458EF">
        <w:rPr>
          <w:rFonts w:eastAsia="Calibri" w:cs="Arial"/>
          <w:w w:val="105"/>
          <w:szCs w:val="20"/>
          <w:lang w:val="en-US"/>
        </w:rPr>
        <w:t>section</w:t>
      </w:r>
      <w:r w:rsidRPr="00D458EF">
        <w:rPr>
          <w:rFonts w:eastAsia="Calibri" w:cs="Arial"/>
          <w:spacing w:val="-3"/>
          <w:w w:val="105"/>
          <w:szCs w:val="20"/>
          <w:lang w:val="en-US"/>
        </w:rPr>
        <w:t xml:space="preserve"> </w:t>
      </w:r>
      <w:r w:rsidRPr="00D458EF">
        <w:rPr>
          <w:rFonts w:eastAsia="Calibri" w:cs="Arial"/>
          <w:w w:val="105"/>
          <w:szCs w:val="20"/>
          <w:lang w:val="en-US"/>
        </w:rPr>
        <w:t>of</w:t>
      </w:r>
      <w:r w:rsidRPr="00D458EF">
        <w:rPr>
          <w:rFonts w:eastAsia="Calibri" w:cs="Arial"/>
          <w:spacing w:val="-2"/>
          <w:w w:val="105"/>
          <w:szCs w:val="20"/>
          <w:lang w:val="en-US"/>
        </w:rPr>
        <w:t xml:space="preserve"> </w:t>
      </w:r>
      <w:r w:rsidRPr="00D458EF">
        <w:rPr>
          <w:rFonts w:eastAsia="Calibri" w:cs="Arial"/>
          <w:w w:val="105"/>
          <w:szCs w:val="20"/>
          <w:lang w:val="en-US"/>
        </w:rPr>
        <w:t>the</w:t>
      </w:r>
      <w:r w:rsidRPr="00D458EF">
        <w:rPr>
          <w:rFonts w:eastAsia="Calibri" w:cs="Arial"/>
          <w:spacing w:val="-2"/>
          <w:w w:val="105"/>
          <w:szCs w:val="20"/>
          <w:lang w:val="en-US"/>
        </w:rPr>
        <w:t xml:space="preserve"> </w:t>
      </w:r>
      <w:r w:rsidRPr="00D458EF">
        <w:rPr>
          <w:rFonts w:eastAsia="Calibri" w:cs="Arial"/>
          <w:w w:val="105"/>
          <w:szCs w:val="20"/>
          <w:lang w:val="en-US"/>
        </w:rPr>
        <w:t>label can</w:t>
      </w:r>
      <w:r w:rsidRPr="00D458EF">
        <w:rPr>
          <w:rFonts w:eastAsia="Calibri" w:cs="Arial"/>
          <w:spacing w:val="-2"/>
          <w:w w:val="105"/>
          <w:szCs w:val="20"/>
          <w:lang w:val="en-US"/>
        </w:rPr>
        <w:t xml:space="preserve"> </w:t>
      </w:r>
      <w:r w:rsidRPr="00D458EF">
        <w:rPr>
          <w:rFonts w:eastAsia="Calibri" w:cs="Arial"/>
          <w:w w:val="105"/>
          <w:szCs w:val="20"/>
          <w:lang w:val="en-US"/>
        </w:rPr>
        <w:t>be</w:t>
      </w:r>
      <w:r w:rsidRPr="00D458EF">
        <w:rPr>
          <w:rFonts w:eastAsia="Calibri" w:cs="Arial"/>
          <w:spacing w:val="-4"/>
          <w:w w:val="105"/>
          <w:szCs w:val="20"/>
          <w:lang w:val="en-US"/>
        </w:rPr>
        <w:t xml:space="preserve"> </w:t>
      </w:r>
      <w:r w:rsidRPr="00D458EF">
        <w:rPr>
          <w:rFonts w:eastAsia="Calibri" w:cs="Arial"/>
          <w:w w:val="105"/>
          <w:szCs w:val="20"/>
          <w:lang w:val="en-US"/>
        </w:rPr>
        <w:t>found</w:t>
      </w:r>
      <w:r w:rsidRPr="00D458EF">
        <w:rPr>
          <w:rFonts w:eastAsia="Calibri" w:cs="Arial"/>
          <w:spacing w:val="-2"/>
          <w:w w:val="105"/>
          <w:szCs w:val="20"/>
          <w:lang w:val="en-US"/>
        </w:rPr>
        <w:t xml:space="preserve"> </w:t>
      </w:r>
      <w:r w:rsidRPr="00D458EF">
        <w:rPr>
          <w:rFonts w:eastAsia="Calibri" w:cs="Arial"/>
          <w:w w:val="105"/>
          <w:szCs w:val="20"/>
          <w:lang w:val="en-US"/>
        </w:rPr>
        <w:t xml:space="preserve">at </w:t>
      </w:r>
      <w:r w:rsidRPr="00D458EF">
        <w:rPr>
          <w:rFonts w:eastAsia="Calibri" w:cs="Arial"/>
          <w:spacing w:val="-2"/>
          <w:w w:val="105"/>
          <w:szCs w:val="20"/>
          <w:lang w:val="en-US"/>
        </w:rPr>
        <w:t>apvma.gov.au/spraydrift</w:t>
      </w:r>
    </w:p>
    <w:p w14:paraId="5FD64DB8" w14:textId="77777777" w:rsidR="00D8236D" w:rsidRPr="00D458EF" w:rsidRDefault="00D8236D" w:rsidP="00D8236D">
      <w:pPr>
        <w:widowControl w:val="0"/>
        <w:autoSpaceDE w:val="0"/>
        <w:autoSpaceDN w:val="0"/>
        <w:spacing w:before="161" w:line="240" w:lineRule="auto"/>
        <w:jc w:val="both"/>
        <w:rPr>
          <w:rFonts w:eastAsia="Calibri" w:cs="Arial"/>
          <w:szCs w:val="20"/>
          <w:lang w:val="en-US"/>
        </w:rPr>
      </w:pPr>
      <w:r w:rsidRPr="00D458EF">
        <w:rPr>
          <w:rFonts w:eastAsia="Calibri" w:cs="Arial"/>
          <w:b/>
          <w:w w:val="105"/>
          <w:szCs w:val="20"/>
          <w:lang w:val="en-US"/>
        </w:rPr>
        <w:t>DO</w:t>
      </w:r>
      <w:r w:rsidRPr="00D458EF">
        <w:rPr>
          <w:rFonts w:eastAsia="Calibri" w:cs="Arial"/>
          <w:b/>
          <w:spacing w:val="-5"/>
          <w:w w:val="105"/>
          <w:szCs w:val="20"/>
          <w:lang w:val="en-US"/>
        </w:rPr>
        <w:t xml:space="preserve"> </w:t>
      </w:r>
      <w:r w:rsidRPr="00D458EF">
        <w:rPr>
          <w:rFonts w:eastAsia="Calibri" w:cs="Arial"/>
          <w:b/>
          <w:w w:val="105"/>
          <w:szCs w:val="20"/>
          <w:lang w:val="en-US"/>
        </w:rPr>
        <w:t>NOT</w:t>
      </w:r>
      <w:r w:rsidRPr="00D458EF">
        <w:rPr>
          <w:rFonts w:eastAsia="Calibri" w:cs="Arial"/>
          <w:b/>
          <w:spacing w:val="-8"/>
          <w:w w:val="105"/>
          <w:szCs w:val="20"/>
          <w:lang w:val="en-US"/>
        </w:rPr>
        <w:t xml:space="preserve"> </w:t>
      </w:r>
      <w:r w:rsidRPr="00D458EF">
        <w:rPr>
          <w:rFonts w:eastAsia="Calibri" w:cs="Arial"/>
          <w:w w:val="105"/>
          <w:szCs w:val="20"/>
          <w:lang w:val="en-US"/>
        </w:rPr>
        <w:t>allow</w:t>
      </w:r>
      <w:r w:rsidRPr="00D458EF">
        <w:rPr>
          <w:rFonts w:eastAsia="Calibri" w:cs="Arial"/>
          <w:spacing w:val="-9"/>
          <w:w w:val="105"/>
          <w:szCs w:val="20"/>
          <w:lang w:val="en-US"/>
        </w:rPr>
        <w:t xml:space="preserve"> </w:t>
      </w:r>
      <w:r w:rsidRPr="00D458EF">
        <w:rPr>
          <w:rFonts w:eastAsia="Calibri" w:cs="Arial"/>
          <w:w w:val="105"/>
          <w:szCs w:val="20"/>
          <w:lang w:val="en-US"/>
        </w:rPr>
        <w:t>bystanders</w:t>
      </w:r>
      <w:r w:rsidRPr="00D458EF">
        <w:rPr>
          <w:rFonts w:eastAsia="Calibri" w:cs="Arial"/>
          <w:spacing w:val="-6"/>
          <w:w w:val="105"/>
          <w:szCs w:val="20"/>
          <w:lang w:val="en-US"/>
        </w:rPr>
        <w:t xml:space="preserve"> </w:t>
      </w:r>
      <w:r w:rsidRPr="00D458EF">
        <w:rPr>
          <w:rFonts w:eastAsia="Calibri" w:cs="Arial"/>
          <w:w w:val="105"/>
          <w:szCs w:val="20"/>
          <w:lang w:val="en-US"/>
        </w:rPr>
        <w:t>to</w:t>
      </w:r>
      <w:r w:rsidRPr="00D458EF">
        <w:rPr>
          <w:rFonts w:eastAsia="Calibri" w:cs="Arial"/>
          <w:spacing w:val="-3"/>
          <w:w w:val="105"/>
          <w:szCs w:val="20"/>
          <w:lang w:val="en-US"/>
        </w:rPr>
        <w:t xml:space="preserve"> </w:t>
      </w:r>
      <w:r w:rsidRPr="00D458EF">
        <w:rPr>
          <w:rFonts w:eastAsia="Calibri" w:cs="Arial"/>
          <w:w w:val="105"/>
          <w:szCs w:val="20"/>
          <w:lang w:val="en-US"/>
        </w:rPr>
        <w:t>come</w:t>
      </w:r>
      <w:r w:rsidRPr="00D458EF">
        <w:rPr>
          <w:rFonts w:eastAsia="Calibri" w:cs="Arial"/>
          <w:spacing w:val="-6"/>
          <w:w w:val="105"/>
          <w:szCs w:val="20"/>
          <w:lang w:val="en-US"/>
        </w:rPr>
        <w:t xml:space="preserve"> </w:t>
      </w:r>
      <w:r w:rsidRPr="00D458EF">
        <w:rPr>
          <w:rFonts w:eastAsia="Calibri" w:cs="Arial"/>
          <w:w w:val="105"/>
          <w:szCs w:val="20"/>
          <w:lang w:val="en-US"/>
        </w:rPr>
        <w:t>into</w:t>
      </w:r>
      <w:r w:rsidRPr="00D458EF">
        <w:rPr>
          <w:rFonts w:eastAsia="Calibri" w:cs="Arial"/>
          <w:spacing w:val="-4"/>
          <w:w w:val="105"/>
          <w:szCs w:val="20"/>
          <w:lang w:val="en-US"/>
        </w:rPr>
        <w:t xml:space="preserve"> </w:t>
      </w:r>
      <w:r w:rsidRPr="00D458EF">
        <w:rPr>
          <w:rFonts w:eastAsia="Calibri" w:cs="Arial"/>
          <w:w w:val="105"/>
          <w:szCs w:val="20"/>
          <w:lang w:val="en-US"/>
        </w:rPr>
        <w:t>contact</w:t>
      </w:r>
      <w:r w:rsidRPr="00D458EF">
        <w:rPr>
          <w:rFonts w:eastAsia="Calibri" w:cs="Arial"/>
          <w:spacing w:val="-7"/>
          <w:w w:val="105"/>
          <w:szCs w:val="20"/>
          <w:lang w:val="en-US"/>
        </w:rPr>
        <w:t xml:space="preserve"> </w:t>
      </w:r>
      <w:r w:rsidRPr="00D458EF">
        <w:rPr>
          <w:rFonts w:eastAsia="Calibri" w:cs="Arial"/>
          <w:w w:val="105"/>
          <w:szCs w:val="20"/>
          <w:lang w:val="en-US"/>
        </w:rPr>
        <w:t>with</w:t>
      </w:r>
      <w:r w:rsidRPr="00D458EF">
        <w:rPr>
          <w:rFonts w:eastAsia="Calibri" w:cs="Arial"/>
          <w:spacing w:val="-7"/>
          <w:w w:val="105"/>
          <w:szCs w:val="20"/>
          <w:lang w:val="en-US"/>
        </w:rPr>
        <w:t xml:space="preserve"> </w:t>
      </w:r>
      <w:r w:rsidRPr="00D458EF">
        <w:rPr>
          <w:rFonts w:eastAsia="Calibri" w:cs="Arial"/>
          <w:w w:val="105"/>
          <w:szCs w:val="20"/>
          <w:lang w:val="en-US"/>
        </w:rPr>
        <w:t>the</w:t>
      </w:r>
      <w:r w:rsidRPr="00D458EF">
        <w:rPr>
          <w:rFonts w:eastAsia="Calibri" w:cs="Arial"/>
          <w:spacing w:val="-8"/>
          <w:w w:val="105"/>
          <w:szCs w:val="20"/>
          <w:lang w:val="en-US"/>
        </w:rPr>
        <w:t xml:space="preserve"> </w:t>
      </w:r>
      <w:r w:rsidRPr="00D458EF">
        <w:rPr>
          <w:rFonts w:eastAsia="Calibri" w:cs="Arial"/>
          <w:w w:val="105"/>
          <w:szCs w:val="20"/>
          <w:lang w:val="en-US"/>
        </w:rPr>
        <w:t>spray</w:t>
      </w:r>
      <w:r w:rsidRPr="00D458EF">
        <w:rPr>
          <w:rFonts w:eastAsia="Calibri" w:cs="Arial"/>
          <w:spacing w:val="-6"/>
          <w:w w:val="105"/>
          <w:szCs w:val="20"/>
          <w:lang w:val="en-US"/>
        </w:rPr>
        <w:t xml:space="preserve"> </w:t>
      </w:r>
      <w:r w:rsidRPr="00D458EF">
        <w:rPr>
          <w:rFonts w:eastAsia="Calibri" w:cs="Arial"/>
          <w:spacing w:val="-2"/>
          <w:w w:val="105"/>
          <w:szCs w:val="20"/>
          <w:lang w:val="en-US"/>
        </w:rPr>
        <w:t>cloud.</w:t>
      </w:r>
    </w:p>
    <w:p w14:paraId="3B7080A8" w14:textId="77777777" w:rsidR="00D8236D" w:rsidRPr="00D458EF" w:rsidRDefault="00D8236D" w:rsidP="00D8236D">
      <w:pPr>
        <w:widowControl w:val="0"/>
        <w:autoSpaceDE w:val="0"/>
        <w:autoSpaceDN w:val="0"/>
        <w:spacing w:before="181" w:line="240" w:lineRule="auto"/>
        <w:jc w:val="both"/>
        <w:rPr>
          <w:rFonts w:eastAsia="Calibri" w:cs="Arial"/>
          <w:szCs w:val="20"/>
          <w:lang w:val="en-US"/>
        </w:rPr>
      </w:pPr>
      <w:r w:rsidRPr="00D458EF">
        <w:rPr>
          <w:rFonts w:eastAsia="Calibri" w:cs="Arial"/>
          <w:b/>
          <w:szCs w:val="20"/>
          <w:lang w:val="en-US"/>
        </w:rPr>
        <w:t>DO</w:t>
      </w:r>
      <w:r w:rsidRPr="00D458EF">
        <w:rPr>
          <w:rFonts w:eastAsia="Calibri" w:cs="Arial"/>
          <w:b/>
          <w:spacing w:val="23"/>
          <w:szCs w:val="20"/>
          <w:lang w:val="en-US"/>
        </w:rPr>
        <w:t xml:space="preserve"> </w:t>
      </w:r>
      <w:r w:rsidRPr="00D458EF">
        <w:rPr>
          <w:rFonts w:eastAsia="Calibri" w:cs="Arial"/>
          <w:b/>
          <w:szCs w:val="20"/>
          <w:lang w:val="en-US"/>
        </w:rPr>
        <w:t>NOT</w:t>
      </w:r>
      <w:r w:rsidRPr="00D458EF">
        <w:rPr>
          <w:rFonts w:eastAsia="Calibri" w:cs="Arial"/>
          <w:b/>
          <w:spacing w:val="19"/>
          <w:szCs w:val="20"/>
          <w:lang w:val="en-US"/>
        </w:rPr>
        <w:t xml:space="preserve"> </w:t>
      </w:r>
      <w:r w:rsidRPr="00D458EF">
        <w:rPr>
          <w:rFonts w:eastAsia="Calibri" w:cs="Arial"/>
          <w:szCs w:val="20"/>
          <w:lang w:val="en-US"/>
        </w:rPr>
        <w:t>apply</w:t>
      </w:r>
      <w:r w:rsidRPr="00D458EF">
        <w:rPr>
          <w:rFonts w:eastAsia="Calibri" w:cs="Arial"/>
          <w:spacing w:val="22"/>
          <w:szCs w:val="20"/>
          <w:lang w:val="en-US"/>
        </w:rPr>
        <w:t xml:space="preserve"> </w:t>
      </w:r>
      <w:r w:rsidRPr="00D458EF">
        <w:rPr>
          <w:rFonts w:eastAsia="Calibri" w:cs="Arial"/>
          <w:szCs w:val="20"/>
          <w:lang w:val="en-US"/>
        </w:rPr>
        <w:t>in</w:t>
      </w:r>
      <w:r w:rsidRPr="00D458EF">
        <w:rPr>
          <w:rFonts w:eastAsia="Calibri" w:cs="Arial"/>
          <w:spacing w:val="23"/>
          <w:szCs w:val="20"/>
          <w:lang w:val="en-US"/>
        </w:rPr>
        <w:t xml:space="preserve"> </w:t>
      </w:r>
      <w:r w:rsidRPr="00D458EF">
        <w:rPr>
          <w:rFonts w:eastAsia="Calibri" w:cs="Arial"/>
          <w:szCs w:val="20"/>
          <w:lang w:val="en-US"/>
        </w:rPr>
        <w:t>a</w:t>
      </w:r>
      <w:r w:rsidRPr="00D458EF">
        <w:rPr>
          <w:rFonts w:eastAsia="Calibri" w:cs="Arial"/>
          <w:spacing w:val="23"/>
          <w:szCs w:val="20"/>
          <w:lang w:val="en-US"/>
        </w:rPr>
        <w:t xml:space="preserve"> </w:t>
      </w:r>
      <w:r w:rsidRPr="00D458EF">
        <w:rPr>
          <w:rFonts w:eastAsia="Calibri" w:cs="Arial"/>
          <w:szCs w:val="20"/>
          <w:lang w:val="en-US"/>
        </w:rPr>
        <w:t>manner</w:t>
      </w:r>
      <w:r w:rsidRPr="00D458EF">
        <w:rPr>
          <w:rFonts w:eastAsia="Calibri" w:cs="Arial"/>
          <w:spacing w:val="26"/>
          <w:szCs w:val="20"/>
          <w:lang w:val="en-US"/>
        </w:rPr>
        <w:t xml:space="preserve"> </w:t>
      </w:r>
      <w:r w:rsidRPr="00D458EF">
        <w:rPr>
          <w:rFonts w:eastAsia="Calibri" w:cs="Arial"/>
          <w:szCs w:val="20"/>
          <w:lang w:val="en-US"/>
        </w:rPr>
        <w:t>that</w:t>
      </w:r>
      <w:r w:rsidRPr="00D458EF">
        <w:rPr>
          <w:rFonts w:eastAsia="Calibri" w:cs="Arial"/>
          <w:spacing w:val="25"/>
          <w:szCs w:val="20"/>
          <w:lang w:val="en-US"/>
        </w:rPr>
        <w:t xml:space="preserve"> </w:t>
      </w:r>
      <w:r w:rsidRPr="00D458EF">
        <w:rPr>
          <w:rFonts w:eastAsia="Calibri" w:cs="Arial"/>
          <w:szCs w:val="20"/>
          <w:lang w:val="en-US"/>
        </w:rPr>
        <w:t>may</w:t>
      </w:r>
      <w:r w:rsidRPr="00D458EF">
        <w:rPr>
          <w:rFonts w:eastAsia="Calibri" w:cs="Arial"/>
          <w:spacing w:val="22"/>
          <w:szCs w:val="20"/>
          <w:lang w:val="en-US"/>
        </w:rPr>
        <w:t xml:space="preserve"> </w:t>
      </w:r>
      <w:r w:rsidRPr="00D458EF">
        <w:rPr>
          <w:rFonts w:eastAsia="Calibri" w:cs="Arial"/>
          <w:szCs w:val="20"/>
          <w:lang w:val="en-US"/>
        </w:rPr>
        <w:t>cause</w:t>
      </w:r>
      <w:r w:rsidRPr="00D458EF">
        <w:rPr>
          <w:rFonts w:eastAsia="Calibri" w:cs="Arial"/>
          <w:spacing w:val="23"/>
          <w:szCs w:val="20"/>
          <w:lang w:val="en-US"/>
        </w:rPr>
        <w:t xml:space="preserve"> </w:t>
      </w:r>
      <w:r w:rsidRPr="00D458EF">
        <w:rPr>
          <w:rFonts w:eastAsia="Calibri" w:cs="Arial"/>
          <w:szCs w:val="20"/>
          <w:lang w:val="en-US"/>
        </w:rPr>
        <w:t>an</w:t>
      </w:r>
      <w:r w:rsidRPr="00D458EF">
        <w:rPr>
          <w:rFonts w:eastAsia="Calibri" w:cs="Arial"/>
          <w:spacing w:val="25"/>
          <w:szCs w:val="20"/>
          <w:lang w:val="en-US"/>
        </w:rPr>
        <w:t xml:space="preserve"> </w:t>
      </w:r>
      <w:r w:rsidRPr="00D458EF">
        <w:rPr>
          <w:rFonts w:eastAsia="Calibri" w:cs="Arial"/>
          <w:szCs w:val="20"/>
          <w:lang w:val="en-US"/>
        </w:rPr>
        <w:t>unacceptable</w:t>
      </w:r>
      <w:r w:rsidRPr="00D458EF">
        <w:rPr>
          <w:rFonts w:eastAsia="Calibri" w:cs="Arial"/>
          <w:spacing w:val="22"/>
          <w:szCs w:val="20"/>
          <w:lang w:val="en-US"/>
        </w:rPr>
        <w:t xml:space="preserve"> </w:t>
      </w:r>
      <w:r w:rsidRPr="00D458EF">
        <w:rPr>
          <w:rFonts w:eastAsia="Calibri" w:cs="Arial"/>
          <w:szCs w:val="20"/>
          <w:lang w:val="en-US"/>
        </w:rPr>
        <w:t>impact</w:t>
      </w:r>
      <w:r w:rsidRPr="00D458EF">
        <w:rPr>
          <w:rFonts w:eastAsia="Calibri" w:cs="Arial"/>
          <w:spacing w:val="21"/>
          <w:szCs w:val="20"/>
          <w:lang w:val="en-US"/>
        </w:rPr>
        <w:t xml:space="preserve"> </w:t>
      </w:r>
      <w:r w:rsidRPr="00D458EF">
        <w:rPr>
          <w:rFonts w:eastAsia="Calibri" w:cs="Arial"/>
          <w:szCs w:val="20"/>
          <w:lang w:val="en-US"/>
        </w:rPr>
        <w:t>to</w:t>
      </w:r>
      <w:r w:rsidRPr="00D458EF">
        <w:rPr>
          <w:rFonts w:eastAsia="Calibri" w:cs="Arial"/>
          <w:spacing w:val="22"/>
          <w:szCs w:val="20"/>
          <w:lang w:val="en-US"/>
        </w:rPr>
        <w:t xml:space="preserve"> </w:t>
      </w:r>
      <w:r w:rsidRPr="00D458EF">
        <w:rPr>
          <w:rFonts w:eastAsia="Calibri" w:cs="Arial"/>
          <w:szCs w:val="20"/>
          <w:lang w:val="en-US"/>
        </w:rPr>
        <w:t>native</w:t>
      </w:r>
      <w:r w:rsidRPr="00D458EF">
        <w:rPr>
          <w:rFonts w:eastAsia="Calibri" w:cs="Arial"/>
          <w:spacing w:val="19"/>
          <w:szCs w:val="20"/>
          <w:lang w:val="en-US"/>
        </w:rPr>
        <w:t xml:space="preserve"> </w:t>
      </w:r>
      <w:r w:rsidRPr="00D458EF">
        <w:rPr>
          <w:rFonts w:eastAsia="Calibri" w:cs="Arial"/>
          <w:spacing w:val="-2"/>
          <w:szCs w:val="20"/>
          <w:lang w:val="en-US"/>
        </w:rPr>
        <w:t>vegetation,</w:t>
      </w:r>
    </w:p>
    <w:p w14:paraId="57BC7EEA" w14:textId="5CFC67DF" w:rsidR="00D8236D" w:rsidRPr="00D458EF" w:rsidRDefault="00D8236D" w:rsidP="00663844">
      <w:pPr>
        <w:widowControl w:val="0"/>
        <w:autoSpaceDE w:val="0"/>
        <w:autoSpaceDN w:val="0"/>
        <w:spacing w:before="21" w:line="259" w:lineRule="auto"/>
        <w:ind w:right="1076"/>
        <w:jc w:val="both"/>
        <w:rPr>
          <w:rFonts w:eastAsia="Calibri" w:cs="Arial"/>
          <w:szCs w:val="20"/>
          <w:lang w:val="en-US"/>
        </w:rPr>
      </w:pPr>
      <w:r w:rsidRPr="00D458EF">
        <w:rPr>
          <w:rFonts w:eastAsia="Calibri" w:cs="Arial"/>
          <w:w w:val="105"/>
          <w:szCs w:val="20"/>
          <w:lang w:val="en-US"/>
        </w:rPr>
        <w:t>agricultural crops, landscaped gardens and aquaculture production, or cause contamination of plant</w:t>
      </w:r>
      <w:r w:rsidRPr="00D458EF">
        <w:rPr>
          <w:rFonts w:eastAsia="Calibri" w:cs="Arial"/>
          <w:spacing w:val="-2"/>
          <w:w w:val="105"/>
          <w:szCs w:val="20"/>
          <w:lang w:val="en-US"/>
        </w:rPr>
        <w:t xml:space="preserve"> </w:t>
      </w:r>
      <w:r w:rsidRPr="00D458EF">
        <w:rPr>
          <w:rFonts w:eastAsia="Calibri" w:cs="Arial"/>
          <w:w w:val="105"/>
          <w:szCs w:val="20"/>
          <w:lang w:val="en-US"/>
        </w:rPr>
        <w:t>or</w:t>
      </w:r>
      <w:r w:rsidRPr="00D458EF">
        <w:rPr>
          <w:rFonts w:eastAsia="Calibri" w:cs="Arial"/>
          <w:spacing w:val="-2"/>
          <w:w w:val="105"/>
          <w:szCs w:val="20"/>
          <w:lang w:val="en-US"/>
        </w:rPr>
        <w:t xml:space="preserve"> </w:t>
      </w:r>
      <w:r w:rsidRPr="00D458EF">
        <w:rPr>
          <w:rFonts w:eastAsia="Calibri" w:cs="Arial"/>
          <w:w w:val="105"/>
          <w:szCs w:val="20"/>
          <w:lang w:val="en-US"/>
        </w:rPr>
        <w:t>livestock</w:t>
      </w:r>
      <w:r w:rsidRPr="00D458EF">
        <w:rPr>
          <w:rFonts w:eastAsia="Calibri" w:cs="Arial"/>
          <w:spacing w:val="-6"/>
          <w:w w:val="105"/>
          <w:szCs w:val="20"/>
          <w:lang w:val="en-US"/>
        </w:rPr>
        <w:t xml:space="preserve"> </w:t>
      </w:r>
      <w:r w:rsidRPr="00D458EF">
        <w:rPr>
          <w:rFonts w:eastAsia="Calibri" w:cs="Arial"/>
          <w:w w:val="105"/>
          <w:szCs w:val="20"/>
          <w:lang w:val="en-US"/>
        </w:rPr>
        <w:t>commodities,</w:t>
      </w:r>
      <w:r w:rsidRPr="00D458EF">
        <w:rPr>
          <w:rFonts w:eastAsia="Calibri" w:cs="Arial"/>
          <w:spacing w:val="-3"/>
          <w:w w:val="105"/>
          <w:szCs w:val="20"/>
          <w:lang w:val="en-US"/>
        </w:rPr>
        <w:t xml:space="preserve"> </w:t>
      </w:r>
      <w:r w:rsidRPr="00D458EF">
        <w:rPr>
          <w:rFonts w:eastAsia="Calibri" w:cs="Arial"/>
          <w:w w:val="105"/>
          <w:szCs w:val="20"/>
          <w:lang w:val="en-US"/>
        </w:rPr>
        <w:t>outside</w:t>
      </w:r>
      <w:r w:rsidRPr="00D458EF">
        <w:rPr>
          <w:rFonts w:eastAsia="Calibri" w:cs="Arial"/>
          <w:spacing w:val="-7"/>
          <w:w w:val="105"/>
          <w:szCs w:val="20"/>
          <w:lang w:val="en-US"/>
        </w:rPr>
        <w:t xml:space="preserve"> </w:t>
      </w:r>
      <w:r w:rsidRPr="00D458EF">
        <w:rPr>
          <w:rFonts w:eastAsia="Calibri" w:cs="Arial"/>
          <w:w w:val="105"/>
          <w:szCs w:val="20"/>
          <w:lang w:val="en-US"/>
        </w:rPr>
        <w:t>the</w:t>
      </w:r>
      <w:r w:rsidRPr="00D458EF">
        <w:rPr>
          <w:rFonts w:eastAsia="Calibri" w:cs="Arial"/>
          <w:spacing w:val="-7"/>
          <w:w w:val="105"/>
          <w:szCs w:val="20"/>
          <w:lang w:val="en-US"/>
        </w:rPr>
        <w:t xml:space="preserve"> </w:t>
      </w:r>
      <w:r w:rsidRPr="00D458EF">
        <w:rPr>
          <w:rFonts w:eastAsia="Calibri" w:cs="Arial"/>
          <w:w w:val="105"/>
          <w:szCs w:val="20"/>
          <w:lang w:val="en-US"/>
        </w:rPr>
        <w:t>application</w:t>
      </w:r>
      <w:r w:rsidRPr="00D458EF">
        <w:rPr>
          <w:rFonts w:eastAsia="Calibri" w:cs="Arial"/>
          <w:spacing w:val="-4"/>
          <w:w w:val="105"/>
          <w:szCs w:val="20"/>
          <w:lang w:val="en-US"/>
        </w:rPr>
        <w:t xml:space="preserve"> </w:t>
      </w:r>
      <w:r w:rsidRPr="00D458EF">
        <w:rPr>
          <w:rFonts w:eastAsia="Calibri" w:cs="Arial"/>
          <w:w w:val="105"/>
          <w:szCs w:val="20"/>
          <w:lang w:val="en-US"/>
        </w:rPr>
        <w:t>site</w:t>
      </w:r>
      <w:r w:rsidRPr="00D458EF">
        <w:rPr>
          <w:rFonts w:eastAsia="Calibri" w:cs="Arial"/>
          <w:spacing w:val="-4"/>
          <w:w w:val="105"/>
          <w:szCs w:val="20"/>
          <w:lang w:val="en-US"/>
        </w:rPr>
        <w:t xml:space="preserve"> </w:t>
      </w:r>
      <w:r w:rsidRPr="00D458EF">
        <w:rPr>
          <w:rFonts w:eastAsia="Calibri" w:cs="Arial"/>
          <w:w w:val="105"/>
          <w:szCs w:val="20"/>
          <w:lang w:val="en-US"/>
        </w:rPr>
        <w:t>from</w:t>
      </w:r>
      <w:r w:rsidRPr="00D458EF">
        <w:rPr>
          <w:rFonts w:eastAsia="Calibri" w:cs="Arial"/>
          <w:spacing w:val="-3"/>
          <w:w w:val="105"/>
          <w:szCs w:val="20"/>
          <w:lang w:val="en-US"/>
        </w:rPr>
        <w:t xml:space="preserve"> </w:t>
      </w:r>
      <w:r w:rsidRPr="00D458EF">
        <w:rPr>
          <w:rFonts w:eastAsia="Calibri" w:cs="Arial"/>
          <w:w w:val="105"/>
          <w:szCs w:val="20"/>
          <w:lang w:val="en-US"/>
        </w:rPr>
        <w:t>spray</w:t>
      </w:r>
      <w:r w:rsidRPr="00D458EF">
        <w:rPr>
          <w:rFonts w:eastAsia="Calibri" w:cs="Arial"/>
          <w:spacing w:val="-4"/>
          <w:w w:val="105"/>
          <w:szCs w:val="20"/>
          <w:lang w:val="en-US"/>
        </w:rPr>
        <w:t xml:space="preserve"> </w:t>
      </w:r>
      <w:r w:rsidRPr="00D458EF">
        <w:rPr>
          <w:rFonts w:eastAsia="Calibri" w:cs="Arial"/>
          <w:w w:val="105"/>
          <w:szCs w:val="20"/>
          <w:lang w:val="en-US"/>
        </w:rPr>
        <w:t>drift.</w:t>
      </w:r>
      <w:r w:rsidRPr="00D458EF">
        <w:rPr>
          <w:rFonts w:eastAsia="Calibri" w:cs="Arial"/>
          <w:spacing w:val="-3"/>
          <w:w w:val="105"/>
          <w:szCs w:val="20"/>
          <w:lang w:val="en-US"/>
        </w:rPr>
        <w:t xml:space="preserve"> </w:t>
      </w:r>
      <w:r w:rsidRPr="00D458EF">
        <w:rPr>
          <w:rFonts w:eastAsia="Calibri" w:cs="Arial"/>
          <w:w w:val="105"/>
          <w:szCs w:val="20"/>
          <w:lang w:val="en-US"/>
        </w:rPr>
        <w:t>Wherever possible, correctly use application equipment</w:t>
      </w:r>
      <w:r w:rsidRPr="00D458EF">
        <w:rPr>
          <w:rFonts w:eastAsia="Calibri" w:cs="Arial"/>
          <w:spacing w:val="-1"/>
          <w:w w:val="105"/>
          <w:szCs w:val="20"/>
          <w:lang w:val="en-US"/>
        </w:rPr>
        <w:t xml:space="preserve"> </w:t>
      </w:r>
      <w:r w:rsidRPr="00D458EF">
        <w:rPr>
          <w:rFonts w:eastAsia="Calibri" w:cs="Arial"/>
          <w:w w:val="105"/>
          <w:szCs w:val="20"/>
          <w:lang w:val="en-US"/>
        </w:rPr>
        <w:t>designed to reduce spray drift and apply when the wind direction is away from these sensitive areas.</w:t>
      </w:r>
    </w:p>
    <w:p w14:paraId="755DB903" w14:textId="77777777" w:rsidR="00D8236D" w:rsidRPr="00D458EF" w:rsidRDefault="00D8236D" w:rsidP="00D8236D">
      <w:pPr>
        <w:widowControl w:val="0"/>
        <w:autoSpaceDE w:val="0"/>
        <w:autoSpaceDN w:val="0"/>
        <w:spacing w:before="158" w:line="259" w:lineRule="auto"/>
        <w:ind w:right="1028"/>
        <w:jc w:val="both"/>
        <w:rPr>
          <w:rFonts w:eastAsia="Calibri" w:cs="Arial"/>
          <w:szCs w:val="20"/>
          <w:lang w:val="en-US"/>
        </w:rPr>
      </w:pPr>
      <w:r w:rsidRPr="00D458EF">
        <w:rPr>
          <w:rFonts w:eastAsia="Calibri" w:cs="Arial"/>
          <w:b/>
          <w:szCs w:val="20"/>
          <w:lang w:val="en-US"/>
        </w:rPr>
        <w:t xml:space="preserve">DO NOT </w:t>
      </w:r>
      <w:r w:rsidRPr="00D458EF">
        <w:rPr>
          <w:rFonts w:eastAsia="Calibri" w:cs="Arial"/>
          <w:szCs w:val="20"/>
          <w:lang w:val="en-US"/>
        </w:rPr>
        <w:t>apply unless the wind speed is between 3 and 20 kilometres per hour at the application</w:t>
      </w:r>
      <w:r w:rsidRPr="00D458EF">
        <w:rPr>
          <w:rFonts w:eastAsia="Calibri" w:cs="Arial"/>
          <w:spacing w:val="80"/>
          <w:w w:val="110"/>
          <w:szCs w:val="20"/>
          <w:lang w:val="en-US"/>
        </w:rPr>
        <w:t xml:space="preserve"> </w:t>
      </w:r>
      <w:r w:rsidRPr="00D458EF">
        <w:rPr>
          <w:rFonts w:eastAsia="Calibri" w:cs="Arial"/>
          <w:w w:val="110"/>
          <w:szCs w:val="20"/>
          <w:lang w:val="en-US"/>
        </w:rPr>
        <w:t>site</w:t>
      </w:r>
      <w:r w:rsidRPr="00D458EF">
        <w:rPr>
          <w:rFonts w:eastAsia="Calibri" w:cs="Arial"/>
          <w:spacing w:val="-6"/>
          <w:w w:val="110"/>
          <w:szCs w:val="20"/>
          <w:lang w:val="en-US"/>
        </w:rPr>
        <w:t xml:space="preserve"> </w:t>
      </w:r>
      <w:r w:rsidRPr="00D458EF">
        <w:rPr>
          <w:rFonts w:eastAsia="Calibri" w:cs="Arial"/>
          <w:w w:val="110"/>
          <w:szCs w:val="20"/>
          <w:lang w:val="en-US"/>
        </w:rPr>
        <w:t>during</w:t>
      </w:r>
      <w:r w:rsidRPr="00D458EF">
        <w:rPr>
          <w:rFonts w:eastAsia="Calibri" w:cs="Arial"/>
          <w:spacing w:val="-4"/>
          <w:w w:val="110"/>
          <w:szCs w:val="20"/>
          <w:lang w:val="en-US"/>
        </w:rPr>
        <w:t xml:space="preserve"> </w:t>
      </w:r>
      <w:r w:rsidRPr="00D458EF">
        <w:rPr>
          <w:rFonts w:eastAsia="Calibri" w:cs="Arial"/>
          <w:w w:val="110"/>
          <w:szCs w:val="20"/>
          <w:lang w:val="en-US"/>
        </w:rPr>
        <w:t>the</w:t>
      </w:r>
      <w:r w:rsidRPr="00D458EF">
        <w:rPr>
          <w:rFonts w:eastAsia="Calibri" w:cs="Arial"/>
          <w:spacing w:val="-6"/>
          <w:w w:val="110"/>
          <w:szCs w:val="20"/>
          <w:lang w:val="en-US"/>
        </w:rPr>
        <w:t xml:space="preserve"> </w:t>
      </w:r>
      <w:r w:rsidRPr="00D458EF">
        <w:rPr>
          <w:rFonts w:eastAsia="Calibri" w:cs="Arial"/>
          <w:w w:val="110"/>
          <w:szCs w:val="20"/>
          <w:lang w:val="en-US"/>
        </w:rPr>
        <w:t>time</w:t>
      </w:r>
      <w:r w:rsidRPr="00D458EF">
        <w:rPr>
          <w:rFonts w:eastAsia="Calibri" w:cs="Arial"/>
          <w:spacing w:val="-8"/>
          <w:w w:val="110"/>
          <w:szCs w:val="20"/>
          <w:lang w:val="en-US"/>
        </w:rPr>
        <w:t xml:space="preserve"> </w:t>
      </w:r>
      <w:r w:rsidRPr="00D458EF">
        <w:rPr>
          <w:rFonts w:eastAsia="Calibri" w:cs="Arial"/>
          <w:w w:val="110"/>
          <w:szCs w:val="20"/>
          <w:lang w:val="en-US"/>
        </w:rPr>
        <w:t>of</w:t>
      </w:r>
      <w:r w:rsidRPr="00D458EF">
        <w:rPr>
          <w:rFonts w:eastAsia="Calibri" w:cs="Arial"/>
          <w:spacing w:val="-6"/>
          <w:w w:val="110"/>
          <w:szCs w:val="20"/>
          <w:lang w:val="en-US"/>
        </w:rPr>
        <w:t xml:space="preserve"> </w:t>
      </w:r>
      <w:r w:rsidRPr="00D458EF">
        <w:rPr>
          <w:rFonts w:eastAsia="Calibri" w:cs="Arial"/>
          <w:w w:val="110"/>
          <w:szCs w:val="20"/>
          <w:lang w:val="en-US"/>
        </w:rPr>
        <w:t>application.</w:t>
      </w:r>
    </w:p>
    <w:p w14:paraId="278F9869" w14:textId="77777777" w:rsidR="00D8236D" w:rsidRPr="00D458EF" w:rsidRDefault="00D8236D" w:rsidP="00D8236D">
      <w:pPr>
        <w:widowControl w:val="0"/>
        <w:autoSpaceDE w:val="0"/>
        <w:autoSpaceDN w:val="0"/>
        <w:spacing w:before="160" w:line="259" w:lineRule="auto"/>
        <w:ind w:right="876"/>
        <w:rPr>
          <w:rFonts w:eastAsia="Calibri" w:cs="Arial"/>
          <w:szCs w:val="20"/>
          <w:lang w:val="en-US"/>
        </w:rPr>
      </w:pPr>
      <w:r w:rsidRPr="00D458EF">
        <w:rPr>
          <w:rFonts w:eastAsia="Calibri" w:cs="Arial"/>
          <w:b/>
          <w:w w:val="105"/>
          <w:szCs w:val="20"/>
          <w:lang w:val="en-US"/>
        </w:rPr>
        <w:t>DO</w:t>
      </w:r>
      <w:r w:rsidRPr="00D458EF">
        <w:rPr>
          <w:rFonts w:eastAsia="Calibri" w:cs="Arial"/>
          <w:b/>
          <w:spacing w:val="-6"/>
          <w:w w:val="105"/>
          <w:szCs w:val="20"/>
          <w:lang w:val="en-US"/>
        </w:rPr>
        <w:t xml:space="preserve"> </w:t>
      </w:r>
      <w:r w:rsidRPr="00D458EF">
        <w:rPr>
          <w:rFonts w:eastAsia="Calibri" w:cs="Arial"/>
          <w:b/>
          <w:w w:val="105"/>
          <w:szCs w:val="20"/>
          <w:lang w:val="en-US"/>
        </w:rPr>
        <w:t>NOT</w:t>
      </w:r>
      <w:r w:rsidRPr="00D458EF">
        <w:rPr>
          <w:rFonts w:eastAsia="Calibri" w:cs="Arial"/>
          <w:b/>
          <w:spacing w:val="-9"/>
          <w:w w:val="105"/>
          <w:szCs w:val="20"/>
          <w:lang w:val="en-US"/>
        </w:rPr>
        <w:t xml:space="preserve"> </w:t>
      </w:r>
      <w:r w:rsidRPr="00D458EF">
        <w:rPr>
          <w:rFonts w:eastAsia="Calibri" w:cs="Arial"/>
          <w:w w:val="105"/>
          <w:szCs w:val="20"/>
          <w:lang w:val="en-US"/>
        </w:rPr>
        <w:t>apply</w:t>
      </w:r>
      <w:r w:rsidRPr="00D458EF">
        <w:rPr>
          <w:rFonts w:eastAsia="Calibri" w:cs="Arial"/>
          <w:spacing w:val="-7"/>
          <w:w w:val="105"/>
          <w:szCs w:val="20"/>
          <w:lang w:val="en-US"/>
        </w:rPr>
        <w:t xml:space="preserve"> </w:t>
      </w:r>
      <w:r w:rsidRPr="00D458EF">
        <w:rPr>
          <w:rFonts w:eastAsia="Calibri" w:cs="Arial"/>
          <w:w w:val="105"/>
          <w:szCs w:val="20"/>
          <w:lang w:val="en-US"/>
        </w:rPr>
        <w:t>if</w:t>
      </w:r>
      <w:r w:rsidRPr="00D458EF">
        <w:rPr>
          <w:rFonts w:eastAsia="Calibri" w:cs="Arial"/>
          <w:spacing w:val="-7"/>
          <w:w w:val="105"/>
          <w:szCs w:val="20"/>
          <w:lang w:val="en-US"/>
        </w:rPr>
        <w:t xml:space="preserve"> </w:t>
      </w:r>
      <w:r w:rsidRPr="00D458EF">
        <w:rPr>
          <w:rFonts w:eastAsia="Calibri" w:cs="Arial"/>
          <w:w w:val="105"/>
          <w:szCs w:val="20"/>
          <w:lang w:val="en-US"/>
        </w:rPr>
        <w:t>there</w:t>
      </w:r>
      <w:r w:rsidRPr="00D458EF">
        <w:rPr>
          <w:rFonts w:eastAsia="Calibri" w:cs="Arial"/>
          <w:spacing w:val="-7"/>
          <w:w w:val="105"/>
          <w:szCs w:val="20"/>
          <w:lang w:val="en-US"/>
        </w:rPr>
        <w:t xml:space="preserve"> </w:t>
      </w:r>
      <w:r w:rsidRPr="00D458EF">
        <w:rPr>
          <w:rFonts w:eastAsia="Calibri" w:cs="Arial"/>
          <w:w w:val="105"/>
          <w:szCs w:val="20"/>
          <w:lang w:val="en-US"/>
        </w:rPr>
        <w:t>are</w:t>
      </w:r>
      <w:r w:rsidRPr="00D458EF">
        <w:rPr>
          <w:rFonts w:eastAsia="Calibri" w:cs="Arial"/>
          <w:spacing w:val="-9"/>
          <w:w w:val="105"/>
          <w:szCs w:val="20"/>
          <w:lang w:val="en-US"/>
        </w:rPr>
        <w:t xml:space="preserve"> </w:t>
      </w:r>
      <w:r w:rsidRPr="00D458EF">
        <w:rPr>
          <w:rFonts w:eastAsia="Calibri" w:cs="Arial"/>
          <w:w w:val="105"/>
          <w:szCs w:val="20"/>
          <w:lang w:val="en-US"/>
        </w:rPr>
        <w:t>hazardous</w:t>
      </w:r>
      <w:r w:rsidRPr="00D458EF">
        <w:rPr>
          <w:rFonts w:eastAsia="Calibri" w:cs="Arial"/>
          <w:spacing w:val="-7"/>
          <w:w w:val="105"/>
          <w:szCs w:val="20"/>
          <w:lang w:val="en-US"/>
        </w:rPr>
        <w:t xml:space="preserve"> </w:t>
      </w:r>
      <w:r w:rsidRPr="00D458EF">
        <w:rPr>
          <w:rFonts w:eastAsia="Calibri" w:cs="Arial"/>
          <w:w w:val="105"/>
          <w:szCs w:val="20"/>
          <w:lang w:val="en-US"/>
        </w:rPr>
        <w:t>surface</w:t>
      </w:r>
      <w:r w:rsidRPr="00D458EF">
        <w:rPr>
          <w:rFonts w:eastAsia="Calibri" w:cs="Arial"/>
          <w:spacing w:val="-7"/>
          <w:w w:val="105"/>
          <w:szCs w:val="20"/>
          <w:lang w:val="en-US"/>
        </w:rPr>
        <w:t xml:space="preserve"> </w:t>
      </w:r>
      <w:r w:rsidRPr="00D458EF">
        <w:rPr>
          <w:rFonts w:eastAsia="Calibri" w:cs="Arial"/>
          <w:w w:val="105"/>
          <w:szCs w:val="20"/>
          <w:lang w:val="en-US"/>
        </w:rPr>
        <w:t>temperature</w:t>
      </w:r>
      <w:r w:rsidRPr="00D458EF">
        <w:rPr>
          <w:rFonts w:eastAsia="Calibri" w:cs="Arial"/>
          <w:spacing w:val="-7"/>
          <w:w w:val="105"/>
          <w:szCs w:val="20"/>
          <w:lang w:val="en-US"/>
        </w:rPr>
        <w:t xml:space="preserve"> </w:t>
      </w:r>
      <w:r w:rsidRPr="00D458EF">
        <w:rPr>
          <w:rFonts w:eastAsia="Calibri" w:cs="Arial"/>
          <w:w w:val="105"/>
          <w:szCs w:val="20"/>
          <w:lang w:val="en-US"/>
        </w:rPr>
        <w:t>inversion</w:t>
      </w:r>
      <w:r w:rsidRPr="00D458EF">
        <w:rPr>
          <w:rFonts w:eastAsia="Calibri" w:cs="Arial"/>
          <w:spacing w:val="-5"/>
          <w:w w:val="105"/>
          <w:szCs w:val="20"/>
          <w:lang w:val="en-US"/>
        </w:rPr>
        <w:t xml:space="preserve"> </w:t>
      </w:r>
      <w:r w:rsidRPr="00D458EF">
        <w:rPr>
          <w:rFonts w:eastAsia="Calibri" w:cs="Arial"/>
          <w:w w:val="105"/>
          <w:szCs w:val="20"/>
          <w:lang w:val="en-US"/>
        </w:rPr>
        <w:t>conditions</w:t>
      </w:r>
      <w:r w:rsidRPr="00D458EF">
        <w:rPr>
          <w:rFonts w:eastAsia="Calibri" w:cs="Arial"/>
          <w:spacing w:val="-5"/>
          <w:w w:val="105"/>
          <w:szCs w:val="20"/>
          <w:lang w:val="en-US"/>
        </w:rPr>
        <w:t xml:space="preserve"> </w:t>
      </w:r>
      <w:r w:rsidRPr="00D458EF">
        <w:rPr>
          <w:rFonts w:eastAsia="Calibri" w:cs="Arial"/>
          <w:w w:val="105"/>
          <w:szCs w:val="20"/>
          <w:lang w:val="en-US"/>
        </w:rPr>
        <w:t>present</w:t>
      </w:r>
      <w:r w:rsidRPr="00D458EF">
        <w:rPr>
          <w:rFonts w:eastAsia="Calibri" w:cs="Arial"/>
          <w:spacing w:val="-5"/>
          <w:w w:val="105"/>
          <w:szCs w:val="20"/>
          <w:lang w:val="en-US"/>
        </w:rPr>
        <w:t xml:space="preserve"> </w:t>
      </w:r>
      <w:r w:rsidRPr="00D458EF">
        <w:rPr>
          <w:rFonts w:eastAsia="Calibri" w:cs="Arial"/>
          <w:w w:val="105"/>
          <w:szCs w:val="20"/>
          <w:lang w:val="en-US"/>
        </w:rPr>
        <w:t>at</w:t>
      </w:r>
      <w:r w:rsidRPr="00D458EF">
        <w:rPr>
          <w:rFonts w:eastAsia="Calibri" w:cs="Arial"/>
          <w:spacing w:val="-5"/>
          <w:w w:val="105"/>
          <w:szCs w:val="20"/>
          <w:lang w:val="en-US"/>
        </w:rPr>
        <w:t xml:space="preserve"> </w:t>
      </w:r>
      <w:r w:rsidRPr="00D458EF">
        <w:rPr>
          <w:rFonts w:eastAsia="Calibri" w:cs="Arial"/>
          <w:w w:val="105"/>
          <w:szCs w:val="20"/>
          <w:lang w:val="en-US"/>
        </w:rPr>
        <w:t>the application site during the time of application. Surface temperature conditions exist most evenings one to two hours before sunset and persist until one to two hours after sunrise.</w:t>
      </w:r>
    </w:p>
    <w:p w14:paraId="4AD6B269" w14:textId="77777777" w:rsidR="00D8236D" w:rsidRPr="00D458EF" w:rsidRDefault="00D8236D" w:rsidP="00D8236D">
      <w:pPr>
        <w:widowControl w:val="0"/>
        <w:autoSpaceDE w:val="0"/>
        <w:autoSpaceDN w:val="0"/>
        <w:spacing w:before="159" w:line="240" w:lineRule="auto"/>
        <w:jc w:val="both"/>
        <w:rPr>
          <w:rFonts w:eastAsia="Calibri" w:cs="Arial"/>
          <w:szCs w:val="20"/>
          <w:lang w:val="en-US"/>
        </w:rPr>
      </w:pPr>
      <w:r w:rsidRPr="00D458EF">
        <w:rPr>
          <w:rFonts w:eastAsia="Calibri" w:cs="Arial"/>
          <w:b/>
          <w:w w:val="105"/>
          <w:szCs w:val="20"/>
          <w:lang w:val="en-US"/>
        </w:rPr>
        <w:t>DO</w:t>
      </w:r>
      <w:r w:rsidRPr="00D458EF">
        <w:rPr>
          <w:rFonts w:eastAsia="Calibri" w:cs="Arial"/>
          <w:b/>
          <w:spacing w:val="-8"/>
          <w:w w:val="105"/>
          <w:szCs w:val="20"/>
          <w:lang w:val="en-US"/>
        </w:rPr>
        <w:t xml:space="preserve"> </w:t>
      </w:r>
      <w:r w:rsidRPr="00D458EF">
        <w:rPr>
          <w:rFonts w:eastAsia="Calibri" w:cs="Arial"/>
          <w:b/>
          <w:w w:val="105"/>
          <w:szCs w:val="20"/>
          <w:lang w:val="en-US"/>
        </w:rPr>
        <w:t>NOT</w:t>
      </w:r>
      <w:r w:rsidRPr="00D458EF">
        <w:rPr>
          <w:rFonts w:eastAsia="Calibri" w:cs="Arial"/>
          <w:b/>
          <w:spacing w:val="-11"/>
          <w:w w:val="105"/>
          <w:szCs w:val="20"/>
          <w:lang w:val="en-US"/>
        </w:rPr>
        <w:t xml:space="preserve"> </w:t>
      </w:r>
      <w:r w:rsidRPr="00D458EF">
        <w:rPr>
          <w:rFonts w:eastAsia="Calibri" w:cs="Arial"/>
          <w:w w:val="105"/>
          <w:szCs w:val="20"/>
          <w:lang w:val="en-US"/>
        </w:rPr>
        <w:t>apply</w:t>
      </w:r>
      <w:r w:rsidRPr="00D458EF">
        <w:rPr>
          <w:rFonts w:eastAsia="Calibri" w:cs="Arial"/>
          <w:spacing w:val="-8"/>
          <w:w w:val="105"/>
          <w:szCs w:val="20"/>
          <w:lang w:val="en-US"/>
        </w:rPr>
        <w:t xml:space="preserve"> </w:t>
      </w:r>
      <w:proofErr w:type="gramStart"/>
      <w:r w:rsidRPr="00D458EF">
        <w:rPr>
          <w:rFonts w:eastAsia="Calibri" w:cs="Arial"/>
          <w:w w:val="105"/>
          <w:szCs w:val="20"/>
          <w:lang w:val="en-US"/>
        </w:rPr>
        <w:t>by</w:t>
      </w:r>
      <w:proofErr w:type="gramEnd"/>
      <w:r w:rsidRPr="00D458EF">
        <w:rPr>
          <w:rFonts w:eastAsia="Calibri" w:cs="Arial"/>
          <w:spacing w:val="-7"/>
          <w:w w:val="105"/>
          <w:szCs w:val="20"/>
          <w:lang w:val="en-US"/>
        </w:rPr>
        <w:t xml:space="preserve"> </w:t>
      </w:r>
      <w:r w:rsidRPr="00D458EF">
        <w:rPr>
          <w:rFonts w:eastAsia="Calibri" w:cs="Arial"/>
          <w:w w:val="105"/>
          <w:szCs w:val="20"/>
          <w:lang w:val="en-US"/>
        </w:rPr>
        <w:t>a</w:t>
      </w:r>
      <w:r w:rsidRPr="00D458EF">
        <w:rPr>
          <w:rFonts w:eastAsia="Calibri" w:cs="Arial"/>
          <w:spacing w:val="-9"/>
          <w:w w:val="105"/>
          <w:szCs w:val="20"/>
          <w:lang w:val="en-US"/>
        </w:rPr>
        <w:t xml:space="preserve"> </w:t>
      </w:r>
      <w:r w:rsidRPr="00D458EF">
        <w:rPr>
          <w:rFonts w:eastAsia="Calibri" w:cs="Arial"/>
          <w:w w:val="105"/>
          <w:szCs w:val="20"/>
          <w:lang w:val="en-US"/>
        </w:rPr>
        <w:t>vertical</w:t>
      </w:r>
      <w:r w:rsidRPr="00D458EF">
        <w:rPr>
          <w:rFonts w:eastAsia="Calibri" w:cs="Arial"/>
          <w:spacing w:val="-7"/>
          <w:w w:val="105"/>
          <w:szCs w:val="20"/>
          <w:lang w:val="en-US"/>
        </w:rPr>
        <w:t xml:space="preserve"> </w:t>
      </w:r>
      <w:r w:rsidRPr="00D458EF">
        <w:rPr>
          <w:rFonts w:eastAsia="Calibri" w:cs="Arial"/>
          <w:w w:val="105"/>
          <w:szCs w:val="20"/>
          <w:lang w:val="en-US"/>
        </w:rPr>
        <w:t>sprayer</w:t>
      </w:r>
      <w:r w:rsidRPr="00D458EF">
        <w:rPr>
          <w:rFonts w:eastAsia="Calibri" w:cs="Arial"/>
          <w:spacing w:val="-7"/>
          <w:w w:val="105"/>
          <w:szCs w:val="20"/>
          <w:lang w:val="en-US"/>
        </w:rPr>
        <w:t xml:space="preserve"> </w:t>
      </w:r>
      <w:r w:rsidRPr="00D458EF">
        <w:rPr>
          <w:rFonts w:eastAsia="Calibri" w:cs="Arial"/>
          <w:w w:val="105"/>
          <w:szCs w:val="20"/>
          <w:lang w:val="en-US"/>
        </w:rPr>
        <w:t>unless</w:t>
      </w:r>
      <w:r w:rsidRPr="00D458EF">
        <w:rPr>
          <w:rFonts w:eastAsia="Calibri" w:cs="Arial"/>
          <w:spacing w:val="-8"/>
          <w:w w:val="105"/>
          <w:szCs w:val="20"/>
          <w:lang w:val="en-US"/>
        </w:rPr>
        <w:t xml:space="preserve"> </w:t>
      </w:r>
      <w:r w:rsidRPr="00D458EF">
        <w:rPr>
          <w:rFonts w:eastAsia="Calibri" w:cs="Arial"/>
          <w:w w:val="105"/>
          <w:szCs w:val="20"/>
          <w:lang w:val="en-US"/>
        </w:rPr>
        <w:t>the</w:t>
      </w:r>
      <w:r w:rsidRPr="00D458EF">
        <w:rPr>
          <w:rFonts w:eastAsia="Calibri" w:cs="Arial"/>
          <w:spacing w:val="-11"/>
          <w:w w:val="105"/>
          <w:szCs w:val="20"/>
          <w:lang w:val="en-US"/>
        </w:rPr>
        <w:t xml:space="preserve"> </w:t>
      </w:r>
      <w:r w:rsidRPr="00D458EF">
        <w:rPr>
          <w:rFonts w:eastAsia="Calibri" w:cs="Arial"/>
          <w:w w:val="105"/>
          <w:szCs w:val="20"/>
          <w:lang w:val="en-US"/>
        </w:rPr>
        <w:t>following</w:t>
      </w:r>
      <w:r w:rsidRPr="00D458EF">
        <w:rPr>
          <w:rFonts w:eastAsia="Calibri" w:cs="Arial"/>
          <w:spacing w:val="-8"/>
          <w:w w:val="105"/>
          <w:szCs w:val="20"/>
          <w:lang w:val="en-US"/>
        </w:rPr>
        <w:t xml:space="preserve"> </w:t>
      </w:r>
      <w:r w:rsidRPr="00D458EF">
        <w:rPr>
          <w:rFonts w:eastAsia="Calibri" w:cs="Arial"/>
          <w:w w:val="105"/>
          <w:szCs w:val="20"/>
          <w:lang w:val="en-US"/>
        </w:rPr>
        <w:t>requirements</w:t>
      </w:r>
      <w:r w:rsidRPr="00D458EF">
        <w:rPr>
          <w:rFonts w:eastAsia="Calibri" w:cs="Arial"/>
          <w:spacing w:val="-7"/>
          <w:w w:val="105"/>
          <w:szCs w:val="20"/>
          <w:lang w:val="en-US"/>
        </w:rPr>
        <w:t xml:space="preserve"> </w:t>
      </w:r>
      <w:r w:rsidRPr="00D458EF">
        <w:rPr>
          <w:rFonts w:eastAsia="Calibri" w:cs="Arial"/>
          <w:w w:val="105"/>
          <w:szCs w:val="20"/>
          <w:lang w:val="en-US"/>
        </w:rPr>
        <w:t>are</w:t>
      </w:r>
      <w:r w:rsidRPr="00D458EF">
        <w:rPr>
          <w:rFonts w:eastAsia="Calibri" w:cs="Arial"/>
          <w:spacing w:val="-8"/>
          <w:w w:val="105"/>
          <w:szCs w:val="20"/>
          <w:lang w:val="en-US"/>
        </w:rPr>
        <w:t xml:space="preserve"> </w:t>
      </w:r>
      <w:r w:rsidRPr="00D458EF">
        <w:rPr>
          <w:rFonts w:eastAsia="Calibri" w:cs="Arial"/>
          <w:spacing w:val="-4"/>
          <w:w w:val="105"/>
          <w:szCs w:val="20"/>
          <w:lang w:val="en-US"/>
        </w:rPr>
        <w:t>met:</w:t>
      </w:r>
    </w:p>
    <w:p w14:paraId="29873DD0" w14:textId="77777777" w:rsidR="00D8236D" w:rsidRPr="00D458EF" w:rsidRDefault="00D8236D" w:rsidP="00D8236D">
      <w:pPr>
        <w:widowControl w:val="0"/>
        <w:numPr>
          <w:ilvl w:val="0"/>
          <w:numId w:val="38"/>
        </w:numPr>
        <w:tabs>
          <w:tab w:val="left" w:pos="942"/>
        </w:tabs>
        <w:autoSpaceDE w:val="0"/>
        <w:autoSpaceDN w:val="0"/>
        <w:spacing w:before="183" w:line="240" w:lineRule="auto"/>
        <w:ind w:left="942" w:hanging="164"/>
        <w:jc w:val="both"/>
        <w:rPr>
          <w:rFonts w:eastAsia="Calibri" w:cs="Arial"/>
          <w:szCs w:val="20"/>
          <w:lang w:val="en-US"/>
        </w:rPr>
      </w:pPr>
      <w:r w:rsidRPr="00D458EF">
        <w:rPr>
          <w:rFonts w:eastAsia="Calibri" w:cs="Arial"/>
          <w:w w:val="105"/>
          <w:szCs w:val="20"/>
          <w:lang w:val="en-US"/>
        </w:rPr>
        <w:t>spray</w:t>
      </w:r>
      <w:r w:rsidRPr="00D458EF">
        <w:rPr>
          <w:rFonts w:eastAsia="Calibri" w:cs="Arial"/>
          <w:spacing w:val="-13"/>
          <w:w w:val="105"/>
          <w:szCs w:val="20"/>
          <w:lang w:val="en-US"/>
        </w:rPr>
        <w:t xml:space="preserve"> </w:t>
      </w:r>
      <w:r w:rsidRPr="00D458EF">
        <w:rPr>
          <w:rFonts w:eastAsia="Calibri" w:cs="Arial"/>
          <w:w w:val="105"/>
          <w:szCs w:val="20"/>
          <w:lang w:val="en-US"/>
        </w:rPr>
        <w:t>is</w:t>
      </w:r>
      <w:r w:rsidRPr="00D458EF">
        <w:rPr>
          <w:rFonts w:eastAsia="Calibri" w:cs="Arial"/>
          <w:spacing w:val="-13"/>
          <w:w w:val="105"/>
          <w:szCs w:val="20"/>
          <w:lang w:val="en-US"/>
        </w:rPr>
        <w:t xml:space="preserve"> </w:t>
      </w:r>
      <w:r w:rsidRPr="00D458EF">
        <w:rPr>
          <w:rFonts w:eastAsia="Calibri" w:cs="Arial"/>
          <w:w w:val="105"/>
          <w:szCs w:val="20"/>
          <w:lang w:val="en-US"/>
        </w:rPr>
        <w:t>not</w:t>
      </w:r>
      <w:r w:rsidRPr="00D458EF">
        <w:rPr>
          <w:rFonts w:eastAsia="Calibri" w:cs="Arial"/>
          <w:spacing w:val="-13"/>
          <w:w w:val="105"/>
          <w:szCs w:val="20"/>
          <w:lang w:val="en-US"/>
        </w:rPr>
        <w:t xml:space="preserve"> </w:t>
      </w:r>
      <w:r w:rsidRPr="00D458EF">
        <w:rPr>
          <w:rFonts w:eastAsia="Calibri" w:cs="Arial"/>
          <w:w w:val="105"/>
          <w:szCs w:val="20"/>
          <w:lang w:val="en-US"/>
        </w:rPr>
        <w:t>directed</w:t>
      </w:r>
      <w:r w:rsidRPr="00D458EF">
        <w:rPr>
          <w:rFonts w:eastAsia="Calibri" w:cs="Arial"/>
          <w:spacing w:val="-12"/>
          <w:w w:val="105"/>
          <w:szCs w:val="20"/>
          <w:lang w:val="en-US"/>
        </w:rPr>
        <w:t xml:space="preserve"> </w:t>
      </w:r>
      <w:r w:rsidRPr="00D458EF">
        <w:rPr>
          <w:rFonts w:eastAsia="Calibri" w:cs="Arial"/>
          <w:w w:val="105"/>
          <w:szCs w:val="20"/>
          <w:lang w:val="en-US"/>
        </w:rPr>
        <w:t>above</w:t>
      </w:r>
      <w:r w:rsidRPr="00D458EF">
        <w:rPr>
          <w:rFonts w:eastAsia="Calibri" w:cs="Arial"/>
          <w:spacing w:val="-13"/>
          <w:w w:val="105"/>
          <w:szCs w:val="20"/>
          <w:lang w:val="en-US"/>
        </w:rPr>
        <w:t xml:space="preserve"> </w:t>
      </w:r>
      <w:r w:rsidRPr="00D458EF">
        <w:rPr>
          <w:rFonts w:eastAsia="Calibri" w:cs="Arial"/>
          <w:w w:val="105"/>
          <w:szCs w:val="20"/>
          <w:lang w:val="en-US"/>
        </w:rPr>
        <w:t>the</w:t>
      </w:r>
      <w:r w:rsidRPr="00D458EF">
        <w:rPr>
          <w:rFonts w:eastAsia="Calibri" w:cs="Arial"/>
          <w:spacing w:val="-13"/>
          <w:w w:val="105"/>
          <w:szCs w:val="20"/>
          <w:lang w:val="en-US"/>
        </w:rPr>
        <w:t xml:space="preserve"> </w:t>
      </w:r>
      <w:r w:rsidRPr="00D458EF">
        <w:rPr>
          <w:rFonts w:eastAsia="Calibri" w:cs="Arial"/>
          <w:w w:val="105"/>
          <w:szCs w:val="20"/>
          <w:lang w:val="en-US"/>
        </w:rPr>
        <w:t>target</w:t>
      </w:r>
      <w:r w:rsidRPr="00D458EF">
        <w:rPr>
          <w:rFonts w:eastAsia="Calibri" w:cs="Arial"/>
          <w:spacing w:val="-13"/>
          <w:w w:val="105"/>
          <w:szCs w:val="20"/>
          <w:lang w:val="en-US"/>
        </w:rPr>
        <w:t xml:space="preserve"> </w:t>
      </w:r>
      <w:r w:rsidRPr="00D458EF">
        <w:rPr>
          <w:rFonts w:eastAsia="Calibri" w:cs="Arial"/>
          <w:spacing w:val="-2"/>
          <w:w w:val="105"/>
          <w:szCs w:val="20"/>
          <w:lang w:val="en-US"/>
        </w:rPr>
        <w:t>canopy</w:t>
      </w:r>
    </w:p>
    <w:p w14:paraId="764CD6E7" w14:textId="6C92992B" w:rsidR="00D8236D" w:rsidRPr="00D458EF" w:rsidRDefault="00D8236D" w:rsidP="00D458EF">
      <w:pPr>
        <w:widowControl w:val="0"/>
        <w:numPr>
          <w:ilvl w:val="0"/>
          <w:numId w:val="38"/>
        </w:numPr>
        <w:tabs>
          <w:tab w:val="left" w:pos="941"/>
        </w:tabs>
        <w:autoSpaceDE w:val="0"/>
        <w:autoSpaceDN w:val="0"/>
        <w:spacing w:before="180" w:line="259" w:lineRule="auto"/>
        <w:ind w:right="1108" w:firstLine="45"/>
        <w:jc w:val="both"/>
        <w:rPr>
          <w:rFonts w:eastAsia="Calibri" w:cs="Arial"/>
          <w:szCs w:val="20"/>
          <w:lang w:val="en-US"/>
        </w:rPr>
      </w:pPr>
      <w:proofErr w:type="gramStart"/>
      <w:r w:rsidRPr="00D458EF">
        <w:rPr>
          <w:rFonts w:eastAsia="Calibri" w:cs="Arial"/>
          <w:szCs w:val="20"/>
          <w:lang w:val="en-US"/>
        </w:rPr>
        <w:t>the</w:t>
      </w:r>
      <w:proofErr w:type="gramEnd"/>
      <w:r w:rsidRPr="00D458EF">
        <w:rPr>
          <w:rFonts w:eastAsia="Calibri" w:cs="Arial"/>
          <w:szCs w:val="20"/>
          <w:lang w:val="en-US"/>
        </w:rPr>
        <w:t xml:space="preserve"> outside of the sprayer is turned off when turning at the end of rows and when spraying the </w:t>
      </w:r>
      <w:r w:rsidRPr="00D458EF">
        <w:rPr>
          <w:rFonts w:eastAsia="Calibri" w:cs="Arial"/>
          <w:w w:val="110"/>
          <w:szCs w:val="20"/>
          <w:lang w:val="en-US"/>
        </w:rPr>
        <w:t>outer</w:t>
      </w:r>
      <w:r w:rsidRPr="00D458EF">
        <w:rPr>
          <w:rFonts w:eastAsia="Calibri" w:cs="Arial"/>
          <w:spacing w:val="-9"/>
          <w:w w:val="110"/>
          <w:szCs w:val="20"/>
          <w:lang w:val="en-US"/>
        </w:rPr>
        <w:t xml:space="preserve"> </w:t>
      </w:r>
      <w:r w:rsidRPr="00D458EF">
        <w:rPr>
          <w:rFonts w:eastAsia="Calibri" w:cs="Arial"/>
          <w:w w:val="110"/>
          <w:szCs w:val="20"/>
          <w:lang w:val="en-US"/>
        </w:rPr>
        <w:t>row</w:t>
      </w:r>
      <w:r w:rsidRPr="00D458EF">
        <w:rPr>
          <w:rFonts w:eastAsia="Calibri" w:cs="Arial"/>
          <w:spacing w:val="-13"/>
          <w:w w:val="110"/>
          <w:szCs w:val="20"/>
          <w:lang w:val="en-US"/>
        </w:rPr>
        <w:t xml:space="preserve"> </w:t>
      </w:r>
      <w:r w:rsidRPr="00D458EF">
        <w:rPr>
          <w:rFonts w:eastAsia="Calibri" w:cs="Arial"/>
          <w:w w:val="110"/>
          <w:szCs w:val="20"/>
          <w:lang w:val="en-US"/>
        </w:rPr>
        <w:t>on</w:t>
      </w:r>
      <w:r w:rsidRPr="00D458EF">
        <w:rPr>
          <w:rFonts w:eastAsia="Calibri" w:cs="Arial"/>
          <w:spacing w:val="-11"/>
          <w:w w:val="110"/>
          <w:szCs w:val="20"/>
          <w:lang w:val="en-US"/>
        </w:rPr>
        <w:t xml:space="preserve"> </w:t>
      </w:r>
      <w:r w:rsidRPr="00D458EF">
        <w:rPr>
          <w:rFonts w:eastAsia="Calibri" w:cs="Arial"/>
          <w:w w:val="110"/>
          <w:szCs w:val="20"/>
          <w:lang w:val="en-US"/>
        </w:rPr>
        <w:t>each</w:t>
      </w:r>
      <w:r w:rsidRPr="00D458EF">
        <w:rPr>
          <w:rFonts w:eastAsia="Calibri" w:cs="Arial"/>
          <w:spacing w:val="-12"/>
          <w:w w:val="110"/>
          <w:szCs w:val="20"/>
          <w:lang w:val="en-US"/>
        </w:rPr>
        <w:t xml:space="preserve"> </w:t>
      </w:r>
      <w:r w:rsidRPr="00D458EF">
        <w:rPr>
          <w:rFonts w:eastAsia="Calibri" w:cs="Arial"/>
          <w:w w:val="110"/>
          <w:szCs w:val="20"/>
          <w:lang w:val="en-US"/>
        </w:rPr>
        <w:t>side</w:t>
      </w:r>
      <w:r w:rsidRPr="00D458EF">
        <w:rPr>
          <w:rFonts w:eastAsia="Calibri" w:cs="Arial"/>
          <w:spacing w:val="-11"/>
          <w:w w:val="110"/>
          <w:szCs w:val="20"/>
          <w:lang w:val="en-US"/>
        </w:rPr>
        <w:t xml:space="preserve"> </w:t>
      </w:r>
      <w:r w:rsidRPr="00D458EF">
        <w:rPr>
          <w:rFonts w:eastAsia="Calibri" w:cs="Arial"/>
          <w:w w:val="110"/>
          <w:szCs w:val="20"/>
          <w:lang w:val="en-US"/>
        </w:rPr>
        <w:t>of</w:t>
      </w:r>
      <w:r w:rsidRPr="00D458EF">
        <w:rPr>
          <w:rFonts w:eastAsia="Calibri" w:cs="Arial"/>
          <w:spacing w:val="-13"/>
          <w:w w:val="110"/>
          <w:szCs w:val="20"/>
          <w:lang w:val="en-US"/>
        </w:rPr>
        <w:t xml:space="preserve"> </w:t>
      </w:r>
      <w:r w:rsidRPr="00D458EF">
        <w:rPr>
          <w:rFonts w:eastAsia="Calibri" w:cs="Arial"/>
          <w:w w:val="110"/>
          <w:szCs w:val="20"/>
          <w:lang w:val="en-US"/>
        </w:rPr>
        <w:t>the</w:t>
      </w:r>
      <w:r w:rsidRPr="00D458EF">
        <w:rPr>
          <w:rFonts w:eastAsia="Calibri" w:cs="Arial"/>
          <w:spacing w:val="-11"/>
          <w:w w:val="110"/>
          <w:szCs w:val="20"/>
          <w:lang w:val="en-US"/>
        </w:rPr>
        <w:t xml:space="preserve"> </w:t>
      </w:r>
      <w:r w:rsidRPr="00D458EF">
        <w:rPr>
          <w:rFonts w:eastAsia="Calibri" w:cs="Arial"/>
          <w:w w:val="110"/>
          <w:szCs w:val="20"/>
          <w:lang w:val="en-US"/>
        </w:rPr>
        <w:t>application</w:t>
      </w:r>
      <w:r w:rsidRPr="00D458EF">
        <w:rPr>
          <w:rFonts w:eastAsia="Calibri" w:cs="Arial"/>
          <w:spacing w:val="-11"/>
          <w:w w:val="110"/>
          <w:szCs w:val="20"/>
          <w:lang w:val="en-US"/>
        </w:rPr>
        <w:t xml:space="preserve"> </w:t>
      </w:r>
      <w:r w:rsidRPr="00D458EF">
        <w:rPr>
          <w:rFonts w:eastAsia="Calibri" w:cs="Arial"/>
          <w:w w:val="110"/>
          <w:szCs w:val="20"/>
          <w:lang w:val="en-US"/>
        </w:rPr>
        <w:t>site</w:t>
      </w:r>
      <w:r w:rsidR="00D458EF" w:rsidRPr="00D458EF">
        <w:rPr>
          <w:rFonts w:eastAsia="Calibri" w:cs="Arial"/>
          <w:szCs w:val="20"/>
          <w:lang w:val="en-US"/>
        </w:rPr>
        <w:t>.</w:t>
      </w:r>
    </w:p>
    <w:p w14:paraId="4FC589CE" w14:textId="77777777" w:rsidR="00D8236D" w:rsidRPr="00D8236D" w:rsidRDefault="00D8236D" w:rsidP="00D8236D">
      <w:pPr>
        <w:widowControl w:val="0"/>
        <w:autoSpaceDE w:val="0"/>
        <w:autoSpaceDN w:val="0"/>
        <w:spacing w:line="240" w:lineRule="auto"/>
        <w:rPr>
          <w:rFonts w:ascii="Calibri" w:eastAsia="Calibri" w:hAnsi="Calibri" w:cs="Calibri"/>
          <w:b/>
          <w:sz w:val="15"/>
          <w:szCs w:val="20"/>
          <w:lang w:val="en-US"/>
        </w:rPr>
      </w:pPr>
    </w:p>
    <w:p w14:paraId="628BFFB3" w14:textId="77777777" w:rsidR="00D8236D" w:rsidRPr="00D8236D" w:rsidRDefault="00D8236D" w:rsidP="00D8236D">
      <w:pPr>
        <w:widowControl w:val="0"/>
        <w:autoSpaceDE w:val="0"/>
        <w:autoSpaceDN w:val="0"/>
        <w:spacing w:line="268" w:lineRule="exact"/>
        <w:rPr>
          <w:rFonts w:ascii="Calibri" w:eastAsia="Arial" w:cs="Arial"/>
          <w:sz w:val="22"/>
          <w:szCs w:val="22"/>
          <w:lang w:val="en-US"/>
        </w:rPr>
        <w:sectPr w:rsidR="00D8236D" w:rsidRPr="00D8236D" w:rsidSect="00AB5EE3">
          <w:headerReference w:type="default" r:id="rId40"/>
          <w:pgSz w:w="11910" w:h="16840"/>
          <w:pgMar w:top="2835" w:right="1134" w:bottom="1134" w:left="1134" w:header="1701" w:footer="720" w:gutter="0"/>
          <w:cols w:space="720"/>
          <w:docGrid w:linePitch="272"/>
        </w:sectPr>
      </w:pPr>
    </w:p>
    <w:p w14:paraId="2FDD5A22" w14:textId="77777777" w:rsidR="00D8236D" w:rsidRPr="00D458EF" w:rsidRDefault="00D8236D" w:rsidP="00D8236D">
      <w:pPr>
        <w:widowControl w:val="0"/>
        <w:autoSpaceDE w:val="0"/>
        <w:autoSpaceDN w:val="0"/>
        <w:spacing w:before="78" w:line="240" w:lineRule="auto"/>
        <w:rPr>
          <w:rFonts w:eastAsia="Calibri" w:cs="Arial"/>
          <w:b/>
          <w:szCs w:val="20"/>
          <w:lang w:val="en-US"/>
        </w:rPr>
      </w:pPr>
      <w:r w:rsidRPr="00D458EF">
        <w:rPr>
          <w:rFonts w:eastAsia="Calibri" w:cs="Arial"/>
          <w:b/>
          <w:w w:val="110"/>
          <w:szCs w:val="20"/>
          <w:lang w:val="en-US"/>
        </w:rPr>
        <w:lastRenderedPageBreak/>
        <w:t>DIRECTIONS</w:t>
      </w:r>
      <w:r w:rsidRPr="00D458EF">
        <w:rPr>
          <w:rFonts w:eastAsia="Calibri" w:cs="Arial"/>
          <w:b/>
          <w:spacing w:val="14"/>
          <w:w w:val="110"/>
          <w:szCs w:val="20"/>
          <w:lang w:val="en-US"/>
        </w:rPr>
        <w:t xml:space="preserve"> </w:t>
      </w:r>
      <w:r w:rsidRPr="00D458EF">
        <w:rPr>
          <w:rFonts w:eastAsia="Calibri" w:cs="Arial"/>
          <w:b/>
          <w:w w:val="110"/>
          <w:szCs w:val="20"/>
          <w:lang w:val="en-US"/>
        </w:rPr>
        <w:t>FOR</w:t>
      </w:r>
      <w:r w:rsidRPr="00D458EF">
        <w:rPr>
          <w:rFonts w:eastAsia="Calibri" w:cs="Arial"/>
          <w:b/>
          <w:spacing w:val="11"/>
          <w:w w:val="110"/>
          <w:szCs w:val="20"/>
          <w:lang w:val="en-US"/>
        </w:rPr>
        <w:t xml:space="preserve"> </w:t>
      </w:r>
      <w:r w:rsidRPr="00D458EF">
        <w:rPr>
          <w:rFonts w:eastAsia="Calibri" w:cs="Arial"/>
          <w:b/>
          <w:spacing w:val="-5"/>
          <w:w w:val="110"/>
          <w:szCs w:val="20"/>
          <w:lang w:val="en-US"/>
        </w:rPr>
        <w:t>USE</w:t>
      </w:r>
    </w:p>
    <w:p w14:paraId="59D7979A" w14:textId="77777777" w:rsidR="00D8236D" w:rsidRPr="00D458EF" w:rsidRDefault="00D8236D" w:rsidP="00D8236D">
      <w:pPr>
        <w:widowControl w:val="0"/>
        <w:autoSpaceDE w:val="0"/>
        <w:autoSpaceDN w:val="0"/>
        <w:spacing w:before="3" w:line="240" w:lineRule="auto"/>
        <w:rPr>
          <w:rFonts w:eastAsia="Calibri" w:cs="Arial"/>
          <w:b/>
          <w:szCs w:val="20"/>
          <w:lang w:val="en-US"/>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0"/>
        <w:gridCol w:w="2685"/>
        <w:gridCol w:w="1276"/>
        <w:gridCol w:w="1276"/>
        <w:gridCol w:w="3402"/>
      </w:tblGrid>
      <w:tr w:rsidR="00D8236D" w:rsidRPr="00D458EF" w14:paraId="34A20D1B" w14:textId="77777777" w:rsidTr="00D8236D">
        <w:trPr>
          <w:trHeight w:val="646"/>
        </w:trPr>
        <w:tc>
          <w:tcPr>
            <w:tcW w:w="1000" w:type="dxa"/>
            <w:tcBorders>
              <w:bottom w:val="single" w:sz="18" w:space="0" w:color="000000"/>
              <w:right w:val="single" w:sz="2" w:space="0" w:color="000000"/>
            </w:tcBorders>
          </w:tcPr>
          <w:p w14:paraId="3EDFD333" w14:textId="77777777" w:rsidR="00D8236D" w:rsidRPr="00D458EF" w:rsidRDefault="00D8236D" w:rsidP="00D8236D">
            <w:pPr>
              <w:widowControl w:val="0"/>
              <w:autoSpaceDE w:val="0"/>
              <w:autoSpaceDN w:val="0"/>
              <w:spacing w:before="78" w:line="240" w:lineRule="auto"/>
              <w:rPr>
                <w:rFonts w:eastAsia="Arial" w:cs="Arial"/>
                <w:b/>
                <w:szCs w:val="20"/>
                <w:lang w:val="en-US"/>
              </w:rPr>
            </w:pPr>
          </w:p>
          <w:p w14:paraId="2BB626B7" w14:textId="77777777" w:rsidR="00D8236D" w:rsidRPr="00D458EF" w:rsidRDefault="00D8236D" w:rsidP="00D8236D">
            <w:pPr>
              <w:widowControl w:val="0"/>
              <w:autoSpaceDE w:val="0"/>
              <w:autoSpaceDN w:val="0"/>
              <w:spacing w:line="240" w:lineRule="auto"/>
              <w:rPr>
                <w:rFonts w:eastAsia="Arial" w:cs="Arial"/>
                <w:b/>
                <w:szCs w:val="20"/>
                <w:lang w:val="en-US"/>
              </w:rPr>
            </w:pPr>
            <w:r w:rsidRPr="00D458EF">
              <w:rPr>
                <w:rFonts w:eastAsia="Arial" w:cs="Arial"/>
                <w:b/>
                <w:spacing w:val="-4"/>
                <w:w w:val="110"/>
                <w:szCs w:val="20"/>
                <w:lang w:val="en-US"/>
              </w:rPr>
              <w:t>Crop</w:t>
            </w:r>
          </w:p>
        </w:tc>
        <w:tc>
          <w:tcPr>
            <w:tcW w:w="2685" w:type="dxa"/>
            <w:tcBorders>
              <w:left w:val="single" w:sz="2" w:space="0" w:color="000000"/>
              <w:bottom w:val="single" w:sz="18" w:space="0" w:color="000000"/>
              <w:right w:val="single" w:sz="2" w:space="0" w:color="000000"/>
            </w:tcBorders>
          </w:tcPr>
          <w:p w14:paraId="05F8167F" w14:textId="77777777" w:rsidR="00D8236D" w:rsidRPr="00D458EF" w:rsidRDefault="00D8236D" w:rsidP="00D8236D">
            <w:pPr>
              <w:widowControl w:val="0"/>
              <w:autoSpaceDE w:val="0"/>
              <w:autoSpaceDN w:val="0"/>
              <w:spacing w:before="78" w:line="240" w:lineRule="auto"/>
              <w:rPr>
                <w:rFonts w:eastAsia="Arial" w:cs="Arial"/>
                <w:b/>
                <w:szCs w:val="20"/>
                <w:lang w:val="en-US"/>
              </w:rPr>
            </w:pPr>
          </w:p>
          <w:p w14:paraId="1983BBB7" w14:textId="77777777" w:rsidR="00D8236D" w:rsidRPr="00D458EF" w:rsidRDefault="00D8236D" w:rsidP="00D8236D">
            <w:pPr>
              <w:widowControl w:val="0"/>
              <w:autoSpaceDE w:val="0"/>
              <w:autoSpaceDN w:val="0"/>
              <w:spacing w:line="240" w:lineRule="auto"/>
              <w:rPr>
                <w:rFonts w:eastAsia="Arial" w:cs="Arial"/>
                <w:b/>
                <w:szCs w:val="20"/>
                <w:lang w:val="en-US"/>
              </w:rPr>
            </w:pPr>
            <w:r w:rsidRPr="00D458EF">
              <w:rPr>
                <w:rFonts w:eastAsia="Arial" w:cs="Arial"/>
                <w:b/>
                <w:w w:val="105"/>
                <w:szCs w:val="20"/>
                <w:lang w:val="en-US"/>
              </w:rPr>
              <w:t>Target</w:t>
            </w:r>
            <w:r w:rsidRPr="00D458EF">
              <w:rPr>
                <w:rFonts w:eastAsia="Arial" w:cs="Arial"/>
                <w:b/>
                <w:spacing w:val="-6"/>
                <w:w w:val="105"/>
                <w:szCs w:val="20"/>
                <w:lang w:val="en-US"/>
              </w:rPr>
              <w:t xml:space="preserve"> </w:t>
            </w:r>
            <w:r w:rsidRPr="00D458EF">
              <w:rPr>
                <w:rFonts w:eastAsia="Arial" w:cs="Arial"/>
                <w:b/>
                <w:spacing w:val="-2"/>
                <w:w w:val="110"/>
                <w:szCs w:val="20"/>
                <w:lang w:val="en-US"/>
              </w:rPr>
              <w:t>Diseases</w:t>
            </w:r>
          </w:p>
        </w:tc>
        <w:tc>
          <w:tcPr>
            <w:tcW w:w="1276" w:type="dxa"/>
            <w:tcBorders>
              <w:left w:val="single" w:sz="2" w:space="0" w:color="000000"/>
              <w:bottom w:val="single" w:sz="18" w:space="0" w:color="000000"/>
              <w:right w:val="single" w:sz="2" w:space="0" w:color="000000"/>
            </w:tcBorders>
          </w:tcPr>
          <w:p w14:paraId="6DC50A15" w14:textId="77777777" w:rsidR="00D8236D" w:rsidRPr="00D458EF" w:rsidRDefault="00D8236D" w:rsidP="00D8236D">
            <w:pPr>
              <w:widowControl w:val="0"/>
              <w:autoSpaceDE w:val="0"/>
              <w:autoSpaceDN w:val="0"/>
              <w:spacing w:before="80" w:line="240" w:lineRule="auto"/>
              <w:ind w:right="34"/>
              <w:rPr>
                <w:rFonts w:eastAsia="Arial" w:cs="Arial"/>
                <w:b/>
                <w:szCs w:val="20"/>
                <w:lang w:val="en-US"/>
              </w:rPr>
            </w:pPr>
            <w:r w:rsidRPr="00D458EF">
              <w:rPr>
                <w:rFonts w:eastAsia="Arial" w:cs="Arial"/>
                <w:b/>
                <w:spacing w:val="-2"/>
                <w:w w:val="105"/>
                <w:szCs w:val="20"/>
                <w:lang w:val="en-US"/>
              </w:rPr>
              <w:t>Application Method</w:t>
            </w:r>
          </w:p>
        </w:tc>
        <w:tc>
          <w:tcPr>
            <w:tcW w:w="1276" w:type="dxa"/>
            <w:tcBorders>
              <w:left w:val="single" w:sz="2" w:space="0" w:color="000000"/>
              <w:bottom w:val="single" w:sz="18" w:space="0" w:color="000000"/>
              <w:right w:val="single" w:sz="2" w:space="0" w:color="000000"/>
            </w:tcBorders>
          </w:tcPr>
          <w:p w14:paraId="3B20C715" w14:textId="77777777" w:rsidR="00D8236D" w:rsidRPr="00D458EF" w:rsidRDefault="00D8236D" w:rsidP="00D8236D">
            <w:pPr>
              <w:widowControl w:val="0"/>
              <w:autoSpaceDE w:val="0"/>
              <w:autoSpaceDN w:val="0"/>
              <w:spacing w:before="78" w:line="240" w:lineRule="auto"/>
              <w:rPr>
                <w:rFonts w:eastAsia="Arial" w:cs="Arial"/>
                <w:b/>
                <w:szCs w:val="20"/>
                <w:lang w:val="en-US"/>
              </w:rPr>
            </w:pPr>
          </w:p>
          <w:p w14:paraId="7382496B" w14:textId="77777777" w:rsidR="00D8236D" w:rsidRPr="00D458EF" w:rsidRDefault="00D8236D" w:rsidP="00D8236D">
            <w:pPr>
              <w:widowControl w:val="0"/>
              <w:autoSpaceDE w:val="0"/>
              <w:autoSpaceDN w:val="0"/>
              <w:spacing w:line="240" w:lineRule="auto"/>
              <w:rPr>
                <w:rFonts w:eastAsia="Arial" w:cs="Arial"/>
                <w:b/>
                <w:szCs w:val="20"/>
                <w:lang w:val="en-US"/>
              </w:rPr>
            </w:pPr>
            <w:r w:rsidRPr="00D458EF">
              <w:rPr>
                <w:rFonts w:eastAsia="Arial" w:cs="Arial"/>
                <w:b/>
                <w:spacing w:val="-4"/>
                <w:w w:val="110"/>
                <w:szCs w:val="20"/>
                <w:lang w:val="en-US"/>
              </w:rPr>
              <w:t>Rate</w:t>
            </w:r>
          </w:p>
        </w:tc>
        <w:tc>
          <w:tcPr>
            <w:tcW w:w="3402" w:type="dxa"/>
            <w:tcBorders>
              <w:left w:val="single" w:sz="2" w:space="0" w:color="000000"/>
              <w:bottom w:val="single" w:sz="18" w:space="0" w:color="000000"/>
            </w:tcBorders>
          </w:tcPr>
          <w:p w14:paraId="68477113" w14:textId="77777777" w:rsidR="00D8236D" w:rsidRPr="00D458EF" w:rsidRDefault="00D8236D" w:rsidP="00D8236D">
            <w:pPr>
              <w:widowControl w:val="0"/>
              <w:autoSpaceDE w:val="0"/>
              <w:autoSpaceDN w:val="0"/>
              <w:spacing w:before="78" w:line="240" w:lineRule="auto"/>
              <w:rPr>
                <w:rFonts w:eastAsia="Arial" w:cs="Arial"/>
                <w:b/>
                <w:szCs w:val="20"/>
                <w:lang w:val="en-US"/>
              </w:rPr>
            </w:pPr>
          </w:p>
          <w:p w14:paraId="17C9D2A0" w14:textId="77777777" w:rsidR="00D8236D" w:rsidRPr="00D458EF" w:rsidRDefault="00D8236D" w:rsidP="00D8236D">
            <w:pPr>
              <w:widowControl w:val="0"/>
              <w:autoSpaceDE w:val="0"/>
              <w:autoSpaceDN w:val="0"/>
              <w:spacing w:line="240" w:lineRule="auto"/>
              <w:rPr>
                <w:rFonts w:eastAsia="Arial" w:cs="Arial"/>
                <w:b/>
                <w:szCs w:val="20"/>
                <w:lang w:val="en-US"/>
              </w:rPr>
            </w:pPr>
            <w:r w:rsidRPr="00D458EF">
              <w:rPr>
                <w:rFonts w:eastAsia="Arial" w:cs="Arial"/>
                <w:b/>
                <w:w w:val="105"/>
                <w:szCs w:val="20"/>
                <w:lang w:val="en-US"/>
              </w:rPr>
              <w:t>Application</w:t>
            </w:r>
            <w:r w:rsidRPr="00D458EF">
              <w:rPr>
                <w:rFonts w:eastAsia="Arial" w:cs="Arial"/>
                <w:b/>
                <w:spacing w:val="30"/>
                <w:w w:val="110"/>
                <w:szCs w:val="20"/>
                <w:lang w:val="en-US"/>
              </w:rPr>
              <w:t xml:space="preserve"> </w:t>
            </w:r>
            <w:r w:rsidRPr="00D458EF">
              <w:rPr>
                <w:rFonts w:eastAsia="Arial" w:cs="Arial"/>
                <w:b/>
                <w:spacing w:val="-2"/>
                <w:w w:val="110"/>
                <w:szCs w:val="20"/>
                <w:lang w:val="en-US"/>
              </w:rPr>
              <w:t>Instructions</w:t>
            </w:r>
          </w:p>
        </w:tc>
      </w:tr>
      <w:tr w:rsidR="00D8236D" w:rsidRPr="00D458EF" w14:paraId="1C82758E" w14:textId="77777777" w:rsidTr="00D8236D">
        <w:trPr>
          <w:trHeight w:val="5010"/>
        </w:trPr>
        <w:tc>
          <w:tcPr>
            <w:tcW w:w="1000" w:type="dxa"/>
            <w:tcBorders>
              <w:top w:val="single" w:sz="18" w:space="0" w:color="000000"/>
              <w:bottom w:val="single" w:sz="4" w:space="0" w:color="000000"/>
              <w:right w:val="single" w:sz="4" w:space="0" w:color="000000"/>
            </w:tcBorders>
          </w:tcPr>
          <w:p w14:paraId="47DD9B80" w14:textId="77777777" w:rsidR="00D8236D" w:rsidRPr="00D458EF" w:rsidRDefault="00D8236D" w:rsidP="00D8236D">
            <w:pPr>
              <w:widowControl w:val="0"/>
              <w:autoSpaceDE w:val="0"/>
              <w:autoSpaceDN w:val="0"/>
              <w:spacing w:before="46" w:line="240" w:lineRule="auto"/>
              <w:rPr>
                <w:rFonts w:eastAsia="Arial" w:cs="Arial"/>
                <w:szCs w:val="20"/>
                <w:lang w:val="en-US"/>
              </w:rPr>
            </w:pPr>
            <w:r w:rsidRPr="00D458EF">
              <w:rPr>
                <w:rFonts w:eastAsia="Arial" w:cs="Arial"/>
                <w:spacing w:val="-2"/>
                <w:w w:val="105"/>
                <w:szCs w:val="20"/>
                <w:lang w:val="en-US"/>
              </w:rPr>
              <w:t>Almonds</w:t>
            </w:r>
          </w:p>
        </w:tc>
        <w:tc>
          <w:tcPr>
            <w:tcW w:w="2685" w:type="dxa"/>
            <w:tcBorders>
              <w:top w:val="single" w:sz="18" w:space="0" w:color="000000"/>
              <w:left w:val="single" w:sz="4" w:space="0" w:color="000000"/>
              <w:bottom w:val="single" w:sz="4" w:space="0" w:color="000000"/>
              <w:right w:val="single" w:sz="4" w:space="0" w:color="000000"/>
            </w:tcBorders>
          </w:tcPr>
          <w:p w14:paraId="1BA35D69" w14:textId="77777777" w:rsidR="00D8236D" w:rsidRPr="00D458EF" w:rsidRDefault="00D8236D" w:rsidP="00D8236D">
            <w:pPr>
              <w:widowControl w:val="0"/>
              <w:autoSpaceDE w:val="0"/>
              <w:autoSpaceDN w:val="0"/>
              <w:spacing w:before="46" w:line="240" w:lineRule="auto"/>
              <w:rPr>
                <w:rFonts w:eastAsia="Arial" w:cs="Arial"/>
                <w:szCs w:val="20"/>
                <w:lang w:val="en-US"/>
              </w:rPr>
            </w:pPr>
            <w:r w:rsidRPr="00D458EF">
              <w:rPr>
                <w:rFonts w:eastAsia="Arial" w:cs="Arial"/>
                <w:w w:val="105"/>
                <w:szCs w:val="20"/>
                <w:lang w:val="en-US"/>
              </w:rPr>
              <w:t>Shot-</w:t>
            </w:r>
            <w:r w:rsidRPr="00D458EF">
              <w:rPr>
                <w:rFonts w:eastAsia="Arial" w:cs="Arial"/>
                <w:spacing w:val="-4"/>
                <w:w w:val="105"/>
                <w:szCs w:val="20"/>
                <w:lang w:val="en-US"/>
              </w:rPr>
              <w:t>Hole</w:t>
            </w:r>
          </w:p>
          <w:p w14:paraId="65434BCD" w14:textId="77777777" w:rsidR="00D8236D" w:rsidRPr="00D458EF" w:rsidRDefault="00D8236D" w:rsidP="00D8236D">
            <w:pPr>
              <w:widowControl w:val="0"/>
              <w:autoSpaceDE w:val="0"/>
              <w:autoSpaceDN w:val="0"/>
              <w:spacing w:before="1" w:line="240" w:lineRule="auto"/>
              <w:rPr>
                <w:rFonts w:eastAsia="Arial" w:cs="Arial"/>
                <w:szCs w:val="20"/>
                <w:lang w:val="en-US"/>
              </w:rPr>
            </w:pPr>
            <w:r w:rsidRPr="00D458EF">
              <w:rPr>
                <w:rFonts w:eastAsia="Arial" w:cs="Arial"/>
                <w:w w:val="105"/>
                <w:szCs w:val="20"/>
                <w:lang w:val="en-US"/>
              </w:rPr>
              <w:t>(</w:t>
            </w:r>
            <w:proofErr w:type="spellStart"/>
            <w:r w:rsidRPr="00D458EF">
              <w:rPr>
                <w:rFonts w:eastAsia="Arial" w:cs="Arial"/>
                <w:i/>
                <w:w w:val="105"/>
                <w:szCs w:val="20"/>
                <w:lang w:val="en-US"/>
              </w:rPr>
              <w:t>Wilsonomyces</w:t>
            </w:r>
            <w:proofErr w:type="spellEnd"/>
            <w:r w:rsidRPr="00D458EF">
              <w:rPr>
                <w:rFonts w:eastAsia="Arial" w:cs="Arial"/>
                <w:i/>
                <w:spacing w:val="26"/>
                <w:w w:val="110"/>
                <w:szCs w:val="20"/>
                <w:lang w:val="en-US"/>
              </w:rPr>
              <w:t xml:space="preserve"> </w:t>
            </w:r>
            <w:proofErr w:type="spellStart"/>
            <w:r w:rsidRPr="00D458EF">
              <w:rPr>
                <w:rFonts w:eastAsia="Arial" w:cs="Arial"/>
                <w:i/>
                <w:spacing w:val="-2"/>
                <w:w w:val="110"/>
                <w:szCs w:val="20"/>
                <w:lang w:val="en-US"/>
              </w:rPr>
              <w:t>carpophilus</w:t>
            </w:r>
            <w:proofErr w:type="spellEnd"/>
            <w:r w:rsidRPr="00D458EF">
              <w:rPr>
                <w:rFonts w:eastAsia="Arial" w:cs="Arial"/>
                <w:spacing w:val="-2"/>
                <w:w w:val="110"/>
                <w:szCs w:val="20"/>
                <w:lang w:val="en-US"/>
              </w:rPr>
              <w:t>)</w:t>
            </w:r>
          </w:p>
        </w:tc>
        <w:tc>
          <w:tcPr>
            <w:tcW w:w="1276" w:type="dxa"/>
            <w:tcBorders>
              <w:top w:val="single" w:sz="18" w:space="0" w:color="000000"/>
              <w:left w:val="single" w:sz="4" w:space="0" w:color="000000"/>
              <w:bottom w:val="single" w:sz="4" w:space="0" w:color="000000"/>
              <w:right w:val="single" w:sz="4" w:space="0" w:color="000000"/>
            </w:tcBorders>
          </w:tcPr>
          <w:p w14:paraId="61BFDC53" w14:textId="77777777" w:rsidR="00D8236D" w:rsidRPr="00D458EF" w:rsidRDefault="00D8236D" w:rsidP="00D8236D">
            <w:pPr>
              <w:widowControl w:val="0"/>
              <w:autoSpaceDE w:val="0"/>
              <w:autoSpaceDN w:val="0"/>
              <w:spacing w:before="46" w:line="240" w:lineRule="auto"/>
              <w:rPr>
                <w:rFonts w:eastAsia="Arial" w:cs="Arial"/>
                <w:szCs w:val="20"/>
                <w:lang w:val="en-US"/>
              </w:rPr>
            </w:pPr>
            <w:r w:rsidRPr="00D458EF">
              <w:rPr>
                <w:rFonts w:eastAsia="Arial" w:cs="Arial"/>
                <w:spacing w:val="-2"/>
                <w:w w:val="105"/>
                <w:szCs w:val="20"/>
                <w:lang w:val="en-US"/>
              </w:rPr>
              <w:t>Foliar</w:t>
            </w:r>
          </w:p>
        </w:tc>
        <w:tc>
          <w:tcPr>
            <w:tcW w:w="1276" w:type="dxa"/>
            <w:tcBorders>
              <w:top w:val="single" w:sz="18" w:space="0" w:color="000000"/>
              <w:left w:val="single" w:sz="4" w:space="0" w:color="000000"/>
              <w:bottom w:val="single" w:sz="4" w:space="0" w:color="000000"/>
              <w:right w:val="single" w:sz="4" w:space="0" w:color="000000"/>
            </w:tcBorders>
          </w:tcPr>
          <w:p w14:paraId="187448BA" w14:textId="77777777" w:rsidR="00D8236D" w:rsidRPr="00D458EF" w:rsidRDefault="00D8236D" w:rsidP="00D8236D">
            <w:pPr>
              <w:widowControl w:val="0"/>
              <w:autoSpaceDE w:val="0"/>
              <w:autoSpaceDN w:val="0"/>
              <w:spacing w:before="46" w:line="240" w:lineRule="auto"/>
              <w:rPr>
                <w:rFonts w:eastAsia="Arial" w:cs="Arial"/>
                <w:szCs w:val="20"/>
                <w:lang w:val="en-US"/>
              </w:rPr>
            </w:pPr>
            <w:r w:rsidRPr="00D458EF">
              <w:rPr>
                <w:rFonts w:eastAsia="Arial" w:cs="Arial"/>
                <w:w w:val="105"/>
                <w:szCs w:val="20"/>
                <w:lang w:val="en-US"/>
              </w:rPr>
              <w:t>100</w:t>
            </w:r>
            <w:r w:rsidRPr="00D458EF">
              <w:rPr>
                <w:rFonts w:eastAsia="Arial" w:cs="Arial"/>
                <w:spacing w:val="-11"/>
                <w:w w:val="105"/>
                <w:szCs w:val="20"/>
                <w:lang w:val="en-US"/>
              </w:rPr>
              <w:t xml:space="preserve"> </w:t>
            </w:r>
            <w:r w:rsidRPr="00D458EF">
              <w:rPr>
                <w:rFonts w:eastAsia="Arial" w:cs="Arial"/>
                <w:spacing w:val="-2"/>
                <w:w w:val="105"/>
                <w:szCs w:val="20"/>
                <w:lang w:val="en-US"/>
              </w:rPr>
              <w:t>ml/100L</w:t>
            </w:r>
          </w:p>
          <w:p w14:paraId="4016C29D" w14:textId="77777777" w:rsidR="00D8236D" w:rsidRPr="00D458EF" w:rsidRDefault="00D8236D" w:rsidP="00D8236D">
            <w:pPr>
              <w:widowControl w:val="0"/>
              <w:autoSpaceDE w:val="0"/>
              <w:autoSpaceDN w:val="0"/>
              <w:spacing w:before="1" w:line="240" w:lineRule="auto"/>
              <w:rPr>
                <w:rFonts w:eastAsia="Arial" w:cs="Arial"/>
                <w:b/>
                <w:szCs w:val="20"/>
                <w:lang w:val="en-US"/>
              </w:rPr>
            </w:pPr>
            <w:r w:rsidRPr="00D458EF">
              <w:rPr>
                <w:rFonts w:eastAsia="Arial" w:cs="Arial"/>
                <w:w w:val="105"/>
                <w:szCs w:val="20"/>
                <w:lang w:val="en-US"/>
              </w:rPr>
              <w:t>+</w:t>
            </w:r>
            <w:r w:rsidRPr="00D458EF">
              <w:rPr>
                <w:rFonts w:eastAsia="Arial" w:cs="Arial"/>
                <w:spacing w:val="-12"/>
                <w:w w:val="105"/>
                <w:szCs w:val="20"/>
                <w:lang w:val="en-US"/>
              </w:rPr>
              <w:t xml:space="preserve"> </w:t>
            </w:r>
            <w:r w:rsidRPr="00D458EF">
              <w:rPr>
                <w:rFonts w:eastAsia="Arial" w:cs="Arial"/>
                <w:w w:val="105"/>
                <w:szCs w:val="20"/>
                <w:lang w:val="en-US"/>
              </w:rPr>
              <w:t xml:space="preserve">non-ionic </w:t>
            </w:r>
            <w:r w:rsidRPr="00D458EF">
              <w:rPr>
                <w:rFonts w:eastAsia="Arial" w:cs="Arial"/>
                <w:spacing w:val="-2"/>
                <w:w w:val="105"/>
                <w:szCs w:val="20"/>
                <w:lang w:val="en-US"/>
              </w:rPr>
              <w:t>surfactant</w:t>
            </w:r>
            <w:r w:rsidRPr="00D458EF">
              <w:rPr>
                <w:rFonts w:eastAsia="Arial" w:cs="Arial"/>
                <w:b/>
                <w:spacing w:val="-2"/>
                <w:w w:val="105"/>
                <w:szCs w:val="20"/>
                <w:lang w:val="en-US"/>
              </w:rPr>
              <w:t>*</w:t>
            </w:r>
          </w:p>
        </w:tc>
        <w:tc>
          <w:tcPr>
            <w:tcW w:w="3402" w:type="dxa"/>
            <w:tcBorders>
              <w:top w:val="single" w:sz="18" w:space="0" w:color="000000"/>
              <w:left w:val="single" w:sz="4" w:space="0" w:color="000000"/>
              <w:bottom w:val="single" w:sz="4" w:space="0" w:color="000000"/>
            </w:tcBorders>
          </w:tcPr>
          <w:p w14:paraId="4434DFF8" w14:textId="77777777" w:rsidR="00D8236D" w:rsidRPr="00D458EF" w:rsidRDefault="00D8236D" w:rsidP="00E97045">
            <w:pPr>
              <w:widowControl w:val="0"/>
              <w:autoSpaceDE w:val="0"/>
              <w:autoSpaceDN w:val="0"/>
              <w:spacing w:before="46" w:line="240" w:lineRule="auto"/>
              <w:ind w:left="139" w:right="67"/>
              <w:rPr>
                <w:rFonts w:eastAsia="Arial" w:cs="Arial"/>
                <w:szCs w:val="20"/>
                <w:lang w:val="en-US"/>
              </w:rPr>
            </w:pPr>
            <w:r w:rsidRPr="00D458EF">
              <w:rPr>
                <w:rFonts w:eastAsia="Arial" w:cs="Arial"/>
                <w:szCs w:val="20"/>
                <w:lang w:val="en-US"/>
              </w:rPr>
              <w:t xml:space="preserve">Apply during flowering until prior to </w:t>
            </w:r>
            <w:r w:rsidRPr="00D458EF">
              <w:rPr>
                <w:rFonts w:eastAsia="Arial" w:cs="Arial"/>
                <w:spacing w:val="-2"/>
                <w:w w:val="105"/>
                <w:szCs w:val="20"/>
                <w:lang w:val="en-US"/>
              </w:rPr>
              <w:t>harvest.</w:t>
            </w:r>
          </w:p>
          <w:p w14:paraId="3B810C41" w14:textId="77777777" w:rsidR="00D8236D" w:rsidRPr="00D458EF" w:rsidRDefault="00D8236D" w:rsidP="00E97045">
            <w:pPr>
              <w:widowControl w:val="0"/>
              <w:autoSpaceDE w:val="0"/>
              <w:autoSpaceDN w:val="0"/>
              <w:spacing w:before="244" w:line="240" w:lineRule="auto"/>
              <w:ind w:left="139" w:right="442"/>
              <w:rPr>
                <w:rFonts w:eastAsia="Arial" w:cs="Arial"/>
                <w:szCs w:val="20"/>
                <w:lang w:val="en-US"/>
              </w:rPr>
            </w:pPr>
            <w:r w:rsidRPr="00D458EF">
              <w:rPr>
                <w:rFonts w:eastAsia="Arial" w:cs="Arial"/>
                <w:w w:val="105"/>
                <w:szCs w:val="20"/>
                <w:lang w:val="en-US"/>
              </w:rPr>
              <w:t>Apply</w:t>
            </w:r>
            <w:r w:rsidRPr="00D458EF">
              <w:rPr>
                <w:rFonts w:eastAsia="Arial" w:cs="Arial"/>
                <w:spacing w:val="-12"/>
                <w:w w:val="105"/>
                <w:szCs w:val="20"/>
                <w:lang w:val="en-US"/>
              </w:rPr>
              <w:t xml:space="preserve"> </w:t>
            </w:r>
            <w:r w:rsidRPr="00D458EF">
              <w:rPr>
                <w:rFonts w:eastAsia="Arial" w:cs="Arial"/>
                <w:w w:val="105"/>
                <w:szCs w:val="20"/>
                <w:lang w:val="en-US"/>
              </w:rPr>
              <w:t>up</w:t>
            </w:r>
            <w:r w:rsidRPr="00D458EF">
              <w:rPr>
                <w:rFonts w:eastAsia="Arial" w:cs="Arial"/>
                <w:spacing w:val="-12"/>
                <w:w w:val="105"/>
                <w:szCs w:val="20"/>
                <w:lang w:val="en-US"/>
              </w:rPr>
              <w:t xml:space="preserve"> </w:t>
            </w:r>
            <w:r w:rsidRPr="00D458EF">
              <w:rPr>
                <w:rFonts w:eastAsia="Arial" w:cs="Arial"/>
                <w:w w:val="105"/>
                <w:szCs w:val="20"/>
                <w:lang w:val="en-US"/>
              </w:rPr>
              <w:t>to</w:t>
            </w:r>
            <w:r w:rsidRPr="00D458EF">
              <w:rPr>
                <w:rFonts w:eastAsia="Arial" w:cs="Arial"/>
                <w:spacing w:val="-12"/>
                <w:w w:val="105"/>
                <w:szCs w:val="20"/>
                <w:lang w:val="en-US"/>
              </w:rPr>
              <w:t xml:space="preserve"> </w:t>
            </w:r>
            <w:r w:rsidRPr="00D458EF">
              <w:rPr>
                <w:rFonts w:eastAsia="Arial" w:cs="Arial"/>
                <w:w w:val="105"/>
                <w:szCs w:val="20"/>
                <w:lang w:val="en-US"/>
              </w:rPr>
              <w:t>3</w:t>
            </w:r>
            <w:r w:rsidRPr="00D458EF">
              <w:rPr>
                <w:rFonts w:eastAsia="Arial" w:cs="Arial"/>
                <w:spacing w:val="-12"/>
                <w:w w:val="105"/>
                <w:szCs w:val="20"/>
                <w:lang w:val="en-US"/>
              </w:rPr>
              <w:t xml:space="preserve"> </w:t>
            </w:r>
            <w:r w:rsidRPr="00D458EF">
              <w:rPr>
                <w:rFonts w:eastAsia="Arial" w:cs="Arial"/>
                <w:w w:val="105"/>
                <w:szCs w:val="20"/>
                <w:lang w:val="en-US"/>
              </w:rPr>
              <w:t>times</w:t>
            </w:r>
            <w:r w:rsidRPr="00D458EF">
              <w:rPr>
                <w:rFonts w:eastAsia="Arial" w:cs="Arial"/>
                <w:spacing w:val="-12"/>
                <w:w w:val="105"/>
                <w:szCs w:val="20"/>
                <w:lang w:val="en-US"/>
              </w:rPr>
              <w:t xml:space="preserve"> </w:t>
            </w:r>
            <w:r w:rsidRPr="00D458EF">
              <w:rPr>
                <w:rFonts w:eastAsia="Arial" w:cs="Arial"/>
                <w:w w:val="105"/>
                <w:szCs w:val="20"/>
                <w:lang w:val="en-US"/>
              </w:rPr>
              <w:t>throughout</w:t>
            </w:r>
            <w:r w:rsidRPr="00D458EF">
              <w:rPr>
                <w:rFonts w:eastAsia="Arial" w:cs="Arial"/>
                <w:spacing w:val="-12"/>
                <w:w w:val="105"/>
                <w:szCs w:val="20"/>
                <w:lang w:val="en-US"/>
              </w:rPr>
              <w:t xml:space="preserve"> </w:t>
            </w:r>
            <w:r w:rsidRPr="00D458EF">
              <w:rPr>
                <w:rFonts w:eastAsia="Arial" w:cs="Arial"/>
                <w:w w:val="105"/>
                <w:szCs w:val="20"/>
                <w:lang w:val="en-US"/>
              </w:rPr>
              <w:t>the growing season, with a minimum interval of 7 days.</w:t>
            </w:r>
          </w:p>
          <w:p w14:paraId="60BFE750" w14:textId="77777777" w:rsidR="00D8236D" w:rsidRPr="00D458EF" w:rsidRDefault="00D8236D" w:rsidP="00E97045">
            <w:pPr>
              <w:widowControl w:val="0"/>
              <w:autoSpaceDE w:val="0"/>
              <w:autoSpaceDN w:val="0"/>
              <w:spacing w:line="240" w:lineRule="auto"/>
              <w:ind w:left="139"/>
              <w:rPr>
                <w:rFonts w:eastAsia="Arial" w:cs="Arial"/>
                <w:b/>
                <w:szCs w:val="20"/>
                <w:lang w:val="en-US"/>
              </w:rPr>
            </w:pPr>
          </w:p>
          <w:p w14:paraId="3D19CFC4" w14:textId="77777777" w:rsidR="00D8236D" w:rsidRPr="00D458EF" w:rsidRDefault="00D8236D" w:rsidP="00E97045">
            <w:pPr>
              <w:widowControl w:val="0"/>
              <w:autoSpaceDE w:val="0"/>
              <w:autoSpaceDN w:val="0"/>
              <w:spacing w:line="240" w:lineRule="auto"/>
              <w:ind w:left="139" w:right="78"/>
              <w:rPr>
                <w:rFonts w:eastAsia="Arial" w:cs="Arial"/>
                <w:szCs w:val="20"/>
                <w:lang w:val="en-US"/>
              </w:rPr>
            </w:pPr>
            <w:r w:rsidRPr="00D458EF">
              <w:rPr>
                <w:rFonts w:eastAsia="Arial" w:cs="Arial"/>
                <w:w w:val="105"/>
                <w:szCs w:val="20"/>
                <w:lang w:val="en-US"/>
              </w:rPr>
              <w:t>For dilute spraying ensure thorough crop</w:t>
            </w:r>
            <w:r w:rsidRPr="00D458EF">
              <w:rPr>
                <w:rFonts w:eastAsia="Arial" w:cs="Arial"/>
                <w:spacing w:val="-9"/>
                <w:w w:val="105"/>
                <w:szCs w:val="20"/>
                <w:lang w:val="en-US"/>
              </w:rPr>
              <w:t xml:space="preserve"> </w:t>
            </w:r>
            <w:r w:rsidRPr="00D458EF">
              <w:rPr>
                <w:rFonts w:eastAsia="Arial" w:cs="Arial"/>
                <w:w w:val="105"/>
                <w:szCs w:val="20"/>
                <w:lang w:val="en-US"/>
              </w:rPr>
              <w:t>coverage</w:t>
            </w:r>
            <w:r w:rsidRPr="00D458EF">
              <w:rPr>
                <w:rFonts w:eastAsia="Arial" w:cs="Arial"/>
                <w:spacing w:val="-10"/>
                <w:w w:val="105"/>
                <w:szCs w:val="20"/>
                <w:lang w:val="en-US"/>
              </w:rPr>
              <w:t xml:space="preserve"> </w:t>
            </w:r>
            <w:r w:rsidRPr="00D458EF">
              <w:rPr>
                <w:rFonts w:eastAsia="Arial" w:cs="Arial"/>
                <w:w w:val="105"/>
                <w:szCs w:val="20"/>
                <w:lang w:val="en-US"/>
              </w:rPr>
              <w:t>and</w:t>
            </w:r>
            <w:r w:rsidRPr="00D458EF">
              <w:rPr>
                <w:rFonts w:eastAsia="Arial" w:cs="Arial"/>
                <w:spacing w:val="-9"/>
                <w:w w:val="105"/>
                <w:szCs w:val="20"/>
                <w:lang w:val="en-US"/>
              </w:rPr>
              <w:t xml:space="preserve"> </w:t>
            </w:r>
            <w:r w:rsidRPr="00D458EF">
              <w:rPr>
                <w:rFonts w:eastAsia="Arial" w:cs="Arial"/>
                <w:w w:val="105"/>
                <w:szCs w:val="20"/>
                <w:lang w:val="en-US"/>
              </w:rPr>
              <w:t>apply</w:t>
            </w:r>
            <w:r w:rsidRPr="00D458EF">
              <w:rPr>
                <w:rFonts w:eastAsia="Arial" w:cs="Arial"/>
                <w:spacing w:val="-9"/>
                <w:w w:val="105"/>
                <w:szCs w:val="20"/>
                <w:lang w:val="en-US"/>
              </w:rPr>
              <w:t xml:space="preserve"> </w:t>
            </w:r>
            <w:r w:rsidRPr="00D458EF">
              <w:rPr>
                <w:rFonts w:eastAsia="Arial" w:cs="Arial"/>
                <w:w w:val="105"/>
                <w:szCs w:val="20"/>
                <w:lang w:val="en-US"/>
              </w:rPr>
              <w:t>to</w:t>
            </w:r>
            <w:r w:rsidRPr="00D458EF">
              <w:rPr>
                <w:rFonts w:eastAsia="Arial" w:cs="Arial"/>
                <w:spacing w:val="-11"/>
                <w:w w:val="105"/>
                <w:szCs w:val="20"/>
                <w:lang w:val="en-US"/>
              </w:rPr>
              <w:t xml:space="preserve"> </w:t>
            </w:r>
            <w:r w:rsidRPr="00D458EF">
              <w:rPr>
                <w:rFonts w:eastAsia="Arial" w:cs="Arial"/>
                <w:w w:val="105"/>
                <w:szCs w:val="20"/>
                <w:lang w:val="en-US"/>
              </w:rPr>
              <w:t>the</w:t>
            </w:r>
            <w:r w:rsidRPr="00D458EF">
              <w:rPr>
                <w:rFonts w:eastAsia="Arial" w:cs="Arial"/>
                <w:spacing w:val="-10"/>
                <w:w w:val="105"/>
                <w:szCs w:val="20"/>
                <w:lang w:val="en-US"/>
              </w:rPr>
              <w:t xml:space="preserve"> </w:t>
            </w:r>
            <w:r w:rsidRPr="00D458EF">
              <w:rPr>
                <w:rFonts w:eastAsia="Arial" w:cs="Arial"/>
                <w:w w:val="105"/>
                <w:szCs w:val="20"/>
                <w:lang w:val="en-US"/>
              </w:rPr>
              <w:t>point</w:t>
            </w:r>
            <w:r w:rsidRPr="00D458EF">
              <w:rPr>
                <w:rFonts w:eastAsia="Arial" w:cs="Arial"/>
                <w:spacing w:val="-10"/>
                <w:w w:val="105"/>
                <w:szCs w:val="20"/>
                <w:lang w:val="en-US"/>
              </w:rPr>
              <w:t xml:space="preserve"> </w:t>
            </w:r>
            <w:r w:rsidRPr="00D458EF">
              <w:rPr>
                <w:rFonts w:eastAsia="Arial" w:cs="Arial"/>
                <w:w w:val="105"/>
                <w:szCs w:val="20"/>
                <w:lang w:val="en-US"/>
              </w:rPr>
              <w:t xml:space="preserve">of </w:t>
            </w:r>
            <w:r w:rsidRPr="00D458EF">
              <w:rPr>
                <w:rFonts w:eastAsia="Arial" w:cs="Arial"/>
                <w:spacing w:val="-2"/>
                <w:w w:val="105"/>
                <w:szCs w:val="20"/>
                <w:lang w:val="en-US"/>
              </w:rPr>
              <w:t>runoff.</w:t>
            </w:r>
            <w:r w:rsidRPr="00D458EF">
              <w:rPr>
                <w:rFonts w:eastAsia="Arial" w:cs="Arial"/>
                <w:spacing w:val="-7"/>
                <w:w w:val="105"/>
                <w:szCs w:val="20"/>
                <w:lang w:val="en-US"/>
              </w:rPr>
              <w:t xml:space="preserve"> </w:t>
            </w:r>
            <w:r w:rsidRPr="00D458EF">
              <w:rPr>
                <w:rFonts w:eastAsia="Arial" w:cs="Arial"/>
                <w:spacing w:val="-2"/>
                <w:w w:val="105"/>
                <w:szCs w:val="20"/>
                <w:lang w:val="en-US"/>
              </w:rPr>
              <w:t>Apply</w:t>
            </w:r>
            <w:r w:rsidRPr="00D458EF">
              <w:rPr>
                <w:rFonts w:eastAsia="Arial" w:cs="Arial"/>
                <w:spacing w:val="-7"/>
                <w:w w:val="105"/>
                <w:szCs w:val="20"/>
                <w:lang w:val="en-US"/>
              </w:rPr>
              <w:t xml:space="preserve"> </w:t>
            </w:r>
            <w:r w:rsidRPr="00D458EF">
              <w:rPr>
                <w:rFonts w:eastAsia="Arial" w:cs="Arial"/>
                <w:spacing w:val="-2"/>
                <w:w w:val="105"/>
                <w:szCs w:val="20"/>
                <w:lang w:val="en-US"/>
              </w:rPr>
              <w:t>enough</w:t>
            </w:r>
            <w:r w:rsidRPr="00D458EF">
              <w:rPr>
                <w:rFonts w:eastAsia="Arial" w:cs="Arial"/>
                <w:spacing w:val="-7"/>
                <w:w w:val="105"/>
                <w:szCs w:val="20"/>
                <w:lang w:val="en-US"/>
              </w:rPr>
              <w:t xml:space="preserve"> </w:t>
            </w:r>
            <w:r w:rsidRPr="00D458EF">
              <w:rPr>
                <w:rFonts w:eastAsia="Arial" w:cs="Arial"/>
                <w:spacing w:val="-2"/>
                <w:w w:val="105"/>
                <w:szCs w:val="20"/>
                <w:lang w:val="en-US"/>
              </w:rPr>
              <w:t>water</w:t>
            </w:r>
            <w:r w:rsidRPr="00D458EF">
              <w:rPr>
                <w:rFonts w:eastAsia="Arial" w:cs="Arial"/>
                <w:spacing w:val="-8"/>
                <w:w w:val="105"/>
                <w:szCs w:val="20"/>
                <w:lang w:val="en-US"/>
              </w:rPr>
              <w:t xml:space="preserve"> </w:t>
            </w:r>
            <w:r w:rsidRPr="00D458EF">
              <w:rPr>
                <w:rFonts w:eastAsia="Arial" w:cs="Arial"/>
                <w:spacing w:val="-2"/>
                <w:w w:val="105"/>
                <w:szCs w:val="20"/>
                <w:lang w:val="en-US"/>
              </w:rPr>
              <w:t>to</w:t>
            </w:r>
            <w:r w:rsidRPr="00D458EF">
              <w:rPr>
                <w:rFonts w:eastAsia="Arial" w:cs="Arial"/>
                <w:spacing w:val="-9"/>
                <w:w w:val="105"/>
                <w:szCs w:val="20"/>
                <w:lang w:val="en-US"/>
              </w:rPr>
              <w:t xml:space="preserve"> </w:t>
            </w:r>
            <w:r w:rsidRPr="00D458EF">
              <w:rPr>
                <w:rFonts w:eastAsia="Arial" w:cs="Arial"/>
                <w:spacing w:val="-2"/>
                <w:w w:val="105"/>
                <w:szCs w:val="20"/>
                <w:lang w:val="en-US"/>
              </w:rPr>
              <w:t>the</w:t>
            </w:r>
            <w:r w:rsidRPr="00D458EF">
              <w:rPr>
                <w:rFonts w:eastAsia="Arial" w:cs="Arial"/>
                <w:spacing w:val="-8"/>
                <w:w w:val="105"/>
                <w:szCs w:val="20"/>
                <w:lang w:val="en-US"/>
              </w:rPr>
              <w:t xml:space="preserve"> </w:t>
            </w:r>
            <w:r w:rsidRPr="00D458EF">
              <w:rPr>
                <w:rFonts w:eastAsia="Arial" w:cs="Arial"/>
                <w:spacing w:val="-2"/>
                <w:w w:val="105"/>
                <w:szCs w:val="20"/>
                <w:lang w:val="en-US"/>
              </w:rPr>
              <w:t xml:space="preserve">point </w:t>
            </w:r>
            <w:r w:rsidRPr="00D458EF">
              <w:rPr>
                <w:rFonts w:eastAsia="Arial" w:cs="Arial"/>
                <w:w w:val="105"/>
                <w:szCs w:val="20"/>
                <w:lang w:val="en-US"/>
              </w:rPr>
              <w:t>of runoff using a medium spray quality according to the ASABE S572</w:t>
            </w:r>
            <w:r w:rsidRPr="00D458EF">
              <w:rPr>
                <w:rFonts w:eastAsia="Arial" w:cs="Arial"/>
                <w:spacing w:val="80"/>
                <w:w w:val="150"/>
                <w:szCs w:val="20"/>
                <w:lang w:val="en-US"/>
              </w:rPr>
              <w:t xml:space="preserve"> </w:t>
            </w:r>
            <w:r w:rsidRPr="00D458EF">
              <w:rPr>
                <w:rFonts w:eastAsia="Arial" w:cs="Arial"/>
                <w:spacing w:val="-2"/>
                <w:w w:val="105"/>
                <w:szCs w:val="20"/>
                <w:lang w:val="en-US"/>
              </w:rPr>
              <w:t>standard.</w:t>
            </w:r>
          </w:p>
          <w:p w14:paraId="224454AB" w14:textId="77777777" w:rsidR="00D8236D" w:rsidRPr="00D458EF" w:rsidRDefault="00D8236D" w:rsidP="00E97045">
            <w:pPr>
              <w:widowControl w:val="0"/>
              <w:autoSpaceDE w:val="0"/>
              <w:autoSpaceDN w:val="0"/>
              <w:spacing w:line="240" w:lineRule="auto"/>
              <w:ind w:left="139"/>
              <w:rPr>
                <w:rFonts w:eastAsia="Arial" w:cs="Arial"/>
                <w:b/>
                <w:szCs w:val="20"/>
                <w:lang w:val="en-US"/>
              </w:rPr>
            </w:pPr>
          </w:p>
          <w:p w14:paraId="3270DC05" w14:textId="77777777" w:rsidR="00D8236D" w:rsidRPr="00D458EF" w:rsidRDefault="00D8236D" w:rsidP="00E97045">
            <w:pPr>
              <w:widowControl w:val="0"/>
              <w:autoSpaceDE w:val="0"/>
              <w:autoSpaceDN w:val="0"/>
              <w:spacing w:line="240" w:lineRule="auto"/>
              <w:ind w:left="139" w:right="67"/>
              <w:rPr>
                <w:rFonts w:eastAsia="Arial" w:cs="Arial"/>
                <w:szCs w:val="20"/>
                <w:lang w:val="en-US"/>
              </w:rPr>
            </w:pPr>
            <w:r w:rsidRPr="00D458EF">
              <w:rPr>
                <w:rFonts w:eastAsia="Arial" w:cs="Arial"/>
                <w:w w:val="105"/>
                <w:szCs w:val="20"/>
                <w:lang w:val="en-US"/>
              </w:rPr>
              <w:t>For</w:t>
            </w:r>
            <w:r w:rsidRPr="00D458EF">
              <w:rPr>
                <w:rFonts w:eastAsia="Arial" w:cs="Arial"/>
                <w:spacing w:val="-5"/>
                <w:w w:val="105"/>
                <w:szCs w:val="20"/>
                <w:lang w:val="en-US"/>
              </w:rPr>
              <w:t xml:space="preserve"> </w:t>
            </w:r>
            <w:r w:rsidRPr="00D458EF">
              <w:rPr>
                <w:rFonts w:eastAsia="Arial" w:cs="Arial"/>
                <w:w w:val="105"/>
                <w:szCs w:val="20"/>
                <w:lang w:val="en-US"/>
              </w:rPr>
              <w:t>concentrate</w:t>
            </w:r>
            <w:r w:rsidRPr="00D458EF">
              <w:rPr>
                <w:rFonts w:eastAsia="Arial" w:cs="Arial"/>
                <w:spacing w:val="-4"/>
                <w:w w:val="105"/>
                <w:szCs w:val="20"/>
                <w:lang w:val="en-US"/>
              </w:rPr>
              <w:t xml:space="preserve"> </w:t>
            </w:r>
            <w:r w:rsidRPr="00D458EF">
              <w:rPr>
                <w:rFonts w:eastAsia="Arial" w:cs="Arial"/>
                <w:w w:val="105"/>
                <w:szCs w:val="20"/>
                <w:lang w:val="en-US"/>
              </w:rPr>
              <w:t>spraying</w:t>
            </w:r>
            <w:r w:rsidRPr="00D458EF">
              <w:rPr>
                <w:rFonts w:eastAsia="Arial" w:cs="Arial"/>
                <w:spacing w:val="-5"/>
                <w:w w:val="105"/>
                <w:szCs w:val="20"/>
                <w:lang w:val="en-US"/>
              </w:rPr>
              <w:t xml:space="preserve"> </w:t>
            </w:r>
            <w:r w:rsidRPr="00D458EF">
              <w:rPr>
                <w:rFonts w:eastAsia="Arial" w:cs="Arial"/>
                <w:w w:val="105"/>
                <w:szCs w:val="20"/>
                <w:lang w:val="en-US"/>
              </w:rPr>
              <w:t>apply</w:t>
            </w:r>
            <w:r w:rsidRPr="00D458EF">
              <w:rPr>
                <w:rFonts w:eastAsia="Arial" w:cs="Arial"/>
                <w:spacing w:val="-4"/>
                <w:w w:val="105"/>
                <w:szCs w:val="20"/>
                <w:lang w:val="en-US"/>
              </w:rPr>
              <w:t xml:space="preserve"> </w:t>
            </w:r>
            <w:r w:rsidRPr="00D458EF">
              <w:rPr>
                <w:rFonts w:eastAsia="Arial" w:cs="Arial"/>
                <w:w w:val="105"/>
                <w:szCs w:val="20"/>
                <w:lang w:val="en-US"/>
              </w:rPr>
              <w:t>in</w:t>
            </w:r>
            <w:r w:rsidRPr="00D458EF">
              <w:rPr>
                <w:rFonts w:eastAsia="Arial" w:cs="Arial"/>
                <w:spacing w:val="-5"/>
                <w:w w:val="105"/>
                <w:szCs w:val="20"/>
                <w:lang w:val="en-US"/>
              </w:rPr>
              <w:t xml:space="preserve"> </w:t>
            </w:r>
            <w:r w:rsidRPr="00D458EF">
              <w:rPr>
                <w:rFonts w:eastAsia="Arial" w:cs="Arial"/>
                <w:w w:val="105"/>
                <w:szCs w:val="20"/>
                <w:lang w:val="en-US"/>
              </w:rPr>
              <w:t xml:space="preserve">a minimum volume of 800L/ha </w:t>
            </w:r>
            <w:r w:rsidRPr="00D458EF">
              <w:rPr>
                <w:rFonts w:eastAsia="Arial" w:cs="Arial"/>
                <w:spacing w:val="-2"/>
                <w:w w:val="105"/>
                <w:szCs w:val="20"/>
                <w:lang w:val="en-US"/>
              </w:rPr>
              <w:t>equivalent</w:t>
            </w:r>
          </w:p>
          <w:p w14:paraId="2EB572A0" w14:textId="77777777" w:rsidR="00D8236D" w:rsidRPr="00D458EF" w:rsidRDefault="00D8236D" w:rsidP="00E97045">
            <w:pPr>
              <w:widowControl w:val="0"/>
              <w:autoSpaceDE w:val="0"/>
              <w:autoSpaceDN w:val="0"/>
              <w:spacing w:line="240" w:lineRule="auto"/>
              <w:ind w:left="139"/>
              <w:rPr>
                <w:rFonts w:eastAsia="Arial" w:cs="Arial"/>
                <w:b/>
                <w:szCs w:val="20"/>
                <w:lang w:val="en-US"/>
              </w:rPr>
            </w:pPr>
          </w:p>
          <w:p w14:paraId="01FB308E" w14:textId="77777777" w:rsidR="00D8236D" w:rsidRPr="00D458EF" w:rsidRDefault="00D8236D" w:rsidP="00E97045">
            <w:pPr>
              <w:widowControl w:val="0"/>
              <w:autoSpaceDE w:val="0"/>
              <w:autoSpaceDN w:val="0"/>
              <w:spacing w:before="1" w:line="240" w:lineRule="auto"/>
              <w:ind w:left="139" w:right="67"/>
              <w:rPr>
                <w:rFonts w:eastAsia="Arial" w:cs="Arial"/>
                <w:szCs w:val="20"/>
                <w:lang w:val="en-US"/>
              </w:rPr>
            </w:pPr>
            <w:r w:rsidRPr="00D458EF">
              <w:rPr>
                <w:rFonts w:eastAsia="Arial" w:cs="Arial"/>
                <w:b/>
                <w:w w:val="105"/>
                <w:szCs w:val="20"/>
                <w:lang w:val="en-US"/>
              </w:rPr>
              <w:t>*</w:t>
            </w:r>
            <w:r w:rsidRPr="00D458EF">
              <w:rPr>
                <w:rFonts w:eastAsia="Arial" w:cs="Arial"/>
                <w:b/>
                <w:spacing w:val="-10"/>
                <w:w w:val="105"/>
                <w:szCs w:val="20"/>
                <w:lang w:val="en-US"/>
              </w:rPr>
              <w:t xml:space="preserve"> </w:t>
            </w:r>
            <w:r w:rsidRPr="00D458EF">
              <w:rPr>
                <w:rFonts w:eastAsia="Arial" w:cs="Arial"/>
                <w:w w:val="105"/>
                <w:szCs w:val="20"/>
                <w:lang w:val="en-US"/>
              </w:rPr>
              <w:t>Add</w:t>
            </w:r>
            <w:r w:rsidRPr="00D458EF">
              <w:rPr>
                <w:rFonts w:eastAsia="Arial" w:cs="Arial"/>
                <w:spacing w:val="-9"/>
                <w:w w:val="105"/>
                <w:szCs w:val="20"/>
                <w:lang w:val="en-US"/>
              </w:rPr>
              <w:t xml:space="preserve"> </w:t>
            </w:r>
            <w:r w:rsidRPr="00D458EF">
              <w:rPr>
                <w:rFonts w:eastAsia="Arial" w:cs="Arial"/>
                <w:w w:val="105"/>
                <w:szCs w:val="20"/>
                <w:lang w:val="en-US"/>
              </w:rPr>
              <w:t>a</w:t>
            </w:r>
            <w:r w:rsidRPr="00D458EF">
              <w:rPr>
                <w:rFonts w:eastAsia="Arial" w:cs="Arial"/>
                <w:spacing w:val="-10"/>
                <w:w w:val="105"/>
                <w:szCs w:val="20"/>
                <w:lang w:val="en-US"/>
              </w:rPr>
              <w:t xml:space="preserve"> </w:t>
            </w:r>
            <w:r w:rsidRPr="00D458EF">
              <w:rPr>
                <w:rFonts w:eastAsia="Arial" w:cs="Arial"/>
                <w:w w:val="105"/>
                <w:szCs w:val="20"/>
                <w:lang w:val="en-US"/>
              </w:rPr>
              <w:t>registered</w:t>
            </w:r>
            <w:r w:rsidRPr="00D458EF">
              <w:rPr>
                <w:rFonts w:eastAsia="Arial" w:cs="Arial"/>
                <w:spacing w:val="-8"/>
                <w:w w:val="105"/>
                <w:szCs w:val="20"/>
                <w:lang w:val="en-US"/>
              </w:rPr>
              <w:t xml:space="preserve"> </w:t>
            </w:r>
            <w:r w:rsidRPr="00D458EF">
              <w:rPr>
                <w:rFonts w:eastAsia="Arial" w:cs="Arial"/>
                <w:w w:val="105"/>
                <w:szCs w:val="20"/>
                <w:lang w:val="en-US"/>
              </w:rPr>
              <w:t>non-ionic</w:t>
            </w:r>
            <w:r w:rsidRPr="00D458EF">
              <w:rPr>
                <w:rFonts w:eastAsia="Arial" w:cs="Arial"/>
                <w:spacing w:val="-10"/>
                <w:w w:val="105"/>
                <w:szCs w:val="20"/>
                <w:lang w:val="en-US"/>
              </w:rPr>
              <w:t xml:space="preserve"> </w:t>
            </w:r>
            <w:r w:rsidRPr="00D458EF">
              <w:rPr>
                <w:rFonts w:eastAsia="Arial" w:cs="Arial"/>
                <w:w w:val="105"/>
                <w:szCs w:val="20"/>
                <w:lang w:val="en-US"/>
              </w:rPr>
              <w:t>surfactant as per label instructions.</w:t>
            </w:r>
          </w:p>
        </w:tc>
      </w:tr>
    </w:tbl>
    <w:p w14:paraId="3683ED9B" w14:textId="77777777" w:rsidR="00D458EF" w:rsidRDefault="00D458EF" w:rsidP="00D8236D">
      <w:pPr>
        <w:widowControl w:val="0"/>
        <w:autoSpaceDE w:val="0"/>
        <w:autoSpaceDN w:val="0"/>
        <w:spacing w:line="240" w:lineRule="auto"/>
        <w:ind w:right="876"/>
        <w:rPr>
          <w:rFonts w:eastAsia="Calibri" w:cs="Arial"/>
          <w:b/>
          <w:w w:val="110"/>
          <w:szCs w:val="20"/>
          <w:lang w:val="en-US"/>
        </w:rPr>
      </w:pPr>
    </w:p>
    <w:p w14:paraId="53E48461" w14:textId="01BC793E" w:rsidR="00D8236D" w:rsidRPr="00D458EF" w:rsidRDefault="00D8236D" w:rsidP="00D8236D">
      <w:pPr>
        <w:widowControl w:val="0"/>
        <w:autoSpaceDE w:val="0"/>
        <w:autoSpaceDN w:val="0"/>
        <w:spacing w:line="240" w:lineRule="auto"/>
        <w:ind w:right="876"/>
        <w:rPr>
          <w:rFonts w:eastAsia="Calibri" w:cs="Arial"/>
          <w:b/>
          <w:szCs w:val="20"/>
          <w:lang w:val="en-US"/>
        </w:rPr>
      </w:pPr>
      <w:r w:rsidRPr="00D458EF">
        <w:rPr>
          <w:rFonts w:eastAsia="Calibri" w:cs="Arial"/>
          <w:b/>
          <w:w w:val="110"/>
          <w:szCs w:val="20"/>
          <w:lang w:val="en-US"/>
        </w:rPr>
        <w:t>NOT</w:t>
      </w:r>
      <w:r w:rsidRPr="00D458EF">
        <w:rPr>
          <w:rFonts w:eastAsia="Calibri" w:cs="Arial"/>
          <w:b/>
          <w:spacing w:val="-9"/>
          <w:w w:val="110"/>
          <w:szCs w:val="20"/>
          <w:lang w:val="en-US"/>
        </w:rPr>
        <w:t xml:space="preserve"> </w:t>
      </w:r>
      <w:r w:rsidRPr="00D458EF">
        <w:rPr>
          <w:rFonts w:eastAsia="Calibri" w:cs="Arial"/>
          <w:b/>
          <w:w w:val="110"/>
          <w:szCs w:val="20"/>
          <w:lang w:val="en-US"/>
        </w:rPr>
        <w:t>TO</w:t>
      </w:r>
      <w:r w:rsidRPr="00D458EF">
        <w:rPr>
          <w:rFonts w:eastAsia="Calibri" w:cs="Arial"/>
          <w:b/>
          <w:spacing w:val="-10"/>
          <w:w w:val="110"/>
          <w:szCs w:val="20"/>
          <w:lang w:val="en-US"/>
        </w:rPr>
        <w:t xml:space="preserve"> </w:t>
      </w:r>
      <w:r w:rsidRPr="00D458EF">
        <w:rPr>
          <w:rFonts w:eastAsia="Calibri" w:cs="Arial"/>
          <w:b/>
          <w:w w:val="110"/>
          <w:szCs w:val="20"/>
          <w:lang w:val="en-US"/>
        </w:rPr>
        <w:t>BE</w:t>
      </w:r>
      <w:r w:rsidRPr="00D458EF">
        <w:rPr>
          <w:rFonts w:eastAsia="Calibri" w:cs="Arial"/>
          <w:b/>
          <w:spacing w:val="-9"/>
          <w:w w:val="110"/>
          <w:szCs w:val="20"/>
          <w:lang w:val="en-US"/>
        </w:rPr>
        <w:t xml:space="preserve"> </w:t>
      </w:r>
      <w:r w:rsidRPr="00D458EF">
        <w:rPr>
          <w:rFonts w:eastAsia="Calibri" w:cs="Arial"/>
          <w:b/>
          <w:w w:val="110"/>
          <w:szCs w:val="20"/>
          <w:lang w:val="en-US"/>
        </w:rPr>
        <w:t>USED</w:t>
      </w:r>
      <w:r w:rsidRPr="00D458EF">
        <w:rPr>
          <w:rFonts w:eastAsia="Calibri" w:cs="Arial"/>
          <w:b/>
          <w:spacing w:val="-8"/>
          <w:w w:val="110"/>
          <w:szCs w:val="20"/>
          <w:lang w:val="en-US"/>
        </w:rPr>
        <w:t xml:space="preserve"> </w:t>
      </w:r>
      <w:r w:rsidRPr="00D458EF">
        <w:rPr>
          <w:rFonts w:eastAsia="Calibri" w:cs="Arial"/>
          <w:b/>
          <w:w w:val="110"/>
          <w:szCs w:val="20"/>
          <w:lang w:val="en-US"/>
        </w:rPr>
        <w:t>FOR</w:t>
      </w:r>
      <w:r w:rsidRPr="00D458EF">
        <w:rPr>
          <w:rFonts w:eastAsia="Calibri" w:cs="Arial"/>
          <w:b/>
          <w:spacing w:val="-10"/>
          <w:w w:val="110"/>
          <w:szCs w:val="20"/>
          <w:lang w:val="en-US"/>
        </w:rPr>
        <w:t xml:space="preserve"> </w:t>
      </w:r>
      <w:r w:rsidRPr="00D458EF">
        <w:rPr>
          <w:rFonts w:eastAsia="Calibri" w:cs="Arial"/>
          <w:b/>
          <w:w w:val="110"/>
          <w:szCs w:val="20"/>
          <w:lang w:val="en-US"/>
        </w:rPr>
        <w:t>ANY</w:t>
      </w:r>
      <w:r w:rsidRPr="00D458EF">
        <w:rPr>
          <w:rFonts w:eastAsia="Calibri" w:cs="Arial"/>
          <w:b/>
          <w:spacing w:val="-10"/>
          <w:w w:val="110"/>
          <w:szCs w:val="20"/>
          <w:lang w:val="en-US"/>
        </w:rPr>
        <w:t xml:space="preserve"> </w:t>
      </w:r>
      <w:r w:rsidRPr="00D458EF">
        <w:rPr>
          <w:rFonts w:eastAsia="Calibri" w:cs="Arial"/>
          <w:b/>
          <w:w w:val="110"/>
          <w:szCs w:val="20"/>
          <w:lang w:val="en-US"/>
        </w:rPr>
        <w:t>PURPOSE,</w:t>
      </w:r>
      <w:r w:rsidRPr="00D458EF">
        <w:rPr>
          <w:rFonts w:eastAsia="Calibri" w:cs="Arial"/>
          <w:b/>
          <w:spacing w:val="-9"/>
          <w:w w:val="110"/>
          <w:szCs w:val="20"/>
          <w:lang w:val="en-US"/>
        </w:rPr>
        <w:t xml:space="preserve"> </w:t>
      </w:r>
      <w:r w:rsidRPr="00D458EF">
        <w:rPr>
          <w:rFonts w:eastAsia="Calibri" w:cs="Arial"/>
          <w:b/>
          <w:w w:val="110"/>
          <w:szCs w:val="20"/>
          <w:lang w:val="en-US"/>
        </w:rPr>
        <w:t>OR</w:t>
      </w:r>
      <w:r w:rsidRPr="00D458EF">
        <w:rPr>
          <w:rFonts w:eastAsia="Calibri" w:cs="Arial"/>
          <w:b/>
          <w:spacing w:val="-8"/>
          <w:w w:val="110"/>
          <w:szCs w:val="20"/>
          <w:lang w:val="en-US"/>
        </w:rPr>
        <w:t xml:space="preserve"> </w:t>
      </w:r>
      <w:r w:rsidRPr="00D458EF">
        <w:rPr>
          <w:rFonts w:eastAsia="Calibri" w:cs="Arial"/>
          <w:b/>
          <w:w w:val="110"/>
          <w:szCs w:val="20"/>
          <w:lang w:val="en-US"/>
        </w:rPr>
        <w:t>IN</w:t>
      </w:r>
      <w:r w:rsidRPr="00D458EF">
        <w:rPr>
          <w:rFonts w:eastAsia="Calibri" w:cs="Arial"/>
          <w:b/>
          <w:spacing w:val="-7"/>
          <w:w w:val="110"/>
          <w:szCs w:val="20"/>
          <w:lang w:val="en-US"/>
        </w:rPr>
        <w:t xml:space="preserve"> </w:t>
      </w:r>
      <w:r w:rsidRPr="00D458EF">
        <w:rPr>
          <w:rFonts w:eastAsia="Calibri" w:cs="Arial"/>
          <w:b/>
          <w:w w:val="110"/>
          <w:szCs w:val="20"/>
          <w:lang w:val="en-US"/>
        </w:rPr>
        <w:t>ANY</w:t>
      </w:r>
      <w:r w:rsidRPr="00D458EF">
        <w:rPr>
          <w:rFonts w:eastAsia="Calibri" w:cs="Arial"/>
          <w:b/>
          <w:spacing w:val="-8"/>
          <w:w w:val="110"/>
          <w:szCs w:val="20"/>
          <w:lang w:val="en-US"/>
        </w:rPr>
        <w:t xml:space="preserve"> </w:t>
      </w:r>
      <w:r w:rsidRPr="00D458EF">
        <w:rPr>
          <w:rFonts w:eastAsia="Calibri" w:cs="Arial"/>
          <w:b/>
          <w:w w:val="110"/>
          <w:szCs w:val="20"/>
          <w:lang w:val="en-US"/>
        </w:rPr>
        <w:t>MANNER,</w:t>
      </w:r>
      <w:r w:rsidRPr="00D458EF">
        <w:rPr>
          <w:rFonts w:eastAsia="Calibri" w:cs="Arial"/>
          <w:b/>
          <w:spacing w:val="-9"/>
          <w:w w:val="110"/>
          <w:szCs w:val="20"/>
          <w:lang w:val="en-US"/>
        </w:rPr>
        <w:t xml:space="preserve"> </w:t>
      </w:r>
      <w:r w:rsidRPr="00D458EF">
        <w:rPr>
          <w:rFonts w:eastAsia="Calibri" w:cs="Arial"/>
          <w:b/>
          <w:w w:val="110"/>
          <w:szCs w:val="20"/>
          <w:lang w:val="en-US"/>
        </w:rPr>
        <w:t>CONTRARY</w:t>
      </w:r>
      <w:r w:rsidRPr="00D458EF">
        <w:rPr>
          <w:rFonts w:eastAsia="Calibri" w:cs="Arial"/>
          <w:b/>
          <w:spacing w:val="-10"/>
          <w:w w:val="110"/>
          <w:szCs w:val="20"/>
          <w:lang w:val="en-US"/>
        </w:rPr>
        <w:t xml:space="preserve"> </w:t>
      </w:r>
      <w:r w:rsidRPr="00D458EF">
        <w:rPr>
          <w:rFonts w:eastAsia="Calibri" w:cs="Arial"/>
          <w:b/>
          <w:w w:val="110"/>
          <w:szCs w:val="20"/>
          <w:lang w:val="en-US"/>
        </w:rPr>
        <w:t>TO</w:t>
      </w:r>
      <w:r w:rsidRPr="00D458EF">
        <w:rPr>
          <w:rFonts w:eastAsia="Calibri" w:cs="Arial"/>
          <w:b/>
          <w:spacing w:val="-10"/>
          <w:w w:val="110"/>
          <w:szCs w:val="20"/>
          <w:lang w:val="en-US"/>
        </w:rPr>
        <w:t xml:space="preserve"> </w:t>
      </w:r>
      <w:r w:rsidRPr="00D458EF">
        <w:rPr>
          <w:rFonts w:eastAsia="Calibri" w:cs="Arial"/>
          <w:b/>
          <w:w w:val="110"/>
          <w:szCs w:val="20"/>
          <w:lang w:val="en-US"/>
        </w:rPr>
        <w:t>THIS</w:t>
      </w:r>
      <w:r w:rsidRPr="00D458EF">
        <w:rPr>
          <w:rFonts w:eastAsia="Calibri" w:cs="Arial"/>
          <w:b/>
          <w:spacing w:val="-8"/>
          <w:w w:val="110"/>
          <w:szCs w:val="20"/>
          <w:lang w:val="en-US"/>
        </w:rPr>
        <w:t xml:space="preserve"> </w:t>
      </w:r>
      <w:r w:rsidRPr="00D458EF">
        <w:rPr>
          <w:rFonts w:eastAsia="Calibri" w:cs="Arial"/>
          <w:b/>
          <w:w w:val="110"/>
          <w:szCs w:val="20"/>
          <w:lang w:val="en-US"/>
        </w:rPr>
        <w:t>LABEL UNLESS AUTHORISED UNDER APPROPRIATE LEGISLATION.</w:t>
      </w:r>
    </w:p>
    <w:p w14:paraId="00B76C23" w14:textId="77777777" w:rsidR="00D8236D" w:rsidRPr="00D8236D" w:rsidRDefault="00D8236D" w:rsidP="00D8236D">
      <w:pPr>
        <w:widowControl w:val="0"/>
        <w:autoSpaceDE w:val="0"/>
        <w:autoSpaceDN w:val="0"/>
        <w:spacing w:line="240" w:lineRule="auto"/>
        <w:rPr>
          <w:rFonts w:ascii="Calibri" w:eastAsia="Calibri" w:hAnsi="Calibri" w:cs="Calibri"/>
          <w:b/>
          <w:sz w:val="22"/>
          <w:szCs w:val="22"/>
          <w:lang w:val="en-US"/>
        </w:rPr>
        <w:sectPr w:rsidR="00D8236D" w:rsidRPr="00D8236D" w:rsidSect="00AB5EE3">
          <w:pgSz w:w="11910" w:h="16840"/>
          <w:pgMar w:top="2835" w:right="1134" w:bottom="1134" w:left="1134" w:header="1701" w:footer="720" w:gutter="0"/>
          <w:cols w:space="720"/>
          <w:docGrid w:linePitch="272"/>
        </w:sectPr>
      </w:pPr>
    </w:p>
    <w:p w14:paraId="15517E13" w14:textId="6CCC61D4" w:rsidR="009516B3" w:rsidRPr="00D458EF" w:rsidRDefault="00D8236D" w:rsidP="00D8236D">
      <w:pPr>
        <w:widowControl w:val="0"/>
        <w:autoSpaceDE w:val="0"/>
        <w:autoSpaceDN w:val="0"/>
        <w:spacing w:before="78" w:line="276" w:lineRule="auto"/>
        <w:ind w:right="6268"/>
        <w:rPr>
          <w:rFonts w:eastAsia="Calibri" w:cs="Arial"/>
          <w:b/>
          <w:w w:val="115"/>
          <w:szCs w:val="20"/>
          <w:lang w:val="en-US"/>
        </w:rPr>
      </w:pPr>
      <w:r w:rsidRPr="00D458EF">
        <w:rPr>
          <w:rFonts w:eastAsia="Calibri" w:cs="Arial"/>
          <w:b/>
          <w:w w:val="115"/>
          <w:szCs w:val="20"/>
          <w:lang w:val="en-US"/>
        </w:rPr>
        <w:lastRenderedPageBreak/>
        <w:t>GENERAL</w:t>
      </w:r>
      <w:r w:rsidRPr="00D458EF">
        <w:rPr>
          <w:rFonts w:eastAsia="Calibri" w:cs="Arial"/>
          <w:b/>
          <w:spacing w:val="-8"/>
          <w:w w:val="115"/>
          <w:szCs w:val="20"/>
          <w:lang w:val="en-US"/>
        </w:rPr>
        <w:t xml:space="preserve"> </w:t>
      </w:r>
      <w:r w:rsidRPr="00D458EF">
        <w:rPr>
          <w:rFonts w:eastAsia="Calibri" w:cs="Arial"/>
          <w:b/>
          <w:w w:val="115"/>
          <w:szCs w:val="20"/>
          <w:lang w:val="en-US"/>
        </w:rPr>
        <w:t>INSTRUCTIONS</w:t>
      </w:r>
    </w:p>
    <w:p w14:paraId="0ED114DE" w14:textId="77777777" w:rsidR="00D8236D" w:rsidRPr="00D458EF" w:rsidRDefault="00D8236D" w:rsidP="00D8236D">
      <w:pPr>
        <w:widowControl w:val="0"/>
        <w:autoSpaceDE w:val="0"/>
        <w:autoSpaceDN w:val="0"/>
        <w:spacing w:before="243" w:line="240" w:lineRule="auto"/>
        <w:rPr>
          <w:rFonts w:eastAsia="Calibri" w:cs="Arial"/>
          <w:b/>
          <w:szCs w:val="20"/>
          <w:lang w:val="en-US"/>
        </w:rPr>
      </w:pPr>
      <w:r w:rsidRPr="00D458EF">
        <w:rPr>
          <w:rFonts w:eastAsia="Calibri" w:cs="Arial"/>
          <w:b/>
          <w:w w:val="110"/>
          <w:szCs w:val="20"/>
          <w:lang w:val="en-US"/>
        </w:rPr>
        <w:t>INTEGRATED</w:t>
      </w:r>
      <w:r w:rsidRPr="00D458EF">
        <w:rPr>
          <w:rFonts w:eastAsia="Calibri" w:cs="Arial"/>
          <w:b/>
          <w:spacing w:val="-8"/>
          <w:w w:val="110"/>
          <w:szCs w:val="20"/>
          <w:lang w:val="en-US"/>
        </w:rPr>
        <w:t xml:space="preserve"> </w:t>
      </w:r>
      <w:r w:rsidRPr="00D458EF">
        <w:rPr>
          <w:rFonts w:eastAsia="Calibri" w:cs="Arial"/>
          <w:b/>
          <w:w w:val="110"/>
          <w:szCs w:val="20"/>
          <w:lang w:val="en-US"/>
        </w:rPr>
        <w:t>PEST</w:t>
      </w:r>
      <w:r w:rsidRPr="00D458EF">
        <w:rPr>
          <w:rFonts w:eastAsia="Calibri" w:cs="Arial"/>
          <w:b/>
          <w:spacing w:val="-7"/>
          <w:w w:val="110"/>
          <w:szCs w:val="20"/>
          <w:lang w:val="en-US"/>
        </w:rPr>
        <w:t xml:space="preserve"> </w:t>
      </w:r>
      <w:r w:rsidRPr="00D458EF">
        <w:rPr>
          <w:rFonts w:eastAsia="Calibri" w:cs="Arial"/>
          <w:b/>
          <w:spacing w:val="-2"/>
          <w:w w:val="110"/>
          <w:szCs w:val="20"/>
          <w:lang w:val="en-US"/>
        </w:rPr>
        <w:t>MANAGEMENT</w:t>
      </w:r>
    </w:p>
    <w:p w14:paraId="061A316A" w14:textId="77777777" w:rsidR="00D8236D" w:rsidRPr="00D458EF" w:rsidRDefault="00D8236D" w:rsidP="00D8236D">
      <w:pPr>
        <w:widowControl w:val="0"/>
        <w:autoSpaceDE w:val="0"/>
        <w:autoSpaceDN w:val="0"/>
        <w:spacing w:line="240" w:lineRule="auto"/>
        <w:ind w:right="1015"/>
        <w:jc w:val="both"/>
        <w:rPr>
          <w:rFonts w:eastAsia="Calibri" w:cs="Arial"/>
          <w:szCs w:val="20"/>
          <w:lang w:val="en-US"/>
        </w:rPr>
      </w:pPr>
      <w:r w:rsidRPr="00D458EF">
        <w:rPr>
          <w:rFonts w:eastAsia="Calibri" w:cs="Arial"/>
          <w:w w:val="105"/>
          <w:szCs w:val="20"/>
          <w:lang w:val="en-US"/>
        </w:rPr>
        <w:t>Vismax</w:t>
      </w:r>
      <w:r w:rsidRPr="00D458EF">
        <w:rPr>
          <w:rFonts w:eastAsia="Calibri" w:cs="Arial"/>
          <w:w w:val="105"/>
          <w:position w:val="7"/>
          <w:szCs w:val="20"/>
          <w:lang w:val="en-US"/>
        </w:rPr>
        <w:t>®</w:t>
      </w:r>
      <w:r w:rsidRPr="00D458EF">
        <w:rPr>
          <w:rFonts w:eastAsia="Calibri" w:cs="Arial"/>
          <w:spacing w:val="26"/>
          <w:w w:val="105"/>
          <w:position w:val="7"/>
          <w:szCs w:val="20"/>
          <w:lang w:val="en-US"/>
        </w:rPr>
        <w:t xml:space="preserve"> </w:t>
      </w:r>
      <w:r w:rsidRPr="00D458EF">
        <w:rPr>
          <w:rFonts w:eastAsia="Calibri" w:cs="Arial"/>
          <w:w w:val="105"/>
          <w:szCs w:val="20"/>
          <w:lang w:val="en-US"/>
        </w:rPr>
        <w:t>Specialty should be integrated into an overall disease and pest management strategy whenever pesticide is required. Cultural practices known to reduce disease development should be followed. Consult your local agricultural authorities for IPM strategies established in your areas.</w:t>
      </w:r>
    </w:p>
    <w:p w14:paraId="35E65BCB" w14:textId="77777777" w:rsidR="00D8236D" w:rsidRPr="00D458EF" w:rsidRDefault="00D8236D" w:rsidP="00D8236D">
      <w:pPr>
        <w:widowControl w:val="0"/>
        <w:autoSpaceDE w:val="0"/>
        <w:autoSpaceDN w:val="0"/>
        <w:spacing w:before="37" w:line="240" w:lineRule="auto"/>
        <w:rPr>
          <w:rFonts w:eastAsia="Calibri" w:cs="Arial"/>
          <w:szCs w:val="20"/>
          <w:lang w:val="en-US"/>
        </w:rPr>
      </w:pPr>
    </w:p>
    <w:p w14:paraId="615C3BA2" w14:textId="77777777" w:rsidR="00D8236D" w:rsidRPr="00D458EF" w:rsidRDefault="00D8236D" w:rsidP="00D8236D">
      <w:pPr>
        <w:widowControl w:val="0"/>
        <w:autoSpaceDE w:val="0"/>
        <w:autoSpaceDN w:val="0"/>
        <w:spacing w:line="240" w:lineRule="auto"/>
        <w:rPr>
          <w:rFonts w:eastAsia="Calibri" w:cs="Arial"/>
          <w:b/>
          <w:szCs w:val="20"/>
          <w:lang w:val="en-US"/>
        </w:rPr>
      </w:pPr>
      <w:r w:rsidRPr="00D458EF">
        <w:rPr>
          <w:rFonts w:eastAsia="Calibri" w:cs="Arial"/>
          <w:b/>
          <w:w w:val="105"/>
          <w:szCs w:val="20"/>
          <w:lang w:val="en-US"/>
        </w:rPr>
        <w:t>MIXING</w:t>
      </w:r>
      <w:r w:rsidRPr="00D458EF">
        <w:rPr>
          <w:rFonts w:eastAsia="Calibri" w:cs="Arial"/>
          <w:b/>
          <w:spacing w:val="-3"/>
          <w:w w:val="105"/>
          <w:szCs w:val="20"/>
          <w:lang w:val="en-US"/>
        </w:rPr>
        <w:t xml:space="preserve"> </w:t>
      </w:r>
      <w:r w:rsidRPr="00D458EF">
        <w:rPr>
          <w:rFonts w:eastAsia="Calibri" w:cs="Arial"/>
          <w:b/>
          <w:spacing w:val="-2"/>
          <w:w w:val="110"/>
          <w:szCs w:val="20"/>
          <w:lang w:val="en-US"/>
        </w:rPr>
        <w:t>INSUTRCTIONS</w:t>
      </w:r>
    </w:p>
    <w:p w14:paraId="2A689B3B" w14:textId="77777777" w:rsidR="00D8236D" w:rsidRPr="00D458EF" w:rsidRDefault="00D8236D" w:rsidP="00D8236D">
      <w:pPr>
        <w:widowControl w:val="0"/>
        <w:autoSpaceDE w:val="0"/>
        <w:autoSpaceDN w:val="0"/>
        <w:spacing w:before="41" w:line="240" w:lineRule="auto"/>
        <w:jc w:val="both"/>
        <w:outlineLvl w:val="0"/>
        <w:rPr>
          <w:rFonts w:eastAsia="Calibri" w:cs="Arial"/>
          <w:b/>
          <w:bCs/>
          <w:szCs w:val="20"/>
          <w:lang w:val="en-US"/>
        </w:rPr>
      </w:pPr>
      <w:bookmarkStart w:id="181" w:name="_Toc225172841"/>
      <w:r w:rsidRPr="00D458EF">
        <w:rPr>
          <w:rFonts w:eastAsia="Calibri" w:cs="Arial"/>
          <w:b/>
          <w:bCs/>
          <w:w w:val="105"/>
          <w:szCs w:val="20"/>
          <w:lang w:val="en-US"/>
        </w:rPr>
        <w:t>Mixing</w:t>
      </w:r>
      <w:r w:rsidRPr="00D458EF">
        <w:rPr>
          <w:rFonts w:eastAsia="Calibri" w:cs="Arial"/>
          <w:b/>
          <w:bCs/>
          <w:spacing w:val="2"/>
          <w:w w:val="105"/>
          <w:szCs w:val="20"/>
          <w:lang w:val="en-US"/>
        </w:rPr>
        <w:t xml:space="preserve"> </w:t>
      </w:r>
      <w:r w:rsidRPr="00D458EF">
        <w:rPr>
          <w:rFonts w:eastAsia="Calibri" w:cs="Arial"/>
          <w:b/>
          <w:bCs/>
          <w:w w:val="105"/>
          <w:szCs w:val="20"/>
          <w:lang w:val="en-US"/>
        </w:rPr>
        <w:t>Procedure</w:t>
      </w:r>
      <w:r w:rsidRPr="00D458EF">
        <w:rPr>
          <w:rFonts w:eastAsia="Calibri" w:cs="Arial"/>
          <w:b/>
          <w:bCs/>
          <w:spacing w:val="1"/>
          <w:w w:val="105"/>
          <w:szCs w:val="20"/>
          <w:lang w:val="en-US"/>
        </w:rPr>
        <w:t xml:space="preserve"> </w:t>
      </w:r>
      <w:r w:rsidRPr="00D458EF">
        <w:rPr>
          <w:rFonts w:eastAsia="Calibri" w:cs="Arial"/>
          <w:b/>
          <w:bCs/>
          <w:w w:val="105"/>
          <w:szCs w:val="20"/>
          <w:lang w:val="en-US"/>
        </w:rPr>
        <w:t>for</w:t>
      </w:r>
      <w:r w:rsidRPr="00D458EF">
        <w:rPr>
          <w:rFonts w:eastAsia="Calibri" w:cs="Arial"/>
          <w:b/>
          <w:bCs/>
          <w:spacing w:val="1"/>
          <w:w w:val="105"/>
          <w:szCs w:val="20"/>
          <w:lang w:val="en-US"/>
        </w:rPr>
        <w:t xml:space="preserve"> </w:t>
      </w:r>
      <w:r w:rsidRPr="00D458EF">
        <w:rPr>
          <w:rFonts w:eastAsia="Calibri" w:cs="Arial"/>
          <w:b/>
          <w:bCs/>
          <w:w w:val="105"/>
          <w:szCs w:val="20"/>
          <w:lang w:val="en-US"/>
        </w:rPr>
        <w:t>Tank</w:t>
      </w:r>
      <w:r w:rsidRPr="00D458EF">
        <w:rPr>
          <w:rFonts w:eastAsia="Calibri" w:cs="Arial"/>
          <w:b/>
          <w:bCs/>
          <w:spacing w:val="2"/>
          <w:w w:val="105"/>
          <w:szCs w:val="20"/>
          <w:lang w:val="en-US"/>
        </w:rPr>
        <w:t xml:space="preserve"> </w:t>
      </w:r>
      <w:r w:rsidRPr="00D458EF">
        <w:rPr>
          <w:rFonts w:eastAsia="Calibri" w:cs="Arial"/>
          <w:b/>
          <w:bCs/>
          <w:spacing w:val="-2"/>
          <w:w w:val="105"/>
          <w:szCs w:val="20"/>
          <w:lang w:val="en-US"/>
        </w:rPr>
        <w:t>Mixes</w:t>
      </w:r>
      <w:bookmarkEnd w:id="181"/>
    </w:p>
    <w:p w14:paraId="0A17F70F" w14:textId="77777777" w:rsidR="00D8236D" w:rsidRPr="00D458EF" w:rsidRDefault="00D8236D" w:rsidP="00D8236D">
      <w:pPr>
        <w:widowControl w:val="0"/>
        <w:autoSpaceDE w:val="0"/>
        <w:autoSpaceDN w:val="0"/>
        <w:spacing w:before="1" w:line="240" w:lineRule="auto"/>
        <w:jc w:val="both"/>
        <w:rPr>
          <w:rFonts w:eastAsia="Calibri" w:cs="Arial"/>
          <w:szCs w:val="20"/>
          <w:lang w:val="en-US"/>
        </w:rPr>
      </w:pPr>
      <w:r w:rsidRPr="00D458EF">
        <w:rPr>
          <w:rFonts w:eastAsia="Calibri" w:cs="Arial"/>
          <w:b/>
          <w:w w:val="105"/>
          <w:szCs w:val="20"/>
          <w:lang w:val="en-US"/>
        </w:rPr>
        <w:t>Step</w:t>
      </w:r>
      <w:r w:rsidRPr="00D458EF">
        <w:rPr>
          <w:rFonts w:eastAsia="Calibri" w:cs="Arial"/>
          <w:b/>
          <w:spacing w:val="-12"/>
          <w:w w:val="105"/>
          <w:szCs w:val="20"/>
          <w:lang w:val="en-US"/>
        </w:rPr>
        <w:t xml:space="preserve"> </w:t>
      </w:r>
      <w:r w:rsidRPr="00D458EF">
        <w:rPr>
          <w:rFonts w:eastAsia="Calibri" w:cs="Arial"/>
          <w:b/>
          <w:w w:val="105"/>
          <w:szCs w:val="20"/>
          <w:lang w:val="en-US"/>
        </w:rPr>
        <w:t>1:</w:t>
      </w:r>
      <w:r w:rsidRPr="00D458EF">
        <w:rPr>
          <w:rFonts w:eastAsia="Calibri" w:cs="Arial"/>
          <w:b/>
          <w:spacing w:val="-11"/>
          <w:w w:val="105"/>
          <w:szCs w:val="20"/>
          <w:lang w:val="en-US"/>
        </w:rPr>
        <w:t xml:space="preserve"> </w:t>
      </w:r>
      <w:r w:rsidRPr="00D458EF">
        <w:rPr>
          <w:rFonts w:eastAsia="Calibri" w:cs="Arial"/>
          <w:w w:val="105"/>
          <w:szCs w:val="20"/>
          <w:lang w:val="en-US"/>
        </w:rPr>
        <w:t>Add</w:t>
      </w:r>
      <w:r w:rsidRPr="00D458EF">
        <w:rPr>
          <w:rFonts w:eastAsia="Calibri" w:cs="Arial"/>
          <w:spacing w:val="-11"/>
          <w:w w:val="105"/>
          <w:szCs w:val="20"/>
          <w:lang w:val="en-US"/>
        </w:rPr>
        <w:t xml:space="preserve"> </w:t>
      </w:r>
      <w:r w:rsidRPr="00D458EF">
        <w:rPr>
          <w:rFonts w:eastAsia="Calibri" w:cs="Arial"/>
          <w:w w:val="105"/>
          <w:szCs w:val="20"/>
          <w:lang w:val="en-US"/>
        </w:rPr>
        <w:t>1/2</w:t>
      </w:r>
      <w:r w:rsidRPr="00D458EF">
        <w:rPr>
          <w:rFonts w:eastAsia="Calibri" w:cs="Arial"/>
          <w:spacing w:val="-12"/>
          <w:w w:val="105"/>
          <w:szCs w:val="20"/>
          <w:lang w:val="en-US"/>
        </w:rPr>
        <w:t xml:space="preserve"> </w:t>
      </w:r>
      <w:r w:rsidRPr="00D458EF">
        <w:rPr>
          <w:rFonts w:eastAsia="Calibri" w:cs="Arial"/>
          <w:w w:val="105"/>
          <w:szCs w:val="20"/>
          <w:lang w:val="en-US"/>
        </w:rPr>
        <w:t>to</w:t>
      </w:r>
      <w:r w:rsidRPr="00D458EF">
        <w:rPr>
          <w:rFonts w:eastAsia="Calibri" w:cs="Arial"/>
          <w:spacing w:val="-11"/>
          <w:w w:val="105"/>
          <w:szCs w:val="20"/>
          <w:lang w:val="en-US"/>
        </w:rPr>
        <w:t xml:space="preserve"> </w:t>
      </w:r>
      <w:r w:rsidRPr="00D458EF">
        <w:rPr>
          <w:rFonts w:eastAsia="Calibri" w:cs="Arial"/>
          <w:w w:val="105"/>
          <w:szCs w:val="20"/>
          <w:lang w:val="en-US"/>
        </w:rPr>
        <w:t>2/3</w:t>
      </w:r>
      <w:r w:rsidRPr="00D458EF">
        <w:rPr>
          <w:rFonts w:eastAsia="Calibri" w:cs="Arial"/>
          <w:spacing w:val="-11"/>
          <w:w w:val="105"/>
          <w:szCs w:val="20"/>
          <w:lang w:val="en-US"/>
        </w:rPr>
        <w:t xml:space="preserve"> </w:t>
      </w:r>
      <w:r w:rsidRPr="00D458EF">
        <w:rPr>
          <w:rFonts w:eastAsia="Calibri" w:cs="Arial"/>
          <w:w w:val="105"/>
          <w:szCs w:val="20"/>
          <w:lang w:val="en-US"/>
        </w:rPr>
        <w:t>of</w:t>
      </w:r>
      <w:r w:rsidRPr="00D458EF">
        <w:rPr>
          <w:rFonts w:eastAsia="Calibri" w:cs="Arial"/>
          <w:spacing w:val="-12"/>
          <w:w w:val="105"/>
          <w:szCs w:val="20"/>
          <w:lang w:val="en-US"/>
        </w:rPr>
        <w:t xml:space="preserve"> </w:t>
      </w:r>
      <w:r w:rsidRPr="00D458EF">
        <w:rPr>
          <w:rFonts w:eastAsia="Calibri" w:cs="Arial"/>
          <w:w w:val="105"/>
          <w:szCs w:val="20"/>
          <w:lang w:val="en-US"/>
        </w:rPr>
        <w:t>the</w:t>
      </w:r>
      <w:r w:rsidRPr="00D458EF">
        <w:rPr>
          <w:rFonts w:eastAsia="Calibri" w:cs="Arial"/>
          <w:spacing w:val="-9"/>
          <w:w w:val="105"/>
          <w:szCs w:val="20"/>
          <w:lang w:val="en-US"/>
        </w:rPr>
        <w:t xml:space="preserve"> </w:t>
      </w:r>
      <w:r w:rsidRPr="00D458EF">
        <w:rPr>
          <w:rFonts w:eastAsia="Calibri" w:cs="Arial"/>
          <w:w w:val="105"/>
          <w:szCs w:val="20"/>
          <w:lang w:val="en-US"/>
        </w:rPr>
        <w:t>required</w:t>
      </w:r>
      <w:r w:rsidRPr="00D458EF">
        <w:rPr>
          <w:rFonts w:eastAsia="Calibri" w:cs="Arial"/>
          <w:spacing w:val="-9"/>
          <w:w w:val="105"/>
          <w:szCs w:val="20"/>
          <w:lang w:val="en-US"/>
        </w:rPr>
        <w:t xml:space="preserve"> </w:t>
      </w:r>
      <w:r w:rsidRPr="00D458EF">
        <w:rPr>
          <w:rFonts w:eastAsia="Calibri" w:cs="Arial"/>
          <w:w w:val="105"/>
          <w:szCs w:val="20"/>
          <w:lang w:val="en-US"/>
        </w:rPr>
        <w:t>amount</w:t>
      </w:r>
      <w:r w:rsidRPr="00D458EF">
        <w:rPr>
          <w:rFonts w:eastAsia="Calibri" w:cs="Arial"/>
          <w:spacing w:val="-10"/>
          <w:w w:val="105"/>
          <w:szCs w:val="20"/>
          <w:lang w:val="en-US"/>
        </w:rPr>
        <w:t xml:space="preserve"> </w:t>
      </w:r>
      <w:r w:rsidRPr="00D458EF">
        <w:rPr>
          <w:rFonts w:eastAsia="Calibri" w:cs="Arial"/>
          <w:w w:val="105"/>
          <w:szCs w:val="20"/>
          <w:lang w:val="en-US"/>
        </w:rPr>
        <w:t>of</w:t>
      </w:r>
      <w:r w:rsidRPr="00D458EF">
        <w:rPr>
          <w:rFonts w:eastAsia="Calibri" w:cs="Arial"/>
          <w:spacing w:val="-12"/>
          <w:w w:val="105"/>
          <w:szCs w:val="20"/>
          <w:lang w:val="en-US"/>
        </w:rPr>
        <w:t xml:space="preserve"> </w:t>
      </w:r>
      <w:r w:rsidRPr="00D458EF">
        <w:rPr>
          <w:rFonts w:eastAsia="Calibri" w:cs="Arial"/>
          <w:w w:val="105"/>
          <w:szCs w:val="20"/>
          <w:lang w:val="en-US"/>
        </w:rPr>
        <w:t>clean</w:t>
      </w:r>
      <w:r w:rsidRPr="00D458EF">
        <w:rPr>
          <w:rFonts w:eastAsia="Calibri" w:cs="Arial"/>
          <w:spacing w:val="-10"/>
          <w:w w:val="105"/>
          <w:szCs w:val="20"/>
          <w:lang w:val="en-US"/>
        </w:rPr>
        <w:t xml:space="preserve"> </w:t>
      </w:r>
      <w:r w:rsidRPr="00D458EF">
        <w:rPr>
          <w:rFonts w:eastAsia="Calibri" w:cs="Arial"/>
          <w:w w:val="105"/>
          <w:szCs w:val="20"/>
          <w:lang w:val="en-US"/>
        </w:rPr>
        <w:t>water</w:t>
      </w:r>
      <w:r w:rsidRPr="00D458EF">
        <w:rPr>
          <w:rFonts w:eastAsia="Calibri" w:cs="Arial"/>
          <w:spacing w:val="-10"/>
          <w:w w:val="105"/>
          <w:szCs w:val="20"/>
          <w:lang w:val="en-US"/>
        </w:rPr>
        <w:t xml:space="preserve"> </w:t>
      </w:r>
      <w:r w:rsidRPr="00D458EF">
        <w:rPr>
          <w:rFonts w:eastAsia="Calibri" w:cs="Arial"/>
          <w:w w:val="105"/>
          <w:szCs w:val="20"/>
          <w:lang w:val="en-US"/>
        </w:rPr>
        <w:t>to</w:t>
      </w:r>
      <w:r w:rsidRPr="00D458EF">
        <w:rPr>
          <w:rFonts w:eastAsia="Calibri" w:cs="Arial"/>
          <w:spacing w:val="-11"/>
          <w:w w:val="105"/>
          <w:szCs w:val="20"/>
          <w:lang w:val="en-US"/>
        </w:rPr>
        <w:t xml:space="preserve"> </w:t>
      </w:r>
      <w:r w:rsidRPr="00D458EF">
        <w:rPr>
          <w:rFonts w:eastAsia="Calibri" w:cs="Arial"/>
          <w:w w:val="105"/>
          <w:szCs w:val="20"/>
          <w:lang w:val="en-US"/>
        </w:rPr>
        <w:t>the</w:t>
      </w:r>
      <w:r w:rsidRPr="00D458EF">
        <w:rPr>
          <w:rFonts w:eastAsia="Calibri" w:cs="Arial"/>
          <w:spacing w:val="-11"/>
          <w:w w:val="105"/>
          <w:szCs w:val="20"/>
          <w:lang w:val="en-US"/>
        </w:rPr>
        <w:t xml:space="preserve"> </w:t>
      </w:r>
      <w:r w:rsidRPr="00D458EF">
        <w:rPr>
          <w:rFonts w:eastAsia="Calibri" w:cs="Arial"/>
          <w:w w:val="105"/>
          <w:szCs w:val="20"/>
          <w:lang w:val="en-US"/>
        </w:rPr>
        <w:t>spray</w:t>
      </w:r>
      <w:r w:rsidRPr="00D458EF">
        <w:rPr>
          <w:rFonts w:eastAsia="Calibri" w:cs="Arial"/>
          <w:spacing w:val="-10"/>
          <w:w w:val="105"/>
          <w:szCs w:val="20"/>
          <w:lang w:val="en-US"/>
        </w:rPr>
        <w:t xml:space="preserve"> </w:t>
      </w:r>
      <w:r w:rsidRPr="00D458EF">
        <w:rPr>
          <w:rFonts w:eastAsia="Calibri" w:cs="Arial"/>
          <w:w w:val="105"/>
          <w:szCs w:val="20"/>
          <w:lang w:val="en-US"/>
        </w:rPr>
        <w:t>or</w:t>
      </w:r>
      <w:r w:rsidRPr="00D458EF">
        <w:rPr>
          <w:rFonts w:eastAsia="Calibri" w:cs="Arial"/>
          <w:spacing w:val="-10"/>
          <w:w w:val="105"/>
          <w:szCs w:val="20"/>
          <w:lang w:val="en-US"/>
        </w:rPr>
        <w:t xml:space="preserve"> </w:t>
      </w:r>
      <w:r w:rsidRPr="00D458EF">
        <w:rPr>
          <w:rFonts w:eastAsia="Calibri" w:cs="Arial"/>
          <w:w w:val="105"/>
          <w:szCs w:val="20"/>
          <w:lang w:val="en-US"/>
        </w:rPr>
        <w:t>mixing</w:t>
      </w:r>
      <w:r w:rsidRPr="00D458EF">
        <w:rPr>
          <w:rFonts w:eastAsia="Calibri" w:cs="Arial"/>
          <w:spacing w:val="-12"/>
          <w:w w:val="105"/>
          <w:szCs w:val="20"/>
          <w:lang w:val="en-US"/>
        </w:rPr>
        <w:t xml:space="preserve"> </w:t>
      </w:r>
      <w:r w:rsidRPr="00D458EF">
        <w:rPr>
          <w:rFonts w:eastAsia="Calibri" w:cs="Arial"/>
          <w:spacing w:val="-2"/>
          <w:w w:val="105"/>
          <w:szCs w:val="20"/>
          <w:lang w:val="en-US"/>
        </w:rPr>
        <w:t>tank.</w:t>
      </w:r>
    </w:p>
    <w:p w14:paraId="546DBF02" w14:textId="77777777" w:rsidR="00D8236D" w:rsidRPr="00D458EF" w:rsidRDefault="00D8236D" w:rsidP="00D8236D">
      <w:pPr>
        <w:widowControl w:val="0"/>
        <w:autoSpaceDE w:val="0"/>
        <w:autoSpaceDN w:val="0"/>
        <w:spacing w:line="240" w:lineRule="auto"/>
        <w:ind w:right="1009"/>
        <w:jc w:val="both"/>
        <w:rPr>
          <w:rFonts w:eastAsia="Calibri" w:cs="Arial"/>
          <w:szCs w:val="20"/>
          <w:lang w:val="en-US"/>
        </w:rPr>
      </w:pPr>
      <w:r w:rsidRPr="00D458EF">
        <w:rPr>
          <w:rFonts w:eastAsia="Calibri" w:cs="Arial"/>
          <w:b/>
          <w:w w:val="105"/>
          <w:szCs w:val="20"/>
          <w:lang w:val="en-US"/>
        </w:rPr>
        <w:t>Step 2</w:t>
      </w:r>
      <w:r w:rsidRPr="00D458EF">
        <w:rPr>
          <w:rFonts w:eastAsia="Calibri" w:cs="Arial"/>
          <w:w w:val="105"/>
          <w:szCs w:val="20"/>
          <w:lang w:val="en-US"/>
        </w:rPr>
        <w:t xml:space="preserve">: With the agitator running, add tank-mix partner(s) in the following order: wettable powders, wettable granules, liquid </w:t>
      </w:r>
      <w:proofErr w:type="spellStart"/>
      <w:r w:rsidRPr="00D458EF">
        <w:rPr>
          <w:rFonts w:eastAsia="Calibri" w:cs="Arial"/>
          <w:w w:val="105"/>
          <w:szCs w:val="20"/>
          <w:lang w:val="en-US"/>
        </w:rPr>
        <w:t>flowables</w:t>
      </w:r>
      <w:proofErr w:type="spellEnd"/>
      <w:r w:rsidRPr="00D458EF">
        <w:rPr>
          <w:rFonts w:eastAsia="Calibri" w:cs="Arial"/>
          <w:w w:val="105"/>
          <w:szCs w:val="20"/>
          <w:lang w:val="en-US"/>
        </w:rPr>
        <w:t>, emulsifiable concentrates, soluble concentrates (Vismax</w:t>
      </w:r>
      <w:r w:rsidRPr="00D458EF">
        <w:rPr>
          <w:rFonts w:eastAsia="Calibri" w:cs="Arial"/>
          <w:w w:val="105"/>
          <w:position w:val="7"/>
          <w:szCs w:val="20"/>
          <w:lang w:val="en-US"/>
        </w:rPr>
        <w:t>®</w:t>
      </w:r>
      <w:r w:rsidRPr="00D458EF">
        <w:rPr>
          <w:rFonts w:eastAsia="Calibri" w:cs="Arial"/>
          <w:spacing w:val="36"/>
          <w:w w:val="105"/>
          <w:position w:val="7"/>
          <w:szCs w:val="20"/>
          <w:lang w:val="en-US"/>
        </w:rPr>
        <w:t xml:space="preserve"> </w:t>
      </w:r>
      <w:r w:rsidRPr="00D458EF">
        <w:rPr>
          <w:rFonts w:eastAsia="Calibri" w:cs="Arial"/>
          <w:w w:val="105"/>
          <w:szCs w:val="20"/>
          <w:lang w:val="en-US"/>
        </w:rPr>
        <w:t>Specialty) and</w:t>
      </w:r>
      <w:r w:rsidRPr="00D458EF">
        <w:rPr>
          <w:rFonts w:eastAsia="Calibri" w:cs="Arial"/>
          <w:spacing w:val="-6"/>
          <w:w w:val="105"/>
          <w:szCs w:val="20"/>
          <w:lang w:val="en-US"/>
        </w:rPr>
        <w:t xml:space="preserve"> </w:t>
      </w:r>
      <w:r w:rsidRPr="00D458EF">
        <w:rPr>
          <w:rFonts w:eastAsia="Calibri" w:cs="Arial"/>
          <w:w w:val="105"/>
          <w:szCs w:val="20"/>
          <w:lang w:val="en-US"/>
        </w:rPr>
        <w:t>surfactants.</w:t>
      </w:r>
    </w:p>
    <w:p w14:paraId="11459149" w14:textId="77777777" w:rsidR="00D8236D" w:rsidRPr="00D458EF" w:rsidRDefault="00D8236D" w:rsidP="00D8236D">
      <w:pPr>
        <w:widowControl w:val="0"/>
        <w:autoSpaceDE w:val="0"/>
        <w:autoSpaceDN w:val="0"/>
        <w:spacing w:line="244" w:lineRule="exact"/>
        <w:rPr>
          <w:rFonts w:eastAsia="Calibri" w:cs="Arial"/>
          <w:szCs w:val="20"/>
          <w:lang w:val="en-US"/>
        </w:rPr>
      </w:pPr>
      <w:r w:rsidRPr="00D458EF">
        <w:rPr>
          <w:rFonts w:eastAsia="Calibri" w:cs="Arial"/>
          <w:b/>
          <w:w w:val="105"/>
          <w:szCs w:val="20"/>
          <w:lang w:val="en-US"/>
        </w:rPr>
        <w:t>Step</w:t>
      </w:r>
      <w:r w:rsidRPr="00D458EF">
        <w:rPr>
          <w:rFonts w:eastAsia="Calibri" w:cs="Arial"/>
          <w:b/>
          <w:spacing w:val="-5"/>
          <w:w w:val="105"/>
          <w:szCs w:val="20"/>
          <w:lang w:val="en-US"/>
        </w:rPr>
        <w:t xml:space="preserve"> </w:t>
      </w:r>
      <w:r w:rsidRPr="00D458EF">
        <w:rPr>
          <w:rFonts w:eastAsia="Calibri" w:cs="Arial"/>
          <w:b/>
          <w:w w:val="105"/>
          <w:szCs w:val="20"/>
          <w:lang w:val="en-US"/>
        </w:rPr>
        <w:t>3:</w:t>
      </w:r>
      <w:r w:rsidRPr="00D458EF">
        <w:rPr>
          <w:rFonts w:eastAsia="Calibri" w:cs="Arial"/>
          <w:b/>
          <w:spacing w:val="-4"/>
          <w:w w:val="105"/>
          <w:szCs w:val="20"/>
          <w:lang w:val="en-US"/>
        </w:rPr>
        <w:t xml:space="preserve"> </w:t>
      </w:r>
      <w:r w:rsidRPr="00D458EF">
        <w:rPr>
          <w:rFonts w:eastAsia="Calibri" w:cs="Arial"/>
          <w:w w:val="105"/>
          <w:szCs w:val="20"/>
          <w:lang w:val="en-US"/>
        </w:rPr>
        <w:t>Allow</w:t>
      </w:r>
      <w:r w:rsidRPr="00D458EF">
        <w:rPr>
          <w:rFonts w:eastAsia="Calibri" w:cs="Arial"/>
          <w:spacing w:val="-3"/>
          <w:w w:val="105"/>
          <w:szCs w:val="20"/>
          <w:lang w:val="en-US"/>
        </w:rPr>
        <w:t xml:space="preserve"> </w:t>
      </w:r>
      <w:r w:rsidRPr="00D458EF">
        <w:rPr>
          <w:rFonts w:eastAsia="Calibri" w:cs="Arial"/>
          <w:w w:val="105"/>
          <w:szCs w:val="20"/>
          <w:lang w:val="en-US"/>
        </w:rPr>
        <w:t>material(s)</w:t>
      </w:r>
      <w:r w:rsidRPr="00D458EF">
        <w:rPr>
          <w:rFonts w:eastAsia="Calibri" w:cs="Arial"/>
          <w:spacing w:val="-3"/>
          <w:w w:val="105"/>
          <w:szCs w:val="20"/>
          <w:lang w:val="en-US"/>
        </w:rPr>
        <w:t xml:space="preserve"> </w:t>
      </w:r>
      <w:r w:rsidRPr="00D458EF">
        <w:rPr>
          <w:rFonts w:eastAsia="Calibri" w:cs="Arial"/>
          <w:w w:val="105"/>
          <w:szCs w:val="20"/>
          <w:lang w:val="en-US"/>
        </w:rPr>
        <w:t>to</w:t>
      </w:r>
      <w:r w:rsidRPr="00D458EF">
        <w:rPr>
          <w:rFonts w:eastAsia="Calibri" w:cs="Arial"/>
          <w:spacing w:val="-1"/>
          <w:w w:val="105"/>
          <w:szCs w:val="20"/>
          <w:lang w:val="en-US"/>
        </w:rPr>
        <w:t xml:space="preserve"> </w:t>
      </w:r>
      <w:r w:rsidRPr="00D458EF">
        <w:rPr>
          <w:rFonts w:eastAsia="Calibri" w:cs="Arial"/>
          <w:w w:val="105"/>
          <w:szCs w:val="20"/>
          <w:lang w:val="en-US"/>
        </w:rPr>
        <w:t>completely dissolve</w:t>
      </w:r>
      <w:r w:rsidRPr="00D458EF">
        <w:rPr>
          <w:rFonts w:eastAsia="Calibri" w:cs="Arial"/>
          <w:spacing w:val="-3"/>
          <w:w w:val="105"/>
          <w:szCs w:val="20"/>
          <w:lang w:val="en-US"/>
        </w:rPr>
        <w:t xml:space="preserve"> </w:t>
      </w:r>
      <w:r w:rsidRPr="00D458EF">
        <w:rPr>
          <w:rFonts w:eastAsia="Calibri" w:cs="Arial"/>
          <w:w w:val="105"/>
          <w:szCs w:val="20"/>
          <w:lang w:val="en-US"/>
        </w:rPr>
        <w:t>and</w:t>
      </w:r>
      <w:r w:rsidRPr="00D458EF">
        <w:rPr>
          <w:rFonts w:eastAsia="Calibri" w:cs="Arial"/>
          <w:spacing w:val="-3"/>
          <w:w w:val="105"/>
          <w:szCs w:val="20"/>
          <w:lang w:val="en-US"/>
        </w:rPr>
        <w:t xml:space="preserve"> </w:t>
      </w:r>
      <w:r w:rsidRPr="00D458EF">
        <w:rPr>
          <w:rFonts w:eastAsia="Calibri" w:cs="Arial"/>
          <w:w w:val="105"/>
          <w:szCs w:val="20"/>
          <w:lang w:val="en-US"/>
        </w:rPr>
        <w:t>disperse</w:t>
      </w:r>
      <w:r w:rsidRPr="00D458EF">
        <w:rPr>
          <w:rFonts w:eastAsia="Calibri" w:cs="Arial"/>
          <w:spacing w:val="-1"/>
          <w:w w:val="105"/>
          <w:szCs w:val="20"/>
          <w:lang w:val="en-US"/>
        </w:rPr>
        <w:t xml:space="preserve"> </w:t>
      </w:r>
      <w:r w:rsidRPr="00D458EF">
        <w:rPr>
          <w:rFonts w:eastAsia="Calibri" w:cs="Arial"/>
          <w:w w:val="105"/>
          <w:szCs w:val="20"/>
          <w:lang w:val="en-US"/>
        </w:rPr>
        <w:t>into</w:t>
      </w:r>
      <w:r w:rsidRPr="00D458EF">
        <w:rPr>
          <w:rFonts w:eastAsia="Calibri" w:cs="Arial"/>
          <w:spacing w:val="-3"/>
          <w:w w:val="105"/>
          <w:szCs w:val="20"/>
          <w:lang w:val="en-US"/>
        </w:rPr>
        <w:t xml:space="preserve"> </w:t>
      </w:r>
      <w:r w:rsidRPr="00D458EF">
        <w:rPr>
          <w:rFonts w:eastAsia="Calibri" w:cs="Arial"/>
          <w:w w:val="105"/>
          <w:szCs w:val="20"/>
          <w:lang w:val="en-US"/>
        </w:rPr>
        <w:t>the</w:t>
      </w:r>
      <w:r w:rsidRPr="00D458EF">
        <w:rPr>
          <w:rFonts w:eastAsia="Calibri" w:cs="Arial"/>
          <w:spacing w:val="-3"/>
          <w:w w:val="105"/>
          <w:szCs w:val="20"/>
          <w:lang w:val="en-US"/>
        </w:rPr>
        <w:t xml:space="preserve"> </w:t>
      </w:r>
      <w:proofErr w:type="gramStart"/>
      <w:r w:rsidRPr="00D458EF">
        <w:rPr>
          <w:rFonts w:eastAsia="Calibri" w:cs="Arial"/>
          <w:w w:val="105"/>
          <w:szCs w:val="20"/>
          <w:lang w:val="en-US"/>
        </w:rPr>
        <w:t>mix</w:t>
      </w:r>
      <w:proofErr w:type="gramEnd"/>
      <w:r w:rsidRPr="00D458EF">
        <w:rPr>
          <w:rFonts w:eastAsia="Calibri" w:cs="Arial"/>
          <w:spacing w:val="-2"/>
          <w:w w:val="105"/>
          <w:szCs w:val="20"/>
          <w:lang w:val="en-US"/>
        </w:rPr>
        <w:t xml:space="preserve"> water.</w:t>
      </w:r>
    </w:p>
    <w:p w14:paraId="34E36407" w14:textId="77777777" w:rsidR="00D8236D" w:rsidRPr="00D458EF" w:rsidRDefault="00D8236D" w:rsidP="00D8236D">
      <w:pPr>
        <w:widowControl w:val="0"/>
        <w:autoSpaceDE w:val="0"/>
        <w:autoSpaceDN w:val="0"/>
        <w:spacing w:before="1" w:line="243" w:lineRule="exact"/>
        <w:rPr>
          <w:rFonts w:eastAsia="Calibri" w:cs="Arial"/>
          <w:szCs w:val="20"/>
          <w:lang w:val="en-US"/>
        </w:rPr>
      </w:pPr>
      <w:r w:rsidRPr="00D458EF">
        <w:rPr>
          <w:rFonts w:eastAsia="Calibri" w:cs="Arial"/>
          <w:b/>
          <w:w w:val="105"/>
          <w:szCs w:val="20"/>
          <w:lang w:val="en-US"/>
        </w:rPr>
        <w:t>Step</w:t>
      </w:r>
      <w:r w:rsidRPr="00D458EF">
        <w:rPr>
          <w:rFonts w:eastAsia="Calibri" w:cs="Arial"/>
          <w:b/>
          <w:spacing w:val="-5"/>
          <w:w w:val="105"/>
          <w:szCs w:val="20"/>
          <w:lang w:val="en-US"/>
        </w:rPr>
        <w:t xml:space="preserve"> </w:t>
      </w:r>
      <w:r w:rsidRPr="00D458EF">
        <w:rPr>
          <w:rFonts w:eastAsia="Calibri" w:cs="Arial"/>
          <w:b/>
          <w:w w:val="105"/>
          <w:szCs w:val="20"/>
          <w:lang w:val="en-US"/>
        </w:rPr>
        <w:t>4:</w:t>
      </w:r>
      <w:r w:rsidRPr="00D458EF">
        <w:rPr>
          <w:rFonts w:eastAsia="Calibri" w:cs="Arial"/>
          <w:b/>
          <w:spacing w:val="-5"/>
          <w:w w:val="105"/>
          <w:szCs w:val="20"/>
          <w:lang w:val="en-US"/>
        </w:rPr>
        <w:t xml:space="preserve"> </w:t>
      </w:r>
      <w:r w:rsidRPr="00D458EF">
        <w:rPr>
          <w:rFonts w:eastAsia="Calibri" w:cs="Arial"/>
          <w:w w:val="105"/>
          <w:szCs w:val="20"/>
          <w:lang w:val="en-US"/>
        </w:rPr>
        <w:t>Fill</w:t>
      </w:r>
      <w:r w:rsidRPr="00D458EF">
        <w:rPr>
          <w:rFonts w:eastAsia="Calibri" w:cs="Arial"/>
          <w:spacing w:val="-3"/>
          <w:w w:val="105"/>
          <w:szCs w:val="20"/>
          <w:lang w:val="en-US"/>
        </w:rPr>
        <w:t xml:space="preserve"> </w:t>
      </w:r>
      <w:r w:rsidRPr="00D458EF">
        <w:rPr>
          <w:rFonts w:eastAsia="Calibri" w:cs="Arial"/>
          <w:w w:val="105"/>
          <w:szCs w:val="20"/>
          <w:lang w:val="en-US"/>
        </w:rPr>
        <w:t>the</w:t>
      </w:r>
      <w:r w:rsidRPr="00D458EF">
        <w:rPr>
          <w:rFonts w:eastAsia="Calibri" w:cs="Arial"/>
          <w:spacing w:val="-4"/>
          <w:w w:val="105"/>
          <w:szCs w:val="20"/>
          <w:lang w:val="en-US"/>
        </w:rPr>
        <w:t xml:space="preserve"> </w:t>
      </w:r>
      <w:r w:rsidRPr="00D458EF">
        <w:rPr>
          <w:rFonts w:eastAsia="Calibri" w:cs="Arial"/>
          <w:w w:val="105"/>
          <w:szCs w:val="20"/>
          <w:lang w:val="en-US"/>
        </w:rPr>
        <w:t>spray</w:t>
      </w:r>
      <w:r w:rsidRPr="00D458EF">
        <w:rPr>
          <w:rFonts w:eastAsia="Calibri" w:cs="Arial"/>
          <w:spacing w:val="-3"/>
          <w:w w:val="105"/>
          <w:szCs w:val="20"/>
          <w:lang w:val="en-US"/>
        </w:rPr>
        <w:t xml:space="preserve"> </w:t>
      </w:r>
      <w:r w:rsidRPr="00D458EF">
        <w:rPr>
          <w:rFonts w:eastAsia="Calibri" w:cs="Arial"/>
          <w:w w:val="105"/>
          <w:szCs w:val="20"/>
          <w:lang w:val="en-US"/>
        </w:rPr>
        <w:t>tank</w:t>
      </w:r>
      <w:r w:rsidRPr="00D458EF">
        <w:rPr>
          <w:rFonts w:eastAsia="Calibri" w:cs="Arial"/>
          <w:spacing w:val="-6"/>
          <w:w w:val="105"/>
          <w:szCs w:val="20"/>
          <w:lang w:val="en-US"/>
        </w:rPr>
        <w:t xml:space="preserve"> </w:t>
      </w:r>
      <w:r w:rsidRPr="00D458EF">
        <w:rPr>
          <w:rFonts w:eastAsia="Calibri" w:cs="Arial"/>
          <w:w w:val="105"/>
          <w:szCs w:val="20"/>
          <w:lang w:val="en-US"/>
        </w:rPr>
        <w:t>with</w:t>
      </w:r>
      <w:r w:rsidRPr="00D458EF">
        <w:rPr>
          <w:rFonts w:eastAsia="Calibri" w:cs="Arial"/>
          <w:spacing w:val="-3"/>
          <w:w w:val="105"/>
          <w:szCs w:val="20"/>
          <w:lang w:val="en-US"/>
        </w:rPr>
        <w:t xml:space="preserve"> </w:t>
      </w:r>
      <w:r w:rsidRPr="00D458EF">
        <w:rPr>
          <w:rFonts w:eastAsia="Calibri" w:cs="Arial"/>
          <w:w w:val="105"/>
          <w:szCs w:val="20"/>
          <w:lang w:val="en-US"/>
        </w:rPr>
        <w:t>balance</w:t>
      </w:r>
      <w:r w:rsidRPr="00D458EF">
        <w:rPr>
          <w:rFonts w:eastAsia="Calibri" w:cs="Arial"/>
          <w:spacing w:val="-4"/>
          <w:w w:val="105"/>
          <w:szCs w:val="20"/>
          <w:lang w:val="en-US"/>
        </w:rPr>
        <w:t xml:space="preserve"> </w:t>
      </w:r>
      <w:r w:rsidRPr="00D458EF">
        <w:rPr>
          <w:rFonts w:eastAsia="Calibri" w:cs="Arial"/>
          <w:w w:val="105"/>
          <w:szCs w:val="20"/>
          <w:lang w:val="en-US"/>
        </w:rPr>
        <w:t>of</w:t>
      </w:r>
      <w:r w:rsidRPr="00D458EF">
        <w:rPr>
          <w:rFonts w:eastAsia="Calibri" w:cs="Arial"/>
          <w:spacing w:val="-5"/>
          <w:w w:val="105"/>
          <w:szCs w:val="20"/>
          <w:lang w:val="en-US"/>
        </w:rPr>
        <w:t xml:space="preserve"> </w:t>
      </w:r>
      <w:r w:rsidRPr="00D458EF">
        <w:rPr>
          <w:rFonts w:eastAsia="Calibri" w:cs="Arial"/>
          <w:w w:val="105"/>
          <w:szCs w:val="20"/>
          <w:lang w:val="en-US"/>
        </w:rPr>
        <w:t>water</w:t>
      </w:r>
      <w:r w:rsidRPr="00D458EF">
        <w:rPr>
          <w:rFonts w:eastAsia="Calibri" w:cs="Arial"/>
          <w:spacing w:val="-4"/>
          <w:w w:val="105"/>
          <w:szCs w:val="20"/>
          <w:lang w:val="en-US"/>
        </w:rPr>
        <w:t xml:space="preserve"> </w:t>
      </w:r>
      <w:r w:rsidRPr="00D458EF">
        <w:rPr>
          <w:rFonts w:eastAsia="Calibri" w:cs="Arial"/>
          <w:spacing w:val="-2"/>
          <w:w w:val="105"/>
          <w:szCs w:val="20"/>
          <w:lang w:val="en-US"/>
        </w:rPr>
        <w:t>needed.</w:t>
      </w:r>
    </w:p>
    <w:p w14:paraId="12813776" w14:textId="77777777" w:rsidR="00D8236D" w:rsidRPr="00D458EF" w:rsidRDefault="00D8236D" w:rsidP="00D8236D">
      <w:pPr>
        <w:widowControl w:val="0"/>
        <w:autoSpaceDE w:val="0"/>
        <w:autoSpaceDN w:val="0"/>
        <w:spacing w:line="243" w:lineRule="exact"/>
        <w:rPr>
          <w:rFonts w:eastAsia="Calibri" w:cs="Arial"/>
          <w:szCs w:val="20"/>
          <w:lang w:val="en-US"/>
        </w:rPr>
      </w:pPr>
      <w:r w:rsidRPr="00D458EF">
        <w:rPr>
          <w:rFonts w:eastAsia="Calibri" w:cs="Arial"/>
          <w:b/>
          <w:w w:val="105"/>
          <w:szCs w:val="20"/>
          <w:lang w:val="en-US"/>
        </w:rPr>
        <w:t>Step</w:t>
      </w:r>
      <w:r w:rsidRPr="00D458EF">
        <w:rPr>
          <w:rFonts w:eastAsia="Calibri" w:cs="Arial"/>
          <w:b/>
          <w:spacing w:val="-9"/>
          <w:w w:val="105"/>
          <w:szCs w:val="20"/>
          <w:lang w:val="en-US"/>
        </w:rPr>
        <w:t xml:space="preserve"> </w:t>
      </w:r>
      <w:r w:rsidRPr="00D458EF">
        <w:rPr>
          <w:rFonts w:eastAsia="Calibri" w:cs="Arial"/>
          <w:b/>
          <w:w w:val="105"/>
          <w:szCs w:val="20"/>
          <w:lang w:val="en-US"/>
        </w:rPr>
        <w:t>5:</w:t>
      </w:r>
      <w:r w:rsidRPr="00D458EF">
        <w:rPr>
          <w:rFonts w:eastAsia="Calibri" w:cs="Arial"/>
          <w:b/>
          <w:spacing w:val="-9"/>
          <w:w w:val="105"/>
          <w:szCs w:val="20"/>
          <w:lang w:val="en-US"/>
        </w:rPr>
        <w:t xml:space="preserve"> </w:t>
      </w:r>
      <w:r w:rsidRPr="00D458EF">
        <w:rPr>
          <w:rFonts w:eastAsia="Calibri" w:cs="Arial"/>
          <w:w w:val="105"/>
          <w:szCs w:val="20"/>
          <w:lang w:val="en-US"/>
        </w:rPr>
        <w:t>Maintain</w:t>
      </w:r>
      <w:r w:rsidRPr="00D458EF">
        <w:rPr>
          <w:rFonts w:eastAsia="Calibri" w:cs="Arial"/>
          <w:spacing w:val="-8"/>
          <w:w w:val="105"/>
          <w:szCs w:val="20"/>
          <w:lang w:val="en-US"/>
        </w:rPr>
        <w:t xml:space="preserve"> </w:t>
      </w:r>
      <w:r w:rsidRPr="00D458EF">
        <w:rPr>
          <w:rFonts w:eastAsia="Calibri" w:cs="Arial"/>
          <w:w w:val="105"/>
          <w:szCs w:val="20"/>
          <w:lang w:val="en-US"/>
        </w:rPr>
        <w:t>agitation</w:t>
      </w:r>
      <w:r w:rsidRPr="00D458EF">
        <w:rPr>
          <w:rFonts w:eastAsia="Calibri" w:cs="Arial"/>
          <w:spacing w:val="-9"/>
          <w:w w:val="105"/>
          <w:szCs w:val="20"/>
          <w:lang w:val="en-US"/>
        </w:rPr>
        <w:t xml:space="preserve"> </w:t>
      </w:r>
      <w:r w:rsidRPr="00D458EF">
        <w:rPr>
          <w:rFonts w:eastAsia="Calibri" w:cs="Arial"/>
          <w:w w:val="105"/>
          <w:szCs w:val="20"/>
          <w:lang w:val="en-US"/>
        </w:rPr>
        <w:t>until</w:t>
      </w:r>
      <w:r w:rsidRPr="00D458EF">
        <w:rPr>
          <w:rFonts w:eastAsia="Calibri" w:cs="Arial"/>
          <w:spacing w:val="-7"/>
          <w:w w:val="105"/>
          <w:szCs w:val="20"/>
          <w:lang w:val="en-US"/>
        </w:rPr>
        <w:t xml:space="preserve"> </w:t>
      </w:r>
      <w:r w:rsidRPr="00D458EF">
        <w:rPr>
          <w:rFonts w:eastAsia="Calibri" w:cs="Arial"/>
          <w:w w:val="105"/>
          <w:szCs w:val="20"/>
          <w:lang w:val="en-US"/>
        </w:rPr>
        <w:t>the</w:t>
      </w:r>
      <w:r w:rsidRPr="00D458EF">
        <w:rPr>
          <w:rFonts w:eastAsia="Calibri" w:cs="Arial"/>
          <w:spacing w:val="-8"/>
          <w:w w:val="105"/>
          <w:szCs w:val="20"/>
          <w:lang w:val="en-US"/>
        </w:rPr>
        <w:t xml:space="preserve"> </w:t>
      </w:r>
      <w:r w:rsidRPr="00D458EF">
        <w:rPr>
          <w:rFonts w:eastAsia="Calibri" w:cs="Arial"/>
          <w:w w:val="105"/>
          <w:szCs w:val="20"/>
          <w:lang w:val="en-US"/>
        </w:rPr>
        <w:t>mixture</w:t>
      </w:r>
      <w:r w:rsidRPr="00D458EF">
        <w:rPr>
          <w:rFonts w:eastAsia="Calibri" w:cs="Arial"/>
          <w:spacing w:val="-9"/>
          <w:w w:val="105"/>
          <w:szCs w:val="20"/>
          <w:lang w:val="en-US"/>
        </w:rPr>
        <w:t xml:space="preserve"> </w:t>
      </w:r>
      <w:r w:rsidRPr="00D458EF">
        <w:rPr>
          <w:rFonts w:eastAsia="Calibri" w:cs="Arial"/>
          <w:w w:val="105"/>
          <w:szCs w:val="20"/>
          <w:lang w:val="en-US"/>
        </w:rPr>
        <w:t>has</w:t>
      </w:r>
      <w:r w:rsidRPr="00D458EF">
        <w:rPr>
          <w:rFonts w:eastAsia="Calibri" w:cs="Arial"/>
          <w:spacing w:val="-10"/>
          <w:w w:val="105"/>
          <w:szCs w:val="20"/>
          <w:lang w:val="en-US"/>
        </w:rPr>
        <w:t xml:space="preserve"> </w:t>
      </w:r>
      <w:r w:rsidRPr="00D458EF">
        <w:rPr>
          <w:rFonts w:eastAsia="Calibri" w:cs="Arial"/>
          <w:w w:val="105"/>
          <w:szCs w:val="20"/>
          <w:lang w:val="en-US"/>
        </w:rPr>
        <w:t>been</w:t>
      </w:r>
      <w:r w:rsidRPr="00D458EF">
        <w:rPr>
          <w:rFonts w:eastAsia="Calibri" w:cs="Arial"/>
          <w:spacing w:val="-8"/>
          <w:w w:val="105"/>
          <w:szCs w:val="20"/>
          <w:lang w:val="en-US"/>
        </w:rPr>
        <w:t xml:space="preserve"> </w:t>
      </w:r>
      <w:r w:rsidRPr="00D458EF">
        <w:rPr>
          <w:rFonts w:eastAsia="Calibri" w:cs="Arial"/>
          <w:spacing w:val="-2"/>
          <w:w w:val="105"/>
          <w:szCs w:val="20"/>
          <w:lang w:val="en-US"/>
        </w:rPr>
        <w:t>applied.</w:t>
      </w:r>
    </w:p>
    <w:p w14:paraId="02397852" w14:textId="77777777" w:rsidR="00D8236D" w:rsidRPr="00D458EF" w:rsidRDefault="00D8236D" w:rsidP="00D8236D">
      <w:pPr>
        <w:widowControl w:val="0"/>
        <w:autoSpaceDE w:val="0"/>
        <w:autoSpaceDN w:val="0"/>
        <w:spacing w:before="121" w:line="240" w:lineRule="auto"/>
        <w:rPr>
          <w:rFonts w:eastAsia="Calibri" w:cs="Arial"/>
          <w:szCs w:val="20"/>
          <w:lang w:val="en-US"/>
        </w:rPr>
      </w:pPr>
    </w:p>
    <w:p w14:paraId="71C99C15" w14:textId="77777777" w:rsidR="00D8236D" w:rsidRPr="00D458EF" w:rsidRDefault="00D8236D" w:rsidP="00D8236D">
      <w:pPr>
        <w:widowControl w:val="0"/>
        <w:autoSpaceDE w:val="0"/>
        <w:autoSpaceDN w:val="0"/>
        <w:spacing w:line="276" w:lineRule="auto"/>
        <w:ind w:right="1225"/>
        <w:jc w:val="both"/>
        <w:rPr>
          <w:rFonts w:eastAsia="Calibri" w:cs="Arial"/>
          <w:szCs w:val="20"/>
          <w:lang w:val="en-US"/>
        </w:rPr>
      </w:pPr>
      <w:r w:rsidRPr="00D458EF">
        <w:rPr>
          <w:rFonts w:eastAsia="Calibri" w:cs="Arial"/>
          <w:noProof/>
          <w:szCs w:val="20"/>
          <w:lang w:val="en-US"/>
        </w:rPr>
        <mc:AlternateContent>
          <mc:Choice Requires="wps">
            <w:drawing>
              <wp:anchor distT="0" distB="0" distL="0" distR="0" simplePos="0" relativeHeight="251661312" behindDoc="0" locked="0" layoutInCell="1" allowOverlap="1" wp14:anchorId="3F5EFC2C" wp14:editId="39FD0CBC">
                <wp:simplePos x="0" y="0"/>
                <wp:positionH relativeFrom="page">
                  <wp:posOffset>4362577</wp:posOffset>
                </wp:positionH>
                <wp:positionV relativeFrom="paragraph">
                  <wp:posOffset>432127</wp:posOffset>
                </wp:positionV>
                <wp:extent cx="36830" cy="6350"/>
                <wp:effectExtent l="0" t="0" r="0" b="0"/>
                <wp:wrapNone/>
                <wp:docPr id="137801370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3C59A" id="Graphic 1" o:spid="_x0000_s1026" style="position:absolute;margin-left:343.5pt;margin-top:34.05pt;width:2.9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" path="m36575,l,,,6096r36575,l36575,xe" fillcolor="black" stroked="f">
                <v:path arrowok="t"/>
                <w10:wrap anchorx="page"/>
              </v:shape>
            </w:pict>
          </mc:Fallback>
        </mc:AlternateContent>
      </w:r>
      <w:r w:rsidRPr="00D458EF">
        <w:rPr>
          <w:rFonts w:eastAsia="Calibri" w:cs="Arial"/>
          <w:b/>
          <w:w w:val="105"/>
          <w:szCs w:val="20"/>
          <w:lang w:val="en-US"/>
        </w:rPr>
        <w:t>Note:</w:t>
      </w:r>
      <w:r w:rsidRPr="00D458EF">
        <w:rPr>
          <w:rFonts w:eastAsia="Calibri" w:cs="Arial"/>
          <w:b/>
          <w:spacing w:val="-6"/>
          <w:w w:val="105"/>
          <w:szCs w:val="20"/>
          <w:lang w:val="en-US"/>
        </w:rPr>
        <w:t xml:space="preserve"> </w:t>
      </w:r>
      <w:r w:rsidRPr="00D458EF">
        <w:rPr>
          <w:rFonts w:eastAsia="Calibri" w:cs="Arial"/>
          <w:w w:val="105"/>
          <w:szCs w:val="20"/>
          <w:lang w:val="en-US"/>
        </w:rPr>
        <w:t>Do</w:t>
      </w:r>
      <w:r w:rsidRPr="00D458EF">
        <w:rPr>
          <w:rFonts w:eastAsia="Calibri" w:cs="Arial"/>
          <w:spacing w:val="-7"/>
          <w:w w:val="105"/>
          <w:szCs w:val="20"/>
          <w:lang w:val="en-US"/>
        </w:rPr>
        <w:t xml:space="preserve"> </w:t>
      </w:r>
      <w:r w:rsidRPr="00D458EF">
        <w:rPr>
          <w:rFonts w:eastAsia="Calibri" w:cs="Arial"/>
          <w:w w:val="105"/>
          <w:szCs w:val="20"/>
          <w:lang w:val="en-US"/>
        </w:rPr>
        <w:t>not</w:t>
      </w:r>
      <w:r w:rsidRPr="00D458EF">
        <w:rPr>
          <w:rFonts w:eastAsia="Calibri" w:cs="Arial"/>
          <w:spacing w:val="-7"/>
          <w:w w:val="105"/>
          <w:szCs w:val="20"/>
          <w:lang w:val="en-US"/>
        </w:rPr>
        <w:t xml:space="preserve"> </w:t>
      </w:r>
      <w:r w:rsidRPr="00D458EF">
        <w:rPr>
          <w:rFonts w:eastAsia="Calibri" w:cs="Arial"/>
          <w:w w:val="105"/>
          <w:szCs w:val="20"/>
          <w:lang w:val="en-US"/>
        </w:rPr>
        <w:t>allow</w:t>
      </w:r>
      <w:r w:rsidRPr="00D458EF">
        <w:rPr>
          <w:rFonts w:eastAsia="Calibri" w:cs="Arial"/>
          <w:spacing w:val="-6"/>
          <w:w w:val="105"/>
          <w:szCs w:val="20"/>
          <w:lang w:val="en-US"/>
        </w:rPr>
        <w:t xml:space="preserve"> </w:t>
      </w:r>
      <w:r w:rsidRPr="00D458EF">
        <w:rPr>
          <w:rFonts w:eastAsia="Calibri" w:cs="Arial"/>
          <w:w w:val="105"/>
          <w:szCs w:val="20"/>
          <w:lang w:val="en-US"/>
        </w:rPr>
        <w:t>spray</w:t>
      </w:r>
      <w:r w:rsidRPr="00D458EF">
        <w:rPr>
          <w:rFonts w:eastAsia="Calibri" w:cs="Arial"/>
          <w:spacing w:val="-5"/>
          <w:w w:val="105"/>
          <w:szCs w:val="20"/>
          <w:lang w:val="en-US"/>
        </w:rPr>
        <w:t xml:space="preserve"> </w:t>
      </w:r>
      <w:r w:rsidRPr="00D458EF">
        <w:rPr>
          <w:rFonts w:eastAsia="Calibri" w:cs="Arial"/>
          <w:w w:val="105"/>
          <w:szCs w:val="20"/>
          <w:lang w:val="en-US"/>
        </w:rPr>
        <w:t>mixture</w:t>
      </w:r>
      <w:r w:rsidRPr="00D458EF">
        <w:rPr>
          <w:rFonts w:eastAsia="Calibri" w:cs="Arial"/>
          <w:spacing w:val="-5"/>
          <w:w w:val="105"/>
          <w:szCs w:val="20"/>
          <w:lang w:val="en-US"/>
        </w:rPr>
        <w:t xml:space="preserve"> </w:t>
      </w:r>
      <w:r w:rsidRPr="00D458EF">
        <w:rPr>
          <w:rFonts w:eastAsia="Calibri" w:cs="Arial"/>
          <w:w w:val="105"/>
          <w:szCs w:val="20"/>
          <w:lang w:val="en-US"/>
        </w:rPr>
        <w:t>to</w:t>
      </w:r>
      <w:r w:rsidRPr="00D458EF">
        <w:rPr>
          <w:rFonts w:eastAsia="Calibri" w:cs="Arial"/>
          <w:spacing w:val="-7"/>
          <w:w w:val="105"/>
          <w:szCs w:val="20"/>
          <w:lang w:val="en-US"/>
        </w:rPr>
        <w:t xml:space="preserve"> </w:t>
      </w:r>
      <w:r w:rsidRPr="00D458EF">
        <w:rPr>
          <w:rFonts w:eastAsia="Calibri" w:cs="Arial"/>
          <w:w w:val="105"/>
          <w:szCs w:val="20"/>
          <w:lang w:val="en-US"/>
        </w:rPr>
        <w:t>stand</w:t>
      </w:r>
      <w:r w:rsidRPr="00D458EF">
        <w:rPr>
          <w:rFonts w:eastAsia="Calibri" w:cs="Arial"/>
          <w:spacing w:val="-6"/>
          <w:w w:val="105"/>
          <w:szCs w:val="20"/>
          <w:lang w:val="en-US"/>
        </w:rPr>
        <w:t xml:space="preserve"> </w:t>
      </w:r>
      <w:r w:rsidRPr="00D458EF">
        <w:rPr>
          <w:rFonts w:eastAsia="Calibri" w:cs="Arial"/>
          <w:w w:val="105"/>
          <w:szCs w:val="20"/>
          <w:lang w:val="en-US"/>
        </w:rPr>
        <w:t>overnight</w:t>
      </w:r>
      <w:r w:rsidRPr="00D458EF">
        <w:rPr>
          <w:rFonts w:eastAsia="Calibri" w:cs="Arial"/>
          <w:spacing w:val="-5"/>
          <w:w w:val="105"/>
          <w:szCs w:val="20"/>
          <w:lang w:val="en-US"/>
        </w:rPr>
        <w:t xml:space="preserve"> </w:t>
      </w:r>
      <w:r w:rsidRPr="00D458EF">
        <w:rPr>
          <w:rFonts w:eastAsia="Calibri" w:cs="Arial"/>
          <w:w w:val="105"/>
          <w:szCs w:val="20"/>
          <w:lang w:val="en-US"/>
        </w:rPr>
        <w:t>or</w:t>
      </w:r>
      <w:r w:rsidRPr="00D458EF">
        <w:rPr>
          <w:rFonts w:eastAsia="Calibri" w:cs="Arial"/>
          <w:spacing w:val="-6"/>
          <w:w w:val="105"/>
          <w:szCs w:val="20"/>
          <w:lang w:val="en-US"/>
        </w:rPr>
        <w:t xml:space="preserve"> </w:t>
      </w:r>
      <w:r w:rsidRPr="00D458EF">
        <w:rPr>
          <w:rFonts w:eastAsia="Calibri" w:cs="Arial"/>
          <w:w w:val="105"/>
          <w:szCs w:val="20"/>
          <w:lang w:val="en-US"/>
        </w:rPr>
        <w:t>for</w:t>
      </w:r>
      <w:r w:rsidRPr="00D458EF">
        <w:rPr>
          <w:rFonts w:eastAsia="Calibri" w:cs="Arial"/>
          <w:spacing w:val="-6"/>
          <w:w w:val="105"/>
          <w:szCs w:val="20"/>
          <w:lang w:val="en-US"/>
        </w:rPr>
        <w:t xml:space="preserve"> </w:t>
      </w:r>
      <w:r w:rsidRPr="00D458EF">
        <w:rPr>
          <w:rFonts w:eastAsia="Calibri" w:cs="Arial"/>
          <w:w w:val="105"/>
          <w:szCs w:val="20"/>
          <w:lang w:val="en-US"/>
        </w:rPr>
        <w:t>prolonged</w:t>
      </w:r>
      <w:r w:rsidRPr="00D458EF">
        <w:rPr>
          <w:rFonts w:eastAsia="Calibri" w:cs="Arial"/>
          <w:spacing w:val="-4"/>
          <w:w w:val="105"/>
          <w:szCs w:val="20"/>
          <w:lang w:val="en-US"/>
        </w:rPr>
        <w:t xml:space="preserve"> </w:t>
      </w:r>
      <w:r w:rsidRPr="00D458EF">
        <w:rPr>
          <w:rFonts w:eastAsia="Calibri" w:cs="Arial"/>
          <w:w w:val="105"/>
          <w:szCs w:val="20"/>
          <w:lang w:val="en-US"/>
        </w:rPr>
        <w:t>periods.</w:t>
      </w:r>
      <w:r w:rsidRPr="00D458EF">
        <w:rPr>
          <w:rFonts w:eastAsia="Calibri" w:cs="Arial"/>
          <w:spacing w:val="-5"/>
          <w:w w:val="105"/>
          <w:szCs w:val="20"/>
          <w:lang w:val="en-US"/>
        </w:rPr>
        <w:t xml:space="preserve"> </w:t>
      </w:r>
      <w:r w:rsidRPr="00D458EF">
        <w:rPr>
          <w:rFonts w:eastAsia="Calibri" w:cs="Arial"/>
          <w:w w:val="105"/>
          <w:szCs w:val="20"/>
          <w:lang w:val="en-US"/>
        </w:rPr>
        <w:t>No</w:t>
      </w:r>
      <w:r w:rsidRPr="00D458EF">
        <w:rPr>
          <w:rFonts w:eastAsia="Calibri" w:cs="Arial"/>
          <w:spacing w:val="-6"/>
          <w:w w:val="105"/>
          <w:szCs w:val="20"/>
          <w:lang w:val="en-US"/>
        </w:rPr>
        <w:t xml:space="preserve"> </w:t>
      </w:r>
      <w:r w:rsidRPr="00D458EF">
        <w:rPr>
          <w:rFonts w:eastAsia="Calibri" w:cs="Arial"/>
          <w:w w:val="105"/>
          <w:szCs w:val="20"/>
          <w:lang w:val="en-US"/>
        </w:rPr>
        <w:t>label</w:t>
      </w:r>
      <w:r w:rsidRPr="00D458EF">
        <w:rPr>
          <w:rFonts w:eastAsia="Calibri" w:cs="Arial"/>
          <w:spacing w:val="-5"/>
          <w:w w:val="105"/>
          <w:szCs w:val="20"/>
          <w:lang w:val="en-US"/>
        </w:rPr>
        <w:t xml:space="preserve"> </w:t>
      </w:r>
      <w:r w:rsidRPr="00D458EF">
        <w:rPr>
          <w:rFonts w:eastAsia="Calibri" w:cs="Arial"/>
          <w:w w:val="105"/>
          <w:szCs w:val="20"/>
          <w:lang w:val="en-US"/>
        </w:rPr>
        <w:t>dosage</w:t>
      </w:r>
      <w:r w:rsidRPr="00D458EF">
        <w:rPr>
          <w:rFonts w:eastAsia="Calibri" w:cs="Arial"/>
          <w:spacing w:val="-5"/>
          <w:w w:val="105"/>
          <w:szCs w:val="20"/>
          <w:lang w:val="en-US"/>
        </w:rPr>
        <w:t xml:space="preserve"> </w:t>
      </w:r>
      <w:r w:rsidRPr="00D458EF">
        <w:rPr>
          <w:rFonts w:eastAsia="Calibri" w:cs="Arial"/>
          <w:w w:val="105"/>
          <w:szCs w:val="20"/>
          <w:lang w:val="en-US"/>
        </w:rPr>
        <w:t>rate</w:t>
      </w:r>
      <w:r w:rsidRPr="00D458EF">
        <w:rPr>
          <w:rFonts w:eastAsia="Calibri" w:cs="Arial"/>
          <w:spacing w:val="-6"/>
          <w:w w:val="105"/>
          <w:szCs w:val="20"/>
          <w:lang w:val="en-US"/>
        </w:rPr>
        <w:t xml:space="preserve"> </w:t>
      </w:r>
      <w:r w:rsidRPr="00D458EF">
        <w:rPr>
          <w:rFonts w:eastAsia="Calibri" w:cs="Arial"/>
          <w:w w:val="105"/>
          <w:szCs w:val="20"/>
          <w:lang w:val="en-US"/>
        </w:rPr>
        <w:t>may be exceeded, and the most restrictive label</w:t>
      </w:r>
      <w:r w:rsidRPr="00D458EF">
        <w:rPr>
          <w:rFonts w:eastAsia="Calibri" w:cs="Arial"/>
          <w:spacing w:val="-1"/>
          <w:w w:val="105"/>
          <w:szCs w:val="20"/>
          <w:lang w:val="en-US"/>
        </w:rPr>
        <w:t xml:space="preserve"> </w:t>
      </w:r>
      <w:r w:rsidRPr="00D458EF">
        <w:rPr>
          <w:rFonts w:eastAsia="Calibri" w:cs="Arial"/>
          <w:w w:val="105"/>
          <w:szCs w:val="20"/>
          <w:lang w:val="en-US"/>
        </w:rPr>
        <w:t>precautions and limitations must be followed. This product may not be mixed with any product which prohibits such mixing.</w:t>
      </w:r>
    </w:p>
    <w:p w14:paraId="5E75B79B" w14:textId="77777777" w:rsidR="00D8236D" w:rsidRPr="00D458EF" w:rsidRDefault="00D8236D" w:rsidP="00D8236D">
      <w:pPr>
        <w:widowControl w:val="0"/>
        <w:autoSpaceDE w:val="0"/>
        <w:autoSpaceDN w:val="0"/>
        <w:spacing w:before="47" w:line="240" w:lineRule="auto"/>
        <w:rPr>
          <w:rFonts w:eastAsia="Calibri" w:cs="Arial"/>
          <w:szCs w:val="20"/>
          <w:lang w:val="en-US"/>
        </w:rPr>
      </w:pPr>
    </w:p>
    <w:p w14:paraId="6511AE51" w14:textId="77777777" w:rsidR="00D8236D" w:rsidRPr="00D458EF" w:rsidRDefault="00D8236D" w:rsidP="00D8236D">
      <w:pPr>
        <w:widowControl w:val="0"/>
        <w:autoSpaceDE w:val="0"/>
        <w:autoSpaceDN w:val="0"/>
        <w:spacing w:line="240" w:lineRule="auto"/>
        <w:outlineLvl w:val="0"/>
        <w:rPr>
          <w:rFonts w:eastAsia="Calibri" w:cs="Arial"/>
          <w:b/>
          <w:bCs/>
          <w:szCs w:val="20"/>
          <w:lang w:val="en-US"/>
        </w:rPr>
      </w:pPr>
      <w:bookmarkStart w:id="182" w:name="_Toc225172842"/>
      <w:r w:rsidRPr="00D458EF">
        <w:rPr>
          <w:rFonts w:eastAsia="Calibri" w:cs="Arial"/>
          <w:b/>
          <w:bCs/>
          <w:spacing w:val="-2"/>
          <w:w w:val="110"/>
          <w:szCs w:val="20"/>
          <w:lang w:val="en-US"/>
        </w:rPr>
        <w:t>Surfactants</w:t>
      </w:r>
      <w:bookmarkEnd w:id="182"/>
    </w:p>
    <w:p w14:paraId="725940AD" w14:textId="77777777" w:rsidR="00D8236D" w:rsidRPr="00D458EF" w:rsidRDefault="00D8236D" w:rsidP="00D8236D">
      <w:pPr>
        <w:widowControl w:val="0"/>
        <w:autoSpaceDE w:val="0"/>
        <w:autoSpaceDN w:val="0"/>
        <w:spacing w:before="1" w:line="276" w:lineRule="auto"/>
        <w:ind w:right="876"/>
        <w:rPr>
          <w:rFonts w:eastAsia="Calibri" w:cs="Arial"/>
          <w:szCs w:val="20"/>
          <w:lang w:val="en-US"/>
        </w:rPr>
      </w:pPr>
      <w:r w:rsidRPr="00D458EF">
        <w:rPr>
          <w:rFonts w:eastAsia="Calibri" w:cs="Arial"/>
          <w:w w:val="105"/>
          <w:szCs w:val="20"/>
          <w:lang w:val="en-US"/>
        </w:rPr>
        <w:t>This</w:t>
      </w:r>
      <w:r w:rsidRPr="00D458EF">
        <w:rPr>
          <w:rFonts w:eastAsia="Calibri" w:cs="Arial"/>
          <w:spacing w:val="-1"/>
          <w:w w:val="105"/>
          <w:szCs w:val="20"/>
          <w:lang w:val="en-US"/>
        </w:rPr>
        <w:t xml:space="preserve"> </w:t>
      </w:r>
      <w:r w:rsidRPr="00D458EF">
        <w:rPr>
          <w:rFonts w:eastAsia="Calibri" w:cs="Arial"/>
          <w:w w:val="105"/>
          <w:szCs w:val="20"/>
          <w:lang w:val="en-US"/>
        </w:rPr>
        <w:t>product</w:t>
      </w:r>
      <w:r w:rsidRPr="00D458EF">
        <w:rPr>
          <w:rFonts w:eastAsia="Calibri" w:cs="Arial"/>
          <w:spacing w:val="-1"/>
          <w:w w:val="105"/>
          <w:szCs w:val="20"/>
          <w:lang w:val="en-US"/>
        </w:rPr>
        <w:t xml:space="preserve"> </w:t>
      </w:r>
      <w:r w:rsidRPr="00D458EF">
        <w:rPr>
          <w:rFonts w:eastAsia="Calibri" w:cs="Arial"/>
          <w:w w:val="105"/>
          <w:szCs w:val="20"/>
          <w:lang w:val="en-US"/>
        </w:rPr>
        <w:t>does</w:t>
      </w:r>
      <w:r w:rsidRPr="00D458EF">
        <w:rPr>
          <w:rFonts w:eastAsia="Calibri" w:cs="Arial"/>
          <w:spacing w:val="-2"/>
          <w:w w:val="105"/>
          <w:szCs w:val="20"/>
          <w:lang w:val="en-US"/>
        </w:rPr>
        <w:t xml:space="preserve"> </w:t>
      </w:r>
      <w:r w:rsidRPr="00D458EF">
        <w:rPr>
          <w:rFonts w:eastAsia="Calibri" w:cs="Arial"/>
          <w:w w:val="105"/>
          <w:szCs w:val="20"/>
          <w:lang w:val="en-US"/>
        </w:rPr>
        <w:t>not</w:t>
      </w:r>
      <w:r w:rsidRPr="00D458EF">
        <w:rPr>
          <w:rFonts w:eastAsia="Calibri" w:cs="Arial"/>
          <w:spacing w:val="-1"/>
          <w:w w:val="105"/>
          <w:szCs w:val="20"/>
          <w:lang w:val="en-US"/>
        </w:rPr>
        <w:t xml:space="preserve"> </w:t>
      </w:r>
      <w:r w:rsidRPr="00D458EF">
        <w:rPr>
          <w:rFonts w:eastAsia="Calibri" w:cs="Arial"/>
          <w:w w:val="105"/>
          <w:szCs w:val="20"/>
          <w:lang w:val="en-US"/>
        </w:rPr>
        <w:t>contain</w:t>
      </w:r>
      <w:r w:rsidRPr="00D458EF">
        <w:rPr>
          <w:rFonts w:eastAsia="Calibri" w:cs="Arial"/>
          <w:spacing w:val="-1"/>
          <w:w w:val="105"/>
          <w:szCs w:val="20"/>
          <w:lang w:val="en-US"/>
        </w:rPr>
        <w:t xml:space="preserve"> </w:t>
      </w:r>
      <w:r w:rsidRPr="00D458EF">
        <w:rPr>
          <w:rFonts w:eastAsia="Calibri" w:cs="Arial"/>
          <w:w w:val="105"/>
          <w:szCs w:val="20"/>
          <w:lang w:val="en-US"/>
        </w:rPr>
        <w:t>a</w:t>
      </w:r>
      <w:r w:rsidRPr="00D458EF">
        <w:rPr>
          <w:rFonts w:eastAsia="Calibri" w:cs="Arial"/>
          <w:spacing w:val="-1"/>
          <w:w w:val="105"/>
          <w:szCs w:val="20"/>
          <w:lang w:val="en-US"/>
        </w:rPr>
        <w:t xml:space="preserve"> </w:t>
      </w:r>
      <w:r w:rsidRPr="00D458EF">
        <w:rPr>
          <w:rFonts w:eastAsia="Calibri" w:cs="Arial"/>
          <w:w w:val="105"/>
          <w:szCs w:val="20"/>
          <w:lang w:val="en-US"/>
        </w:rPr>
        <w:t>surfactant. For thorough coverage</w:t>
      </w:r>
      <w:r w:rsidRPr="00D458EF">
        <w:rPr>
          <w:rFonts w:eastAsia="Calibri" w:cs="Arial"/>
          <w:spacing w:val="-1"/>
          <w:w w:val="105"/>
          <w:szCs w:val="20"/>
          <w:lang w:val="en-US"/>
        </w:rPr>
        <w:t xml:space="preserve"> </w:t>
      </w:r>
      <w:r w:rsidRPr="00D458EF">
        <w:rPr>
          <w:rFonts w:eastAsia="Calibri" w:cs="Arial"/>
          <w:w w:val="105"/>
          <w:szCs w:val="20"/>
          <w:lang w:val="en-US"/>
        </w:rPr>
        <w:t>of</w:t>
      </w:r>
      <w:r w:rsidRPr="00D458EF">
        <w:rPr>
          <w:rFonts w:eastAsia="Calibri" w:cs="Arial"/>
          <w:spacing w:val="-1"/>
          <w:w w:val="105"/>
          <w:szCs w:val="20"/>
          <w:lang w:val="en-US"/>
        </w:rPr>
        <w:t xml:space="preserve"> </w:t>
      </w:r>
      <w:r w:rsidRPr="00D458EF">
        <w:rPr>
          <w:rFonts w:eastAsia="Calibri" w:cs="Arial"/>
          <w:w w:val="105"/>
          <w:szCs w:val="20"/>
          <w:lang w:val="en-US"/>
        </w:rPr>
        <w:t>foliage, Vismax</w:t>
      </w:r>
      <w:r w:rsidRPr="00D458EF">
        <w:rPr>
          <w:rFonts w:eastAsia="Calibri" w:cs="Arial"/>
          <w:w w:val="105"/>
          <w:position w:val="7"/>
          <w:szCs w:val="20"/>
          <w:lang w:val="en-US"/>
        </w:rPr>
        <w:t>®</w:t>
      </w:r>
      <w:r w:rsidRPr="00D458EF">
        <w:rPr>
          <w:rFonts w:eastAsia="Calibri" w:cs="Arial"/>
          <w:spacing w:val="16"/>
          <w:w w:val="105"/>
          <w:position w:val="7"/>
          <w:szCs w:val="20"/>
          <w:lang w:val="en-US"/>
        </w:rPr>
        <w:t xml:space="preserve"> </w:t>
      </w:r>
      <w:r w:rsidRPr="00D458EF">
        <w:rPr>
          <w:rFonts w:eastAsia="Calibri" w:cs="Arial"/>
          <w:w w:val="105"/>
          <w:szCs w:val="20"/>
          <w:lang w:val="en-US"/>
        </w:rPr>
        <w:t>Specialty must</w:t>
      </w:r>
      <w:r w:rsidRPr="00D458EF">
        <w:rPr>
          <w:rFonts w:eastAsia="Calibri" w:cs="Arial"/>
          <w:spacing w:val="-1"/>
          <w:w w:val="105"/>
          <w:szCs w:val="20"/>
          <w:lang w:val="en-US"/>
        </w:rPr>
        <w:t xml:space="preserve"> </w:t>
      </w:r>
      <w:r w:rsidRPr="00D458EF">
        <w:rPr>
          <w:rFonts w:eastAsia="Calibri" w:cs="Arial"/>
          <w:w w:val="105"/>
          <w:szCs w:val="20"/>
          <w:lang w:val="en-US"/>
        </w:rPr>
        <w:t>be applied with a non-ionic surfactant at the indicated label rate.</w:t>
      </w:r>
    </w:p>
    <w:p w14:paraId="65131239" w14:textId="77777777" w:rsidR="00D8236D" w:rsidRPr="00D458EF" w:rsidRDefault="00D8236D" w:rsidP="00D8236D">
      <w:pPr>
        <w:widowControl w:val="0"/>
        <w:autoSpaceDE w:val="0"/>
        <w:autoSpaceDN w:val="0"/>
        <w:spacing w:before="46" w:line="240" w:lineRule="auto"/>
        <w:rPr>
          <w:rFonts w:eastAsia="Calibri" w:cs="Arial"/>
          <w:szCs w:val="20"/>
          <w:lang w:val="en-US"/>
        </w:rPr>
      </w:pPr>
    </w:p>
    <w:p w14:paraId="27AF0BC5" w14:textId="77777777" w:rsidR="00D8236D" w:rsidRPr="00D458EF" w:rsidRDefault="00D8236D" w:rsidP="00D8236D">
      <w:pPr>
        <w:widowControl w:val="0"/>
        <w:autoSpaceDE w:val="0"/>
        <w:autoSpaceDN w:val="0"/>
        <w:spacing w:line="240" w:lineRule="auto"/>
        <w:ind w:right="876"/>
        <w:rPr>
          <w:rFonts w:eastAsia="Calibri" w:cs="Arial"/>
          <w:szCs w:val="20"/>
          <w:lang w:val="en-US"/>
        </w:rPr>
      </w:pPr>
      <w:r w:rsidRPr="00D458EF">
        <w:rPr>
          <w:rFonts w:eastAsia="Calibri" w:cs="Arial"/>
          <w:w w:val="105"/>
          <w:szCs w:val="20"/>
          <w:lang w:val="en-US"/>
        </w:rPr>
        <w:t>Use only non-ionic or non-ionic blend adjuvants approved for use on growing crops. Reference adjuvant label for rate recommendations and mixing instructions. DO NOT use with unblended crop oils.</w:t>
      </w:r>
    </w:p>
    <w:p w14:paraId="162DD92C" w14:textId="77777777" w:rsidR="00D8236D" w:rsidRPr="00D458EF" w:rsidRDefault="00D8236D" w:rsidP="00D8236D">
      <w:pPr>
        <w:widowControl w:val="0"/>
        <w:autoSpaceDE w:val="0"/>
        <w:autoSpaceDN w:val="0"/>
        <w:spacing w:before="35" w:line="240" w:lineRule="auto"/>
        <w:rPr>
          <w:rFonts w:eastAsia="Calibri" w:cs="Arial"/>
          <w:szCs w:val="20"/>
          <w:lang w:val="en-US"/>
        </w:rPr>
      </w:pPr>
    </w:p>
    <w:p w14:paraId="7940577C" w14:textId="7DB948FD" w:rsidR="00D8236D" w:rsidRPr="00D458EF" w:rsidRDefault="00D8236D" w:rsidP="0037519C">
      <w:pPr>
        <w:widowControl w:val="0"/>
        <w:autoSpaceDE w:val="0"/>
        <w:autoSpaceDN w:val="0"/>
        <w:spacing w:line="276" w:lineRule="auto"/>
        <w:ind w:right="1016"/>
        <w:jc w:val="both"/>
        <w:rPr>
          <w:rFonts w:eastAsia="Calibri" w:cs="Arial"/>
          <w:szCs w:val="20"/>
          <w:lang w:val="en-US"/>
        </w:rPr>
        <w:sectPr w:rsidR="00D8236D" w:rsidRPr="00D458EF" w:rsidSect="00AB5EE3">
          <w:pgSz w:w="11910" w:h="16840"/>
          <w:pgMar w:top="2835" w:right="1134" w:bottom="1134" w:left="1134" w:header="1701" w:footer="720" w:gutter="0"/>
          <w:cols w:space="720"/>
          <w:docGrid w:linePitch="272"/>
        </w:sectPr>
      </w:pPr>
      <w:r w:rsidRPr="00D458EF">
        <w:rPr>
          <w:rFonts w:eastAsia="Calibri" w:cs="Arial"/>
          <w:b/>
          <w:w w:val="105"/>
          <w:szCs w:val="20"/>
          <w:lang w:val="en-US"/>
        </w:rPr>
        <w:t>Crop Tolerance/Phytotoxicity:</w:t>
      </w:r>
      <w:r w:rsidRPr="00D458EF">
        <w:rPr>
          <w:rFonts w:eastAsia="Calibri" w:cs="Arial"/>
          <w:b/>
          <w:spacing w:val="80"/>
          <w:w w:val="105"/>
          <w:szCs w:val="20"/>
          <w:lang w:val="en-US"/>
        </w:rPr>
        <w:t xml:space="preserve"> </w:t>
      </w:r>
      <w:r w:rsidRPr="00D458EF">
        <w:rPr>
          <w:rFonts w:eastAsia="Calibri" w:cs="Arial"/>
          <w:w w:val="105"/>
          <w:szCs w:val="20"/>
          <w:lang w:val="en-US"/>
        </w:rPr>
        <w:t>Although plant tolerance has been found to be acceptable for all crops</w:t>
      </w:r>
      <w:r w:rsidRPr="00D458EF">
        <w:rPr>
          <w:rFonts w:eastAsia="Calibri" w:cs="Arial"/>
          <w:spacing w:val="40"/>
          <w:w w:val="105"/>
          <w:szCs w:val="20"/>
          <w:lang w:val="en-US"/>
        </w:rPr>
        <w:t xml:space="preserve"> </w:t>
      </w:r>
      <w:r w:rsidRPr="00D458EF">
        <w:rPr>
          <w:rFonts w:eastAsia="Calibri" w:cs="Arial"/>
          <w:w w:val="105"/>
          <w:szCs w:val="20"/>
          <w:lang w:val="en-US"/>
        </w:rPr>
        <w:t>on</w:t>
      </w:r>
      <w:r w:rsidRPr="00D458EF">
        <w:rPr>
          <w:rFonts w:eastAsia="Calibri" w:cs="Arial"/>
          <w:spacing w:val="-4"/>
          <w:w w:val="105"/>
          <w:szCs w:val="20"/>
          <w:lang w:val="en-US"/>
        </w:rPr>
        <w:t xml:space="preserve"> </w:t>
      </w:r>
      <w:r w:rsidRPr="00D458EF">
        <w:rPr>
          <w:rFonts w:eastAsia="Calibri" w:cs="Arial"/>
          <w:w w:val="105"/>
          <w:szCs w:val="20"/>
          <w:lang w:val="en-US"/>
        </w:rPr>
        <w:t>the</w:t>
      </w:r>
      <w:r w:rsidRPr="00D458EF">
        <w:rPr>
          <w:rFonts w:eastAsia="Calibri" w:cs="Arial"/>
          <w:spacing w:val="-7"/>
          <w:w w:val="105"/>
          <w:szCs w:val="20"/>
          <w:lang w:val="en-US"/>
        </w:rPr>
        <w:t xml:space="preserve"> </w:t>
      </w:r>
      <w:r w:rsidRPr="00D458EF">
        <w:rPr>
          <w:rFonts w:eastAsia="Calibri" w:cs="Arial"/>
          <w:w w:val="105"/>
          <w:szCs w:val="20"/>
          <w:lang w:val="en-US"/>
        </w:rPr>
        <w:t>label,</w:t>
      </w:r>
      <w:r w:rsidRPr="00D458EF">
        <w:rPr>
          <w:rFonts w:eastAsia="Calibri" w:cs="Arial"/>
          <w:spacing w:val="-7"/>
          <w:w w:val="105"/>
          <w:szCs w:val="20"/>
          <w:lang w:val="en-US"/>
        </w:rPr>
        <w:t xml:space="preserve"> </w:t>
      </w:r>
      <w:r w:rsidRPr="00D458EF">
        <w:rPr>
          <w:rFonts w:eastAsia="Calibri" w:cs="Arial"/>
          <w:w w:val="105"/>
          <w:szCs w:val="20"/>
          <w:lang w:val="en-US"/>
        </w:rPr>
        <w:t>not</w:t>
      </w:r>
      <w:r w:rsidRPr="00D458EF">
        <w:rPr>
          <w:rFonts w:eastAsia="Calibri" w:cs="Arial"/>
          <w:spacing w:val="-4"/>
          <w:w w:val="105"/>
          <w:szCs w:val="20"/>
          <w:lang w:val="en-US"/>
        </w:rPr>
        <w:t xml:space="preserve"> </w:t>
      </w:r>
      <w:r w:rsidRPr="00D458EF">
        <w:rPr>
          <w:rFonts w:eastAsia="Calibri" w:cs="Arial"/>
          <w:w w:val="105"/>
          <w:szCs w:val="20"/>
          <w:lang w:val="en-US"/>
        </w:rPr>
        <w:t>all</w:t>
      </w:r>
      <w:r w:rsidRPr="00D458EF">
        <w:rPr>
          <w:rFonts w:eastAsia="Calibri" w:cs="Arial"/>
          <w:spacing w:val="-7"/>
          <w:w w:val="105"/>
          <w:szCs w:val="20"/>
          <w:lang w:val="en-US"/>
        </w:rPr>
        <w:t xml:space="preserve"> </w:t>
      </w:r>
      <w:r w:rsidRPr="00D458EF">
        <w:rPr>
          <w:rFonts w:eastAsia="Calibri" w:cs="Arial"/>
          <w:w w:val="105"/>
          <w:szCs w:val="20"/>
          <w:lang w:val="en-US"/>
        </w:rPr>
        <w:t>possible</w:t>
      </w:r>
      <w:r w:rsidRPr="00D458EF">
        <w:rPr>
          <w:rFonts w:eastAsia="Calibri" w:cs="Arial"/>
          <w:spacing w:val="-7"/>
          <w:w w:val="105"/>
          <w:szCs w:val="20"/>
          <w:lang w:val="en-US"/>
        </w:rPr>
        <w:t xml:space="preserve"> </w:t>
      </w:r>
      <w:r w:rsidRPr="00D458EF">
        <w:rPr>
          <w:rFonts w:eastAsia="Calibri" w:cs="Arial"/>
          <w:w w:val="105"/>
          <w:szCs w:val="20"/>
          <w:lang w:val="en-US"/>
        </w:rPr>
        <w:t>tank-mix</w:t>
      </w:r>
      <w:r w:rsidRPr="00D458EF">
        <w:rPr>
          <w:rFonts w:eastAsia="Calibri" w:cs="Arial"/>
          <w:spacing w:val="-5"/>
          <w:w w:val="105"/>
          <w:szCs w:val="20"/>
          <w:lang w:val="en-US"/>
        </w:rPr>
        <w:t xml:space="preserve"> </w:t>
      </w:r>
      <w:r w:rsidRPr="00D458EF">
        <w:rPr>
          <w:rFonts w:eastAsia="Calibri" w:cs="Arial"/>
          <w:w w:val="105"/>
          <w:szCs w:val="20"/>
          <w:lang w:val="en-US"/>
        </w:rPr>
        <w:t>combinations</w:t>
      </w:r>
      <w:r w:rsidRPr="00D458EF">
        <w:rPr>
          <w:rFonts w:eastAsia="Calibri" w:cs="Arial"/>
          <w:spacing w:val="-6"/>
          <w:w w:val="105"/>
          <w:szCs w:val="20"/>
          <w:lang w:val="en-US"/>
        </w:rPr>
        <w:t xml:space="preserve"> </w:t>
      </w:r>
      <w:r w:rsidRPr="00D458EF">
        <w:rPr>
          <w:rFonts w:eastAsia="Calibri" w:cs="Arial"/>
          <w:w w:val="105"/>
          <w:szCs w:val="20"/>
          <w:lang w:val="en-US"/>
        </w:rPr>
        <w:t>have</w:t>
      </w:r>
      <w:r w:rsidRPr="00D458EF">
        <w:rPr>
          <w:rFonts w:eastAsia="Calibri" w:cs="Arial"/>
          <w:spacing w:val="-7"/>
          <w:w w:val="105"/>
          <w:szCs w:val="20"/>
          <w:lang w:val="en-US"/>
        </w:rPr>
        <w:t xml:space="preserve"> </w:t>
      </w:r>
      <w:r w:rsidRPr="00D458EF">
        <w:rPr>
          <w:rFonts w:eastAsia="Calibri" w:cs="Arial"/>
          <w:w w:val="105"/>
          <w:szCs w:val="20"/>
          <w:lang w:val="en-US"/>
        </w:rPr>
        <w:t>been</w:t>
      </w:r>
      <w:r w:rsidRPr="00D458EF">
        <w:rPr>
          <w:rFonts w:eastAsia="Calibri" w:cs="Arial"/>
          <w:spacing w:val="-5"/>
          <w:w w:val="105"/>
          <w:szCs w:val="20"/>
          <w:lang w:val="en-US"/>
        </w:rPr>
        <w:t xml:space="preserve"> </w:t>
      </w:r>
      <w:r w:rsidRPr="00D458EF">
        <w:rPr>
          <w:rFonts w:eastAsia="Calibri" w:cs="Arial"/>
          <w:w w:val="105"/>
          <w:szCs w:val="20"/>
          <w:lang w:val="en-US"/>
        </w:rPr>
        <w:t>tested</w:t>
      </w:r>
      <w:r w:rsidRPr="00D458EF">
        <w:rPr>
          <w:rFonts w:eastAsia="Calibri" w:cs="Arial"/>
          <w:spacing w:val="-6"/>
          <w:w w:val="105"/>
          <w:szCs w:val="20"/>
          <w:lang w:val="en-US"/>
        </w:rPr>
        <w:t xml:space="preserve"> </w:t>
      </w:r>
      <w:r w:rsidRPr="00D458EF">
        <w:rPr>
          <w:rFonts w:eastAsia="Calibri" w:cs="Arial"/>
          <w:w w:val="105"/>
          <w:szCs w:val="20"/>
          <w:lang w:val="en-US"/>
        </w:rPr>
        <w:t>under</w:t>
      </w:r>
      <w:r w:rsidRPr="00D458EF">
        <w:rPr>
          <w:rFonts w:eastAsia="Calibri" w:cs="Arial"/>
          <w:spacing w:val="-5"/>
          <w:w w:val="105"/>
          <w:szCs w:val="20"/>
          <w:lang w:val="en-US"/>
        </w:rPr>
        <w:t xml:space="preserve"> </w:t>
      </w:r>
      <w:r w:rsidRPr="00D458EF">
        <w:rPr>
          <w:rFonts w:eastAsia="Calibri" w:cs="Arial"/>
          <w:w w:val="105"/>
          <w:szCs w:val="20"/>
          <w:lang w:val="en-US"/>
        </w:rPr>
        <w:t>all</w:t>
      </w:r>
      <w:r w:rsidRPr="00D458EF">
        <w:rPr>
          <w:rFonts w:eastAsia="Calibri" w:cs="Arial"/>
          <w:spacing w:val="-4"/>
          <w:w w:val="105"/>
          <w:szCs w:val="20"/>
          <w:lang w:val="en-US"/>
        </w:rPr>
        <w:t xml:space="preserve"> </w:t>
      </w:r>
      <w:r w:rsidRPr="00D458EF">
        <w:rPr>
          <w:rFonts w:eastAsia="Calibri" w:cs="Arial"/>
          <w:w w:val="105"/>
          <w:szCs w:val="20"/>
          <w:lang w:val="en-US"/>
        </w:rPr>
        <w:t>conditions.</w:t>
      </w:r>
      <w:r w:rsidRPr="00D458EF">
        <w:rPr>
          <w:rFonts w:eastAsia="Calibri" w:cs="Arial"/>
          <w:spacing w:val="-5"/>
          <w:w w:val="105"/>
          <w:szCs w:val="20"/>
          <w:lang w:val="en-US"/>
        </w:rPr>
        <w:t xml:space="preserve"> </w:t>
      </w:r>
      <w:r w:rsidRPr="00D458EF">
        <w:rPr>
          <w:rFonts w:eastAsia="Calibri" w:cs="Arial"/>
          <w:w w:val="105"/>
          <w:szCs w:val="20"/>
          <w:lang w:val="en-US"/>
        </w:rPr>
        <w:t>When</w:t>
      </w:r>
      <w:r w:rsidRPr="00D458EF">
        <w:rPr>
          <w:rFonts w:eastAsia="Calibri" w:cs="Arial"/>
          <w:spacing w:val="-5"/>
          <w:w w:val="105"/>
          <w:szCs w:val="20"/>
          <w:lang w:val="en-US"/>
        </w:rPr>
        <w:t xml:space="preserve"> </w:t>
      </w:r>
      <w:r w:rsidRPr="00D458EF">
        <w:rPr>
          <w:rFonts w:eastAsia="Calibri" w:cs="Arial"/>
          <w:w w:val="105"/>
          <w:szCs w:val="20"/>
          <w:lang w:val="en-US"/>
        </w:rPr>
        <w:t>possible,</w:t>
      </w:r>
      <w:r w:rsidR="0037519C" w:rsidRPr="00D458EF">
        <w:rPr>
          <w:rFonts w:eastAsia="Calibri" w:cs="Arial"/>
          <w:szCs w:val="20"/>
          <w:lang w:val="en-US"/>
        </w:rPr>
        <w:t xml:space="preserve"> </w:t>
      </w:r>
      <w:r w:rsidR="0037519C" w:rsidRPr="00D458EF">
        <w:rPr>
          <w:rFonts w:eastAsia="Calibri" w:cs="Arial"/>
          <w:w w:val="105"/>
          <w:szCs w:val="20"/>
          <w:lang w:val="en-US"/>
        </w:rPr>
        <w:t>it</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is</w:t>
      </w:r>
      <w:r w:rsidR="0037519C" w:rsidRPr="00D458EF">
        <w:rPr>
          <w:rFonts w:eastAsia="Calibri" w:cs="Arial"/>
          <w:spacing w:val="25"/>
          <w:w w:val="105"/>
          <w:szCs w:val="20"/>
          <w:lang w:val="en-US"/>
        </w:rPr>
        <w:t xml:space="preserve"> </w:t>
      </w:r>
      <w:r w:rsidR="0037519C" w:rsidRPr="00D458EF">
        <w:rPr>
          <w:rFonts w:eastAsia="Calibri" w:cs="Arial"/>
          <w:w w:val="105"/>
          <w:szCs w:val="20"/>
          <w:lang w:val="en-US"/>
        </w:rPr>
        <w:t>recommended</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to</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test</w:t>
      </w:r>
      <w:r w:rsidR="0037519C" w:rsidRPr="00D458EF">
        <w:rPr>
          <w:rFonts w:eastAsia="Calibri" w:cs="Arial"/>
          <w:spacing w:val="24"/>
          <w:w w:val="105"/>
          <w:szCs w:val="20"/>
          <w:lang w:val="en-US"/>
        </w:rPr>
        <w:t xml:space="preserve"> </w:t>
      </w:r>
      <w:r w:rsidR="0037519C" w:rsidRPr="00D458EF">
        <w:rPr>
          <w:rFonts w:eastAsia="Calibri" w:cs="Arial"/>
          <w:w w:val="105"/>
          <w:szCs w:val="20"/>
          <w:lang w:val="en-US"/>
        </w:rPr>
        <w:t>the</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combinations</w:t>
      </w:r>
      <w:r w:rsidR="0037519C" w:rsidRPr="00D458EF">
        <w:rPr>
          <w:rFonts w:eastAsia="Calibri" w:cs="Arial"/>
          <w:spacing w:val="25"/>
          <w:w w:val="105"/>
          <w:szCs w:val="20"/>
          <w:lang w:val="en-US"/>
        </w:rPr>
        <w:t xml:space="preserve"> </w:t>
      </w:r>
      <w:r w:rsidR="0037519C" w:rsidRPr="00D458EF">
        <w:rPr>
          <w:rFonts w:eastAsia="Calibri" w:cs="Arial"/>
          <w:w w:val="105"/>
          <w:szCs w:val="20"/>
          <w:lang w:val="en-US"/>
        </w:rPr>
        <w:t>on</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a</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small</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portion</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of</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the</w:t>
      </w:r>
      <w:r w:rsidR="0037519C" w:rsidRPr="00D458EF">
        <w:rPr>
          <w:rFonts w:eastAsia="Calibri" w:cs="Arial"/>
          <w:spacing w:val="24"/>
          <w:w w:val="105"/>
          <w:szCs w:val="20"/>
          <w:lang w:val="en-US"/>
        </w:rPr>
        <w:t xml:space="preserve"> </w:t>
      </w:r>
      <w:r w:rsidR="0037519C" w:rsidRPr="00D458EF">
        <w:rPr>
          <w:rFonts w:eastAsia="Calibri" w:cs="Arial"/>
          <w:w w:val="105"/>
          <w:szCs w:val="20"/>
          <w:lang w:val="en-US"/>
        </w:rPr>
        <w:t>crop</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to</w:t>
      </w:r>
      <w:r w:rsidR="0037519C" w:rsidRPr="00D458EF">
        <w:rPr>
          <w:rFonts w:eastAsia="Calibri" w:cs="Arial"/>
          <w:spacing w:val="27"/>
          <w:w w:val="105"/>
          <w:szCs w:val="20"/>
          <w:lang w:val="en-US"/>
        </w:rPr>
        <w:t xml:space="preserve"> </w:t>
      </w:r>
      <w:r w:rsidR="0037519C" w:rsidRPr="00D458EF">
        <w:rPr>
          <w:rFonts w:eastAsia="Calibri" w:cs="Arial"/>
          <w:w w:val="105"/>
          <w:szCs w:val="20"/>
          <w:lang w:val="en-US"/>
        </w:rPr>
        <w:t>ensure</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that</w:t>
      </w:r>
      <w:r w:rsidR="0037519C" w:rsidRPr="00D458EF">
        <w:rPr>
          <w:rFonts w:eastAsia="Calibri" w:cs="Arial"/>
          <w:spacing w:val="26"/>
          <w:w w:val="105"/>
          <w:szCs w:val="20"/>
          <w:lang w:val="en-US"/>
        </w:rPr>
        <w:t xml:space="preserve"> </w:t>
      </w:r>
      <w:r w:rsidR="0037519C" w:rsidRPr="00D458EF">
        <w:rPr>
          <w:rFonts w:eastAsia="Calibri" w:cs="Arial"/>
          <w:w w:val="105"/>
          <w:szCs w:val="20"/>
          <w:lang w:val="en-US"/>
        </w:rPr>
        <w:t xml:space="preserve">phytotoxic response will not occur </w:t>
      </w:r>
      <w:proofErr w:type="gramStart"/>
      <w:r w:rsidR="0037519C" w:rsidRPr="00D458EF">
        <w:rPr>
          <w:rFonts w:eastAsia="Calibri" w:cs="Arial"/>
          <w:w w:val="105"/>
          <w:szCs w:val="20"/>
          <w:lang w:val="en-US"/>
        </w:rPr>
        <w:t>as a result of</w:t>
      </w:r>
      <w:proofErr w:type="gramEnd"/>
      <w:r w:rsidR="0037519C" w:rsidRPr="00D458EF">
        <w:rPr>
          <w:rFonts w:eastAsia="Calibri" w:cs="Arial"/>
          <w:w w:val="105"/>
          <w:szCs w:val="20"/>
          <w:lang w:val="en-US"/>
        </w:rPr>
        <w:t xml:space="preserve"> application</w:t>
      </w:r>
      <w:r w:rsidR="00D458EF" w:rsidRPr="00D458EF">
        <w:rPr>
          <w:rFonts w:eastAsia="Calibri" w:cs="Arial"/>
          <w:w w:val="105"/>
          <w:szCs w:val="20"/>
          <w:lang w:val="en-US"/>
        </w:rPr>
        <w:t>.</w:t>
      </w:r>
    </w:p>
    <w:p w14:paraId="539DD3DD" w14:textId="60CCAC74" w:rsidR="009346C3" w:rsidRDefault="00CA5B2B" w:rsidP="009346C3">
      <w:pPr>
        <w:pStyle w:val="APVMAAppendixH1"/>
      </w:pPr>
      <w:bookmarkStart w:id="183" w:name="_Toc225172843"/>
      <w:r>
        <w:lastRenderedPageBreak/>
        <w:t>Acronyms and abbreviations</w:t>
      </w:r>
      <w:bookmarkEnd w:id="18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69C99670" w14:textId="77777777" w:rsidTr="00772458">
        <w:tc>
          <w:tcPr>
            <w:tcW w:w="1111" w:type="pct"/>
          </w:tcPr>
          <w:p w14:paraId="6BD12A33" w14:textId="77777777" w:rsidR="009346C3" w:rsidRDefault="009346C3" w:rsidP="00323CDE">
            <w:pPr>
              <w:pStyle w:val="APVMATableText"/>
            </w:pPr>
            <w:r>
              <w:t>AHMAC</w:t>
            </w:r>
          </w:p>
        </w:tc>
        <w:tc>
          <w:tcPr>
            <w:tcW w:w="3889" w:type="pct"/>
            <w:gridSpan w:val="2"/>
          </w:tcPr>
          <w:p w14:paraId="524CDD10" w14:textId="77777777" w:rsidR="009346C3" w:rsidRDefault="009346C3" w:rsidP="00323CDE">
            <w:pPr>
              <w:pStyle w:val="APVMATableText"/>
            </w:pPr>
            <w:r>
              <w:t xml:space="preserve">Australian Health Ministers Advisory Council </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proofErr w:type="spellStart"/>
            <w:r>
              <w:t>ARfD</w:t>
            </w:r>
            <w:proofErr w:type="spellEnd"/>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proofErr w:type="spellStart"/>
            <w:r>
              <w:t>bw</w:t>
            </w:r>
            <w:proofErr w:type="spellEnd"/>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73691B" w14:textId="77777777" w:rsidTr="00772458">
        <w:tc>
          <w:tcPr>
            <w:tcW w:w="1111" w:type="pct"/>
          </w:tcPr>
          <w:p w14:paraId="4E0A893A" w14:textId="77777777" w:rsidR="009346C3" w:rsidRDefault="009346C3" w:rsidP="00323CDE">
            <w:pPr>
              <w:pStyle w:val="APVMATableText"/>
            </w:pPr>
            <w:r>
              <w:t>EEC</w:t>
            </w:r>
          </w:p>
        </w:tc>
        <w:tc>
          <w:tcPr>
            <w:tcW w:w="3889" w:type="pct"/>
            <w:gridSpan w:val="2"/>
          </w:tcPr>
          <w:p w14:paraId="053F5383" w14:textId="6E84E32B" w:rsidR="009346C3" w:rsidRDefault="009346C3" w:rsidP="00323CDE">
            <w:pPr>
              <w:pStyle w:val="APVMATableText"/>
            </w:pPr>
            <w:r>
              <w:t xml:space="preserve">Estimated </w:t>
            </w:r>
            <w:r w:rsidR="00B32A6B">
              <w:t>environmental concentration</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77777777" w:rsidR="009346C3" w:rsidRDefault="009346C3" w:rsidP="00323CDE">
            <w:pPr>
              <w:pStyle w:val="APVMATableText"/>
            </w:pPr>
            <w:r>
              <w:t>Good Laboratory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lastRenderedPageBreak/>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147F8837" w:rsidR="009346C3" w:rsidRDefault="009346C3" w:rsidP="00323CDE">
            <w:pPr>
              <w:pStyle w:val="APVMATableText"/>
            </w:pPr>
            <w:r>
              <w:t>SDS</w:t>
            </w:r>
          </w:p>
        </w:tc>
        <w:tc>
          <w:tcPr>
            <w:tcW w:w="3889" w:type="pct"/>
            <w:gridSpan w:val="2"/>
          </w:tcPr>
          <w:p w14:paraId="5459F958" w14:textId="2ADC6617" w:rsidR="009346C3" w:rsidRDefault="009346C3" w:rsidP="00323CDE">
            <w:pPr>
              <w:pStyle w:val="APVMATableText"/>
            </w:pPr>
            <w:r>
              <w:t>Safety Data Sheet</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3A85EAC8" w14:textId="77777777" w:rsidTr="00772458">
        <w:tc>
          <w:tcPr>
            <w:tcW w:w="1111" w:type="pct"/>
          </w:tcPr>
          <w:p w14:paraId="40134E8C" w14:textId="77777777" w:rsidR="009346C3" w:rsidRDefault="009346C3" w:rsidP="00323CDE">
            <w:pPr>
              <w:pStyle w:val="APVMATableText"/>
            </w:pPr>
            <w:proofErr w:type="spellStart"/>
            <w:r>
              <w:t>vmd</w:t>
            </w:r>
            <w:proofErr w:type="spellEnd"/>
          </w:p>
        </w:tc>
        <w:tc>
          <w:tcPr>
            <w:tcW w:w="3889" w:type="pct"/>
            <w:gridSpan w:val="2"/>
          </w:tcPr>
          <w:p w14:paraId="3FB915CB" w14:textId="67343616" w:rsidR="009346C3" w:rsidRDefault="00B32A6B" w:rsidP="00323CDE">
            <w:pPr>
              <w:pStyle w:val="APVMATableText"/>
            </w:pPr>
            <w:r>
              <w:t xml:space="preserve">Volume </w:t>
            </w:r>
            <w:r w:rsidR="009346C3">
              <w:t>median diameter</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75CE1FBB" w:rsidR="009346C3" w:rsidRDefault="009346C3" w:rsidP="00323CDE">
            <w:pPr>
              <w:pStyle w:val="APVMATableText"/>
            </w:pPr>
            <w:r>
              <w:t xml:space="preserve">Water </w:t>
            </w:r>
            <w:r w:rsidR="00B32A6B">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rsidSect="003E0803">
          <w:headerReference w:type="default" r:id="rId41"/>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184" w:name="_Toc531181110"/>
      <w:bookmarkStart w:id="185" w:name="_Toc7561296"/>
      <w:bookmarkStart w:id="186" w:name="_Toc225172844"/>
      <w:r>
        <w:rPr>
          <w:lang w:val="en-GB"/>
        </w:rPr>
        <w:lastRenderedPageBreak/>
        <w:t>Glossary</w:t>
      </w:r>
      <w:bookmarkEnd w:id="184"/>
      <w:bookmarkEnd w:id="185"/>
      <w:bookmarkEnd w:id="18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09890428" w14:textId="77777777" w:rsidTr="00772458">
        <w:tc>
          <w:tcPr>
            <w:tcW w:w="1132" w:type="pct"/>
          </w:tcPr>
          <w:p w14:paraId="23B04C25" w14:textId="77777777" w:rsidR="00CA5B2B" w:rsidRDefault="00CA5B2B" w:rsidP="00CA5B2B">
            <w:pPr>
              <w:pStyle w:val="APVMATableText"/>
            </w:pPr>
            <w:r>
              <w:t>Subcutaneous</w:t>
            </w:r>
          </w:p>
        </w:tc>
        <w:tc>
          <w:tcPr>
            <w:tcW w:w="3868" w:type="pct"/>
          </w:tcPr>
          <w:p w14:paraId="3D65E82E" w14:textId="77777777" w:rsidR="00CA5B2B" w:rsidRDefault="00CA5B2B" w:rsidP="00CA5B2B">
            <w:pPr>
              <w:pStyle w:val="APVMATableText"/>
            </w:pPr>
            <w:r>
              <w:t>Under the skin</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rsidSect="003E0803">
          <w:headerReference w:type="default" r:id="rId42"/>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187" w:name="_Toc231963196"/>
      <w:bookmarkStart w:id="188" w:name="_Toc531181111"/>
      <w:bookmarkStart w:id="189" w:name="_Toc7561297"/>
      <w:bookmarkStart w:id="190" w:name="_Toc225172845"/>
      <w:r>
        <w:lastRenderedPageBreak/>
        <w:t>References</w:t>
      </w:r>
      <w:bookmarkEnd w:id="187"/>
      <w:bookmarkEnd w:id="188"/>
      <w:bookmarkEnd w:id="189"/>
      <w:bookmarkEnd w:id="190"/>
    </w:p>
    <w:p w14:paraId="2FA9E4F2" w14:textId="0AC1E783" w:rsidR="00C656A5" w:rsidRPr="005E6392" w:rsidRDefault="00C656A5" w:rsidP="00665D52">
      <w:pPr>
        <w:pStyle w:val="APVMAText"/>
        <w:rPr>
          <w:rFonts w:eastAsia="Calibri"/>
        </w:rPr>
      </w:pPr>
      <w:r w:rsidRPr="005E6392">
        <w:rPr>
          <w:rFonts w:eastAsia="Calibri"/>
        </w:rPr>
        <w:t xml:space="preserve">APVMA (2025a). Acceptable Daily intakes for Agricultural and Veterinary Chemicals </w:t>
      </w:r>
      <w:hyperlink r:id="rId43" w:history="1">
        <w:r w:rsidRPr="005E6392">
          <w:rPr>
            <w:rStyle w:val="Hyperlink"/>
            <w:rFonts w:eastAsia="Calibri"/>
          </w:rPr>
          <w:t>https://apvma.gov.au/node/26596</w:t>
        </w:r>
      </w:hyperlink>
      <w:r w:rsidRPr="005E6392">
        <w:rPr>
          <w:rFonts w:eastAsia="Calibri"/>
        </w:rPr>
        <w:t>.</w:t>
      </w:r>
    </w:p>
    <w:p w14:paraId="3B7A711F" w14:textId="4BDB3EDE" w:rsidR="00C656A5" w:rsidRPr="005E6392" w:rsidRDefault="00C656A5" w:rsidP="00665D52">
      <w:pPr>
        <w:pStyle w:val="APVMAText"/>
        <w:rPr>
          <w:rFonts w:eastAsia="Calibri"/>
        </w:rPr>
      </w:pPr>
      <w:r w:rsidRPr="005E6392">
        <w:rPr>
          <w:rFonts w:eastAsia="Calibri"/>
        </w:rPr>
        <w:t xml:space="preserve">APVMA (2025b). Acute Reference Doses for Agricultural and Veterinary Chemicals. </w:t>
      </w:r>
      <w:hyperlink r:id="rId44" w:history="1">
        <w:r w:rsidRPr="005E6392">
          <w:rPr>
            <w:rStyle w:val="Hyperlink"/>
            <w:rFonts w:eastAsia="Calibri"/>
          </w:rPr>
          <w:t>https://apvma.gov.au/node/26591</w:t>
        </w:r>
      </w:hyperlink>
      <w:r w:rsidRPr="005E6392">
        <w:rPr>
          <w:rFonts w:eastAsia="Calibri"/>
        </w:rPr>
        <w:t>.</w:t>
      </w:r>
    </w:p>
    <w:p w14:paraId="26778341" w14:textId="77777777" w:rsidR="00C656A5" w:rsidRDefault="00C656A5" w:rsidP="00665D52">
      <w:pPr>
        <w:pStyle w:val="APVMAText"/>
        <w:rPr>
          <w:rStyle w:val="Hyperlink"/>
        </w:rPr>
      </w:pPr>
      <w:r w:rsidRPr="005E6392">
        <w:t xml:space="preserve">APVMA (2025c). FAISD Handbook. </w:t>
      </w:r>
      <w:hyperlink r:id="rId45" w:history="1">
        <w:r w:rsidRPr="005E6392">
          <w:rPr>
            <w:rStyle w:val="Hyperlink"/>
          </w:rPr>
          <w:t>https://apvma.gov.au/node/26586</w:t>
        </w:r>
      </w:hyperlink>
      <w:r w:rsidRPr="005E6392">
        <w:rPr>
          <w:rStyle w:val="Hyperlink"/>
        </w:rPr>
        <w:t>.</w:t>
      </w:r>
    </w:p>
    <w:p w14:paraId="69183229" w14:textId="77777777" w:rsidR="00922670" w:rsidRPr="00C656A5" w:rsidRDefault="00922670" w:rsidP="00665D52">
      <w:pPr>
        <w:pStyle w:val="APVMAText"/>
        <w:rPr>
          <w:szCs w:val="20"/>
        </w:rPr>
      </w:pPr>
      <w:r w:rsidRPr="00C656A5">
        <w:rPr>
          <w:szCs w:val="20"/>
        </w:rPr>
        <w:t>Australian Pesticides and Veterinary Medicines Authority, Data guidelines – Residues (Part 5A), APVMA website, 04 April 2022, accessed: 04 February 2025</w:t>
      </w:r>
    </w:p>
    <w:p w14:paraId="1F20B26B" w14:textId="35079FEB" w:rsidR="00C656A5" w:rsidRPr="005E6392" w:rsidRDefault="00C656A5" w:rsidP="00665D52">
      <w:pPr>
        <w:pStyle w:val="APVMAText"/>
      </w:pPr>
      <w:r w:rsidRPr="005E6392">
        <w:t xml:space="preserve">Bernstein, IL et al (1999). Immune Responses in Farm Workers after Exposure to </w:t>
      </w:r>
      <w:r w:rsidRPr="00922670">
        <w:rPr>
          <w:i/>
          <w:iCs/>
        </w:rPr>
        <w:t>Bacillus thuringiensis</w:t>
      </w:r>
      <w:r w:rsidRPr="005E6392">
        <w:t xml:space="preserve"> Pesticides. Environmental Health Perspectives 107(7): 575-582, July 1999.</w:t>
      </w:r>
    </w:p>
    <w:p w14:paraId="77A63CB1" w14:textId="77D1F733" w:rsidR="00C656A5" w:rsidRPr="005E6392" w:rsidRDefault="00C656A5" w:rsidP="00665D52">
      <w:pPr>
        <w:pStyle w:val="APVMAText"/>
        <w:rPr>
          <w:rStyle w:val="Hyperlink"/>
        </w:rPr>
      </w:pPr>
      <w:r w:rsidRPr="005E6392">
        <w:t>Health (2023). Standard for the Uniform Scheduling of Medicines and Poisons (SUSMP). Legislative Instrument - The Poisons Standard. Australian Federal Government Department of Health and Aged Care. (</w:t>
      </w:r>
      <w:hyperlink r:id="rId46" w:history="1">
        <w:r w:rsidRPr="005E6392">
          <w:rPr>
            <w:rStyle w:val="Hyperlink"/>
          </w:rPr>
          <w:t>https://www.tga.gov.au/publication/poisons-standard-susmp</w:t>
        </w:r>
      </w:hyperlink>
      <w:r w:rsidRPr="005E6392">
        <w:t>)</w:t>
      </w:r>
    </w:p>
    <w:p w14:paraId="2F6E083A" w14:textId="008EC8FA" w:rsidR="00C656A5" w:rsidRPr="00C656A5" w:rsidRDefault="00C656A5" w:rsidP="00665D52">
      <w:pPr>
        <w:pStyle w:val="APVMAText"/>
        <w:rPr>
          <w:szCs w:val="20"/>
        </w:rPr>
      </w:pPr>
      <w:r w:rsidRPr="00C656A5">
        <w:rPr>
          <w:szCs w:val="20"/>
        </w:rPr>
        <w:t>Notice of Pesticide Registration – Vismax Spectrum, US Environmental Protection Agency website, accessed: 04 February 2025.</w:t>
      </w:r>
    </w:p>
    <w:sectPr w:rsidR="00C656A5" w:rsidRPr="00C656A5" w:rsidSect="003E0803">
      <w:headerReference w:type="default" r:id="rId4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6123" w14:textId="77777777" w:rsidR="00D8372A" w:rsidRDefault="00D8372A">
      <w:r>
        <w:separator/>
      </w:r>
    </w:p>
    <w:p w14:paraId="7EF171CC" w14:textId="77777777" w:rsidR="00D8372A" w:rsidRDefault="00D8372A"/>
    <w:p w14:paraId="0FA7A981" w14:textId="77777777" w:rsidR="00D8372A" w:rsidRDefault="00D8372A"/>
    <w:p w14:paraId="2E1E8039" w14:textId="77777777" w:rsidR="00D8372A" w:rsidRDefault="00D8372A"/>
  </w:endnote>
  <w:endnote w:type="continuationSeparator" w:id="0">
    <w:p w14:paraId="56AADDA1" w14:textId="77777777" w:rsidR="00D8372A" w:rsidRDefault="00D8372A">
      <w:r>
        <w:continuationSeparator/>
      </w:r>
    </w:p>
    <w:p w14:paraId="74054965" w14:textId="77777777" w:rsidR="00D8372A" w:rsidRDefault="00D8372A"/>
    <w:p w14:paraId="09DD94B7" w14:textId="77777777" w:rsidR="00D8372A" w:rsidRDefault="00D8372A"/>
    <w:p w14:paraId="149EEF0C" w14:textId="77777777" w:rsidR="00D8372A" w:rsidRDefault="00D83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8E9F" w14:textId="77777777" w:rsidR="00D8372A" w:rsidRDefault="00D8372A">
      <w:r>
        <w:separator/>
      </w:r>
    </w:p>
    <w:p w14:paraId="23701765" w14:textId="77777777" w:rsidR="00D8372A" w:rsidRDefault="00D8372A"/>
  </w:footnote>
  <w:footnote w:type="continuationSeparator" w:id="0">
    <w:p w14:paraId="5680474C" w14:textId="77777777" w:rsidR="00D8372A" w:rsidRDefault="00D8372A">
      <w:pPr>
        <w:spacing w:line="180" w:lineRule="exact"/>
        <w:rPr>
          <w:sz w:val="16"/>
        </w:rPr>
      </w:pPr>
      <w:r>
        <w:rPr>
          <w:sz w:val="16"/>
        </w:rPr>
        <w:continuationSeparator/>
      </w:r>
    </w:p>
    <w:p w14:paraId="123C05FB" w14:textId="77777777" w:rsidR="00D8372A" w:rsidRDefault="00D8372A"/>
    <w:p w14:paraId="23BE19B8" w14:textId="77777777" w:rsidR="00D8372A" w:rsidRDefault="00D8372A"/>
    <w:p w14:paraId="4EED6FC6" w14:textId="77777777" w:rsidR="00D8372A" w:rsidRDefault="00D8372A"/>
  </w:footnote>
  <w:footnote w:type="continuationNotice" w:id="1">
    <w:p w14:paraId="5FE1B668" w14:textId="77777777" w:rsidR="00D8372A" w:rsidRDefault="00D8372A"/>
    <w:p w14:paraId="711F9B8E" w14:textId="77777777" w:rsidR="00D8372A" w:rsidRDefault="00D8372A"/>
    <w:p w14:paraId="649F8661" w14:textId="77777777" w:rsidR="00D8372A" w:rsidRDefault="00D8372A"/>
    <w:p w14:paraId="56F31160" w14:textId="77777777" w:rsidR="00D8372A" w:rsidRDefault="00D8372A"/>
  </w:footnote>
  <w:footnote w:id="2">
    <w:p w14:paraId="4C52FBCC" w14:textId="1C41063A" w:rsidR="009324E1" w:rsidRDefault="009324E1">
      <w:pPr>
        <w:pStyle w:val="FootnoteText"/>
      </w:pPr>
      <w:r>
        <w:rPr>
          <w:rStyle w:val="FootnoteReference"/>
        </w:rPr>
        <w:footnoteRef/>
      </w:r>
      <w:r>
        <w:t xml:space="preserve"> </w:t>
      </w:r>
      <w:r w:rsidR="00D04AB9">
        <w:t>AHMAC, 201</w:t>
      </w:r>
      <w:r w:rsidR="0031359D">
        <w:t>8</w:t>
      </w:r>
      <w:r w:rsidR="00D04AB9">
        <w:t xml:space="preserve"> </w:t>
      </w:r>
      <w:hyperlink r:id="rId1" w:history="1">
        <w:r w:rsidR="00D04AB9" w:rsidRPr="002713AB">
          <w:rPr>
            <w:rStyle w:val="Hyperlink"/>
          </w:rPr>
          <w:t>https://www.tga.gov.au/products/regulations-all-products/ingredients-and-scheduling-medicines-and-chemicals/scheduling-national-classification-system/scheduling-basics-medicines-and-chemicals-australia/ahmac-scheduling-policy-framework-medicines-and-chemicals</w:t>
        </w:r>
      </w:hyperlink>
      <w:r w:rsidR="00D04A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03D" w14:textId="0D29AC33" w:rsidR="00AB5EE3" w:rsidRDefault="00AB5EE3">
    <w:pPr>
      <w:pStyle w:val="APVMAOddHeader"/>
    </w:pPr>
    <w:r>
      <w:tab/>
    </w:r>
    <w:r w:rsidRPr="00AB5EE3">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74F3" w14:textId="77777777" w:rsidR="00AB5EE3" w:rsidRDefault="00AB5EE3">
    <w:pPr>
      <w:pStyle w:val="APVMAOddHeader"/>
    </w:pPr>
    <w:r>
      <w:tab/>
    </w:r>
    <w:r w:rsidRPr="00AB5EE3">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4A6D607A"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7E6C04">
      <w:t xml:space="preserve">on </w:t>
    </w:r>
    <w:r w:rsidR="007E6C04" w:rsidRPr="007E6C04">
      <w:t xml:space="preserve">Flg22-Bt Peptide in </w:t>
    </w:r>
    <w:proofErr w:type="spellStart"/>
    <w:r w:rsidR="007E6C04" w:rsidRPr="007E6C04">
      <w:t>Vismax</w:t>
    </w:r>
    <w:proofErr w:type="spellEnd"/>
    <w:r w:rsidR="007E6C04" w:rsidRPr="007E6C04">
      <w:t xml:space="preserve"> Specialty Fungicide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E70E" w14:textId="77777777" w:rsidR="00C53F97" w:rsidRDefault="00C53F97" w:rsidP="00AB659C">
    <w:pPr>
      <w:pStyle w:val="APVMAOddHeader"/>
    </w:pPr>
    <w:r>
      <w:tab/>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0094DCBD" w:rsidR="00CC5161" w:rsidRDefault="00CC5161">
    <w:pPr>
      <w:pStyle w:val="APVMAOddHeader"/>
    </w:pPr>
    <w:r>
      <w:tab/>
    </w:r>
    <w:r w:rsidR="00CA5B2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D935DB"/>
    <w:multiLevelType w:val="hybridMultilevel"/>
    <w:tmpl w:val="88F0F23C"/>
    <w:lvl w:ilvl="0" w:tplc="A3F2EEDA">
      <w:numFmt w:val="bullet"/>
      <w:lvlText w:val="-"/>
      <w:lvlJc w:val="left"/>
      <w:pPr>
        <w:ind w:left="732" w:hanging="166"/>
      </w:pPr>
      <w:rPr>
        <w:rFonts w:ascii="Calibri" w:eastAsia="Calibri" w:hAnsi="Calibri" w:cs="Calibri" w:hint="default"/>
        <w:b w:val="0"/>
        <w:bCs w:val="0"/>
        <w:i w:val="0"/>
        <w:iCs w:val="0"/>
        <w:spacing w:val="0"/>
        <w:w w:val="111"/>
        <w:sz w:val="22"/>
        <w:szCs w:val="22"/>
        <w:lang w:val="en-US" w:eastAsia="en-US" w:bidi="ar-SA"/>
      </w:rPr>
    </w:lvl>
    <w:lvl w:ilvl="1" w:tplc="AB405D38">
      <w:numFmt w:val="bullet"/>
      <w:lvlText w:val="•"/>
      <w:lvlJc w:val="left"/>
      <w:pPr>
        <w:ind w:left="1743" w:hanging="166"/>
      </w:pPr>
      <w:rPr>
        <w:rFonts w:hint="default"/>
        <w:lang w:val="en-US" w:eastAsia="en-US" w:bidi="ar-SA"/>
      </w:rPr>
    </w:lvl>
    <w:lvl w:ilvl="2" w:tplc="BBF2E8F0">
      <w:numFmt w:val="bullet"/>
      <w:lvlText w:val="•"/>
      <w:lvlJc w:val="left"/>
      <w:pPr>
        <w:ind w:left="2746" w:hanging="166"/>
      </w:pPr>
      <w:rPr>
        <w:rFonts w:hint="default"/>
        <w:lang w:val="en-US" w:eastAsia="en-US" w:bidi="ar-SA"/>
      </w:rPr>
    </w:lvl>
    <w:lvl w:ilvl="3" w:tplc="FE3CE04C">
      <w:numFmt w:val="bullet"/>
      <w:lvlText w:val="•"/>
      <w:lvlJc w:val="left"/>
      <w:pPr>
        <w:ind w:left="3749" w:hanging="166"/>
      </w:pPr>
      <w:rPr>
        <w:rFonts w:hint="default"/>
        <w:lang w:val="en-US" w:eastAsia="en-US" w:bidi="ar-SA"/>
      </w:rPr>
    </w:lvl>
    <w:lvl w:ilvl="4" w:tplc="56B84C02">
      <w:numFmt w:val="bullet"/>
      <w:lvlText w:val="•"/>
      <w:lvlJc w:val="left"/>
      <w:pPr>
        <w:ind w:left="4753" w:hanging="166"/>
      </w:pPr>
      <w:rPr>
        <w:rFonts w:hint="default"/>
        <w:lang w:val="en-US" w:eastAsia="en-US" w:bidi="ar-SA"/>
      </w:rPr>
    </w:lvl>
    <w:lvl w:ilvl="5" w:tplc="4BBA925C">
      <w:numFmt w:val="bullet"/>
      <w:lvlText w:val="•"/>
      <w:lvlJc w:val="left"/>
      <w:pPr>
        <w:ind w:left="5756" w:hanging="166"/>
      </w:pPr>
      <w:rPr>
        <w:rFonts w:hint="default"/>
        <w:lang w:val="en-US" w:eastAsia="en-US" w:bidi="ar-SA"/>
      </w:rPr>
    </w:lvl>
    <w:lvl w:ilvl="6" w:tplc="80D03F48">
      <w:numFmt w:val="bullet"/>
      <w:lvlText w:val="•"/>
      <w:lvlJc w:val="left"/>
      <w:pPr>
        <w:ind w:left="6759" w:hanging="166"/>
      </w:pPr>
      <w:rPr>
        <w:rFonts w:hint="default"/>
        <w:lang w:val="en-US" w:eastAsia="en-US" w:bidi="ar-SA"/>
      </w:rPr>
    </w:lvl>
    <w:lvl w:ilvl="7" w:tplc="15D8522E">
      <w:numFmt w:val="bullet"/>
      <w:lvlText w:val="•"/>
      <w:lvlJc w:val="left"/>
      <w:pPr>
        <w:ind w:left="7762" w:hanging="166"/>
      </w:pPr>
      <w:rPr>
        <w:rFonts w:hint="default"/>
        <w:lang w:val="en-US" w:eastAsia="en-US" w:bidi="ar-SA"/>
      </w:rPr>
    </w:lvl>
    <w:lvl w:ilvl="8" w:tplc="46967090">
      <w:numFmt w:val="bullet"/>
      <w:lvlText w:val="•"/>
      <w:lvlJc w:val="left"/>
      <w:pPr>
        <w:ind w:left="8766" w:hanging="166"/>
      </w:pPr>
      <w:rPr>
        <w:rFonts w:hint="default"/>
        <w:lang w:val="en-US" w:eastAsia="en-US" w:bidi="ar-SA"/>
      </w:r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1"/>
  </w:num>
  <w:num w:numId="2" w16cid:durableId="1847817366">
    <w:abstractNumId w:val="21"/>
  </w:num>
  <w:num w:numId="3" w16cid:durableId="628050759">
    <w:abstractNumId w:val="17"/>
  </w:num>
  <w:num w:numId="4" w16cid:durableId="604269072">
    <w:abstractNumId w:val="18"/>
  </w:num>
  <w:num w:numId="5" w16cid:durableId="647785159">
    <w:abstractNumId w:val="17"/>
  </w:num>
  <w:num w:numId="6" w16cid:durableId="955450296">
    <w:abstractNumId w:val="24"/>
  </w:num>
  <w:num w:numId="7" w16cid:durableId="295457348">
    <w:abstractNumId w:val="19"/>
  </w:num>
  <w:num w:numId="8" w16cid:durableId="1343507694">
    <w:abstractNumId w:val="11"/>
  </w:num>
  <w:num w:numId="9" w16cid:durableId="1686057297">
    <w:abstractNumId w:val="10"/>
  </w:num>
  <w:num w:numId="10" w16cid:durableId="1851598727">
    <w:abstractNumId w:val="13"/>
  </w:num>
  <w:num w:numId="11" w16cid:durableId="1106190607">
    <w:abstractNumId w:val="16"/>
  </w:num>
  <w:num w:numId="12" w16cid:durableId="1346205001">
    <w:abstractNumId w:val="24"/>
  </w:num>
  <w:num w:numId="13" w16cid:durableId="661276574">
    <w:abstractNumId w:val="24"/>
  </w:num>
  <w:num w:numId="14" w16cid:durableId="714548653">
    <w:abstractNumId w:val="17"/>
  </w:num>
  <w:num w:numId="15" w16cid:durableId="799765265">
    <w:abstractNumId w:val="11"/>
  </w:num>
  <w:num w:numId="16" w16cid:durableId="1633704688">
    <w:abstractNumId w:val="18"/>
  </w:num>
  <w:num w:numId="17" w16cid:durableId="783810623">
    <w:abstractNumId w:val="10"/>
  </w:num>
  <w:num w:numId="18" w16cid:durableId="921639575">
    <w:abstractNumId w:val="13"/>
  </w:num>
  <w:num w:numId="19" w16cid:durableId="552737622">
    <w:abstractNumId w:val="21"/>
  </w:num>
  <w:num w:numId="20" w16cid:durableId="1700619928">
    <w:abstractNumId w:val="25"/>
  </w:num>
  <w:num w:numId="21" w16cid:durableId="362511644">
    <w:abstractNumId w:val="12"/>
  </w:num>
  <w:num w:numId="22" w16cid:durableId="2122407760">
    <w:abstractNumId w:val="26"/>
  </w:num>
  <w:num w:numId="23" w16cid:durableId="972710519">
    <w:abstractNumId w:val="15"/>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3"/>
  </w:num>
  <w:num w:numId="35" w16cid:durableId="1058287549">
    <w:abstractNumId w:val="14"/>
  </w:num>
  <w:num w:numId="36" w16cid:durableId="796065988">
    <w:abstractNumId w:val="24"/>
  </w:num>
  <w:num w:numId="37" w16cid:durableId="221795795">
    <w:abstractNumId w:val="22"/>
  </w:num>
  <w:num w:numId="38" w16cid:durableId="2067533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05BD6"/>
    <w:rsid w:val="000124F2"/>
    <w:rsid w:val="00017B15"/>
    <w:rsid w:val="00017CE2"/>
    <w:rsid w:val="00032787"/>
    <w:rsid w:val="00047784"/>
    <w:rsid w:val="00047D62"/>
    <w:rsid w:val="000518D6"/>
    <w:rsid w:val="000642F7"/>
    <w:rsid w:val="00067056"/>
    <w:rsid w:val="0006742F"/>
    <w:rsid w:val="00067828"/>
    <w:rsid w:val="00067B78"/>
    <w:rsid w:val="000765C1"/>
    <w:rsid w:val="0008350E"/>
    <w:rsid w:val="00096163"/>
    <w:rsid w:val="000A1A34"/>
    <w:rsid w:val="000A7EF6"/>
    <w:rsid w:val="000C1518"/>
    <w:rsid w:val="000C2C1B"/>
    <w:rsid w:val="000C5EB1"/>
    <w:rsid w:val="000D0956"/>
    <w:rsid w:val="000D124E"/>
    <w:rsid w:val="000D49ED"/>
    <w:rsid w:val="000E0F2D"/>
    <w:rsid w:val="000F012E"/>
    <w:rsid w:val="000F5475"/>
    <w:rsid w:val="000F6E02"/>
    <w:rsid w:val="0011280D"/>
    <w:rsid w:val="00120D84"/>
    <w:rsid w:val="00120E00"/>
    <w:rsid w:val="0013258C"/>
    <w:rsid w:val="001346EB"/>
    <w:rsid w:val="001358FB"/>
    <w:rsid w:val="00145B24"/>
    <w:rsid w:val="00147BE8"/>
    <w:rsid w:val="00152055"/>
    <w:rsid w:val="001534D8"/>
    <w:rsid w:val="001560D8"/>
    <w:rsid w:val="0016652E"/>
    <w:rsid w:val="00167BB3"/>
    <w:rsid w:val="00174413"/>
    <w:rsid w:val="00174E15"/>
    <w:rsid w:val="00177D1E"/>
    <w:rsid w:val="00184190"/>
    <w:rsid w:val="0018501C"/>
    <w:rsid w:val="00193533"/>
    <w:rsid w:val="0019636A"/>
    <w:rsid w:val="001B335C"/>
    <w:rsid w:val="001B5962"/>
    <w:rsid w:val="001B7360"/>
    <w:rsid w:val="001C0BFA"/>
    <w:rsid w:val="001C1AC4"/>
    <w:rsid w:val="001C6607"/>
    <w:rsid w:val="001D0B2F"/>
    <w:rsid w:val="001D3257"/>
    <w:rsid w:val="001F3307"/>
    <w:rsid w:val="001F37D4"/>
    <w:rsid w:val="001F5D05"/>
    <w:rsid w:val="002037F1"/>
    <w:rsid w:val="0021307A"/>
    <w:rsid w:val="002167D8"/>
    <w:rsid w:val="00224200"/>
    <w:rsid w:val="00226547"/>
    <w:rsid w:val="0023583F"/>
    <w:rsid w:val="002374F9"/>
    <w:rsid w:val="0024289A"/>
    <w:rsid w:val="002448C3"/>
    <w:rsid w:val="002549D3"/>
    <w:rsid w:val="00256A7E"/>
    <w:rsid w:val="0026493F"/>
    <w:rsid w:val="00265211"/>
    <w:rsid w:val="00273344"/>
    <w:rsid w:val="0027638C"/>
    <w:rsid w:val="00280720"/>
    <w:rsid w:val="00282A32"/>
    <w:rsid w:val="002853BD"/>
    <w:rsid w:val="00290B5A"/>
    <w:rsid w:val="002948B2"/>
    <w:rsid w:val="002A1761"/>
    <w:rsid w:val="002A69DD"/>
    <w:rsid w:val="002B26CE"/>
    <w:rsid w:val="002B2DCE"/>
    <w:rsid w:val="002B4618"/>
    <w:rsid w:val="002B5703"/>
    <w:rsid w:val="002C6204"/>
    <w:rsid w:val="002C7FD9"/>
    <w:rsid w:val="002D7779"/>
    <w:rsid w:val="002E20AC"/>
    <w:rsid w:val="002E49F4"/>
    <w:rsid w:val="002F4591"/>
    <w:rsid w:val="002F5D1B"/>
    <w:rsid w:val="002F7868"/>
    <w:rsid w:val="0030255E"/>
    <w:rsid w:val="00302D38"/>
    <w:rsid w:val="00305E37"/>
    <w:rsid w:val="0031359D"/>
    <w:rsid w:val="0031487D"/>
    <w:rsid w:val="003207F2"/>
    <w:rsid w:val="00323CDE"/>
    <w:rsid w:val="003329CF"/>
    <w:rsid w:val="00337E4D"/>
    <w:rsid w:val="00342452"/>
    <w:rsid w:val="00347883"/>
    <w:rsid w:val="003506C5"/>
    <w:rsid w:val="00357C8C"/>
    <w:rsid w:val="00363B1E"/>
    <w:rsid w:val="00364192"/>
    <w:rsid w:val="0037519C"/>
    <w:rsid w:val="00381544"/>
    <w:rsid w:val="00381559"/>
    <w:rsid w:val="003A1BD7"/>
    <w:rsid w:val="003A2363"/>
    <w:rsid w:val="003A2FF4"/>
    <w:rsid w:val="003A558F"/>
    <w:rsid w:val="003B36F6"/>
    <w:rsid w:val="003C0891"/>
    <w:rsid w:val="003D1B7D"/>
    <w:rsid w:val="003E0803"/>
    <w:rsid w:val="003F52F3"/>
    <w:rsid w:val="003F67BE"/>
    <w:rsid w:val="00400A42"/>
    <w:rsid w:val="00401F04"/>
    <w:rsid w:val="00403F72"/>
    <w:rsid w:val="004070E1"/>
    <w:rsid w:val="0041228F"/>
    <w:rsid w:val="00416646"/>
    <w:rsid w:val="004206EB"/>
    <w:rsid w:val="00424637"/>
    <w:rsid w:val="00424BBE"/>
    <w:rsid w:val="00437059"/>
    <w:rsid w:val="00444045"/>
    <w:rsid w:val="00447223"/>
    <w:rsid w:val="0045115F"/>
    <w:rsid w:val="004616C8"/>
    <w:rsid w:val="00461D26"/>
    <w:rsid w:val="0046400B"/>
    <w:rsid w:val="00470304"/>
    <w:rsid w:val="004708AB"/>
    <w:rsid w:val="0049218B"/>
    <w:rsid w:val="00492D8B"/>
    <w:rsid w:val="00496545"/>
    <w:rsid w:val="004A505A"/>
    <w:rsid w:val="004B7E75"/>
    <w:rsid w:val="004C1064"/>
    <w:rsid w:val="004D1EB3"/>
    <w:rsid w:val="004D2C4F"/>
    <w:rsid w:val="004E4CD7"/>
    <w:rsid w:val="004F48B3"/>
    <w:rsid w:val="004F49BD"/>
    <w:rsid w:val="004F66B0"/>
    <w:rsid w:val="00503361"/>
    <w:rsid w:val="005055F7"/>
    <w:rsid w:val="005064D5"/>
    <w:rsid w:val="0051454B"/>
    <w:rsid w:val="005148C0"/>
    <w:rsid w:val="00520963"/>
    <w:rsid w:val="00522E27"/>
    <w:rsid w:val="00533570"/>
    <w:rsid w:val="005344F6"/>
    <w:rsid w:val="00535CE5"/>
    <w:rsid w:val="00551070"/>
    <w:rsid w:val="005527B9"/>
    <w:rsid w:val="00556804"/>
    <w:rsid w:val="00560E83"/>
    <w:rsid w:val="00563297"/>
    <w:rsid w:val="00566590"/>
    <w:rsid w:val="00593232"/>
    <w:rsid w:val="0059481E"/>
    <w:rsid w:val="005958BC"/>
    <w:rsid w:val="00596F1D"/>
    <w:rsid w:val="005A2957"/>
    <w:rsid w:val="005C33B9"/>
    <w:rsid w:val="005D00D1"/>
    <w:rsid w:val="005D1A47"/>
    <w:rsid w:val="005E5A32"/>
    <w:rsid w:val="006110AE"/>
    <w:rsid w:val="006137F4"/>
    <w:rsid w:val="0062466B"/>
    <w:rsid w:val="006273D2"/>
    <w:rsid w:val="00640B22"/>
    <w:rsid w:val="00643052"/>
    <w:rsid w:val="00657884"/>
    <w:rsid w:val="00657A28"/>
    <w:rsid w:val="00660FE6"/>
    <w:rsid w:val="00663844"/>
    <w:rsid w:val="00665D52"/>
    <w:rsid w:val="00674F85"/>
    <w:rsid w:val="006A7B67"/>
    <w:rsid w:val="006B73A5"/>
    <w:rsid w:val="006C0550"/>
    <w:rsid w:val="006C08BC"/>
    <w:rsid w:val="006C283E"/>
    <w:rsid w:val="006C66D0"/>
    <w:rsid w:val="006D0FC8"/>
    <w:rsid w:val="006D24E8"/>
    <w:rsid w:val="006D36C8"/>
    <w:rsid w:val="006D5D6C"/>
    <w:rsid w:val="006E173F"/>
    <w:rsid w:val="006E33F7"/>
    <w:rsid w:val="006E79F7"/>
    <w:rsid w:val="006F15B2"/>
    <w:rsid w:val="00700C27"/>
    <w:rsid w:val="00702B7D"/>
    <w:rsid w:val="00703BDD"/>
    <w:rsid w:val="00704C88"/>
    <w:rsid w:val="00705195"/>
    <w:rsid w:val="0071715C"/>
    <w:rsid w:val="007275CF"/>
    <w:rsid w:val="00731659"/>
    <w:rsid w:val="007347B5"/>
    <w:rsid w:val="00737479"/>
    <w:rsid w:val="00737A06"/>
    <w:rsid w:val="0074111B"/>
    <w:rsid w:val="00753ED8"/>
    <w:rsid w:val="0076267D"/>
    <w:rsid w:val="00770B96"/>
    <w:rsid w:val="00772458"/>
    <w:rsid w:val="00783112"/>
    <w:rsid w:val="0079772A"/>
    <w:rsid w:val="007B322A"/>
    <w:rsid w:val="007B74E9"/>
    <w:rsid w:val="007D6CFE"/>
    <w:rsid w:val="007E2C64"/>
    <w:rsid w:val="007E6C04"/>
    <w:rsid w:val="007F0146"/>
    <w:rsid w:val="007F6D92"/>
    <w:rsid w:val="00800CE6"/>
    <w:rsid w:val="00802DC1"/>
    <w:rsid w:val="00806C31"/>
    <w:rsid w:val="0081066C"/>
    <w:rsid w:val="00813BA3"/>
    <w:rsid w:val="008164D5"/>
    <w:rsid w:val="0082639B"/>
    <w:rsid w:val="00832D38"/>
    <w:rsid w:val="008362F6"/>
    <w:rsid w:val="00836556"/>
    <w:rsid w:val="008366A3"/>
    <w:rsid w:val="00843899"/>
    <w:rsid w:val="00847050"/>
    <w:rsid w:val="008552B4"/>
    <w:rsid w:val="00860B66"/>
    <w:rsid w:val="00862E63"/>
    <w:rsid w:val="00863E57"/>
    <w:rsid w:val="00877845"/>
    <w:rsid w:val="0088034D"/>
    <w:rsid w:val="00892292"/>
    <w:rsid w:val="008B2E83"/>
    <w:rsid w:val="008B3F4A"/>
    <w:rsid w:val="008C0089"/>
    <w:rsid w:val="008C5C0D"/>
    <w:rsid w:val="008C6B9D"/>
    <w:rsid w:val="008D2E80"/>
    <w:rsid w:val="008D7304"/>
    <w:rsid w:val="008F14C4"/>
    <w:rsid w:val="008F7C92"/>
    <w:rsid w:val="00902C27"/>
    <w:rsid w:val="009114DF"/>
    <w:rsid w:val="00913600"/>
    <w:rsid w:val="00916A4D"/>
    <w:rsid w:val="00922670"/>
    <w:rsid w:val="00926803"/>
    <w:rsid w:val="00930B7A"/>
    <w:rsid w:val="009324E1"/>
    <w:rsid w:val="009346C3"/>
    <w:rsid w:val="009508C2"/>
    <w:rsid w:val="00950E1F"/>
    <w:rsid w:val="009516B3"/>
    <w:rsid w:val="009551B9"/>
    <w:rsid w:val="00955786"/>
    <w:rsid w:val="0095647E"/>
    <w:rsid w:val="009636CB"/>
    <w:rsid w:val="00966603"/>
    <w:rsid w:val="00972247"/>
    <w:rsid w:val="00977CAF"/>
    <w:rsid w:val="009A4448"/>
    <w:rsid w:val="009A7614"/>
    <w:rsid w:val="009A7A8F"/>
    <w:rsid w:val="009B6ACE"/>
    <w:rsid w:val="009C0E87"/>
    <w:rsid w:val="009D0723"/>
    <w:rsid w:val="009D0E59"/>
    <w:rsid w:val="009D1938"/>
    <w:rsid w:val="009D452E"/>
    <w:rsid w:val="009F16FF"/>
    <w:rsid w:val="009F6397"/>
    <w:rsid w:val="00A03801"/>
    <w:rsid w:val="00A11221"/>
    <w:rsid w:val="00A15A7A"/>
    <w:rsid w:val="00A21B44"/>
    <w:rsid w:val="00A2354A"/>
    <w:rsid w:val="00A23729"/>
    <w:rsid w:val="00A2448D"/>
    <w:rsid w:val="00A25290"/>
    <w:rsid w:val="00A5136D"/>
    <w:rsid w:val="00A54E1B"/>
    <w:rsid w:val="00A60905"/>
    <w:rsid w:val="00A6283D"/>
    <w:rsid w:val="00A6683A"/>
    <w:rsid w:val="00A74EF4"/>
    <w:rsid w:val="00A77CE7"/>
    <w:rsid w:val="00A81500"/>
    <w:rsid w:val="00A87101"/>
    <w:rsid w:val="00A91D9F"/>
    <w:rsid w:val="00AA68EC"/>
    <w:rsid w:val="00AB1E5A"/>
    <w:rsid w:val="00AB5EE3"/>
    <w:rsid w:val="00AB659C"/>
    <w:rsid w:val="00AC096A"/>
    <w:rsid w:val="00AD6D5D"/>
    <w:rsid w:val="00AF232A"/>
    <w:rsid w:val="00AF7046"/>
    <w:rsid w:val="00B02D09"/>
    <w:rsid w:val="00B10637"/>
    <w:rsid w:val="00B15647"/>
    <w:rsid w:val="00B23286"/>
    <w:rsid w:val="00B238A7"/>
    <w:rsid w:val="00B27675"/>
    <w:rsid w:val="00B32A6B"/>
    <w:rsid w:val="00B46EA3"/>
    <w:rsid w:val="00B50074"/>
    <w:rsid w:val="00B5317D"/>
    <w:rsid w:val="00B53275"/>
    <w:rsid w:val="00B56E96"/>
    <w:rsid w:val="00BA67F0"/>
    <w:rsid w:val="00BB2C0A"/>
    <w:rsid w:val="00BC5423"/>
    <w:rsid w:val="00BD021C"/>
    <w:rsid w:val="00BD2289"/>
    <w:rsid w:val="00BD55DB"/>
    <w:rsid w:val="00BD70E8"/>
    <w:rsid w:val="00BD74AF"/>
    <w:rsid w:val="00BE4F06"/>
    <w:rsid w:val="00BE5110"/>
    <w:rsid w:val="00BF436A"/>
    <w:rsid w:val="00BF7B2F"/>
    <w:rsid w:val="00C01FCE"/>
    <w:rsid w:val="00C07E8B"/>
    <w:rsid w:val="00C22447"/>
    <w:rsid w:val="00C310C6"/>
    <w:rsid w:val="00C526C2"/>
    <w:rsid w:val="00C5294C"/>
    <w:rsid w:val="00C53C96"/>
    <w:rsid w:val="00C53F97"/>
    <w:rsid w:val="00C54649"/>
    <w:rsid w:val="00C656A5"/>
    <w:rsid w:val="00C72FA3"/>
    <w:rsid w:val="00C73D24"/>
    <w:rsid w:val="00C91730"/>
    <w:rsid w:val="00C95323"/>
    <w:rsid w:val="00C9656F"/>
    <w:rsid w:val="00CA0A44"/>
    <w:rsid w:val="00CA17DC"/>
    <w:rsid w:val="00CA5746"/>
    <w:rsid w:val="00CA5B2B"/>
    <w:rsid w:val="00CB4B75"/>
    <w:rsid w:val="00CB551E"/>
    <w:rsid w:val="00CC236D"/>
    <w:rsid w:val="00CC5161"/>
    <w:rsid w:val="00CD6650"/>
    <w:rsid w:val="00CE073C"/>
    <w:rsid w:val="00CE456A"/>
    <w:rsid w:val="00CE6C51"/>
    <w:rsid w:val="00D04AB9"/>
    <w:rsid w:val="00D10F59"/>
    <w:rsid w:val="00D14A79"/>
    <w:rsid w:val="00D22CCB"/>
    <w:rsid w:val="00D279AB"/>
    <w:rsid w:val="00D4143D"/>
    <w:rsid w:val="00D458EF"/>
    <w:rsid w:val="00D459B7"/>
    <w:rsid w:val="00D505AD"/>
    <w:rsid w:val="00D61885"/>
    <w:rsid w:val="00D64EB2"/>
    <w:rsid w:val="00D652F5"/>
    <w:rsid w:val="00D67788"/>
    <w:rsid w:val="00D75DA9"/>
    <w:rsid w:val="00D8046C"/>
    <w:rsid w:val="00D81695"/>
    <w:rsid w:val="00D816B9"/>
    <w:rsid w:val="00D81C23"/>
    <w:rsid w:val="00D8236D"/>
    <w:rsid w:val="00D8372A"/>
    <w:rsid w:val="00D874AA"/>
    <w:rsid w:val="00D90D30"/>
    <w:rsid w:val="00D9318E"/>
    <w:rsid w:val="00D942C8"/>
    <w:rsid w:val="00DB3BF5"/>
    <w:rsid w:val="00DD35ED"/>
    <w:rsid w:val="00DD71D0"/>
    <w:rsid w:val="00DE00E5"/>
    <w:rsid w:val="00DE3FBE"/>
    <w:rsid w:val="00DE66F0"/>
    <w:rsid w:val="00DF2D42"/>
    <w:rsid w:val="00DF33CA"/>
    <w:rsid w:val="00E0015C"/>
    <w:rsid w:val="00E013E8"/>
    <w:rsid w:val="00E1009B"/>
    <w:rsid w:val="00E133E2"/>
    <w:rsid w:val="00E16F2E"/>
    <w:rsid w:val="00E208A5"/>
    <w:rsid w:val="00E23C5B"/>
    <w:rsid w:val="00E318E3"/>
    <w:rsid w:val="00E35DE7"/>
    <w:rsid w:val="00E40ECF"/>
    <w:rsid w:val="00E41FED"/>
    <w:rsid w:val="00E70840"/>
    <w:rsid w:val="00E830F0"/>
    <w:rsid w:val="00E97045"/>
    <w:rsid w:val="00E97570"/>
    <w:rsid w:val="00EA50DD"/>
    <w:rsid w:val="00EA7005"/>
    <w:rsid w:val="00EE0D34"/>
    <w:rsid w:val="00EE297E"/>
    <w:rsid w:val="00EE5B09"/>
    <w:rsid w:val="00EE62D5"/>
    <w:rsid w:val="00EE6B92"/>
    <w:rsid w:val="00F01CB5"/>
    <w:rsid w:val="00F02476"/>
    <w:rsid w:val="00F2357D"/>
    <w:rsid w:val="00F2564F"/>
    <w:rsid w:val="00F30BDA"/>
    <w:rsid w:val="00F312C7"/>
    <w:rsid w:val="00F42FF5"/>
    <w:rsid w:val="00F50BB9"/>
    <w:rsid w:val="00F51AA7"/>
    <w:rsid w:val="00F56C76"/>
    <w:rsid w:val="00F6733A"/>
    <w:rsid w:val="00F67F97"/>
    <w:rsid w:val="00F81727"/>
    <w:rsid w:val="00F836A5"/>
    <w:rsid w:val="00F84654"/>
    <w:rsid w:val="00F9551B"/>
    <w:rsid w:val="00F95D43"/>
    <w:rsid w:val="00FA78E0"/>
    <w:rsid w:val="00FC09D2"/>
    <w:rsid w:val="00FC18D6"/>
    <w:rsid w:val="00FC198C"/>
    <w:rsid w:val="00FC39A1"/>
    <w:rsid w:val="00FC580F"/>
    <w:rsid w:val="00FD0F25"/>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link w:val="Heading1Char"/>
    <w:uiPriority w:val="9"/>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paragraph" w:styleId="NoSpacing">
    <w:name w:val="No Spacing"/>
    <w:uiPriority w:val="4"/>
    <w:rsid w:val="00C07E8B"/>
    <w:rPr>
      <w:rFonts w:ascii="Arial" w:hAnsi="Arial"/>
      <w:szCs w:val="24"/>
      <w:lang w:eastAsia="en-US"/>
    </w:rPr>
  </w:style>
  <w:style w:type="character" w:customStyle="1" w:styleId="APVMATextChar">
    <w:name w:val="APVMA_Text Char"/>
    <w:basedOn w:val="DefaultParagraphFont"/>
    <w:link w:val="APVMAText"/>
    <w:rsid w:val="00D279AB"/>
    <w:rPr>
      <w:rFonts w:ascii="Arial" w:hAnsi="Arial" w:cs="Arial"/>
      <w:szCs w:val="24"/>
      <w:u w:color="000000"/>
      <w:lang w:eastAsia="en-US"/>
    </w:rPr>
  </w:style>
  <w:style w:type="character" w:styleId="UnresolvedMention">
    <w:name w:val="Unresolved Mention"/>
    <w:basedOn w:val="DefaultParagraphFont"/>
    <w:uiPriority w:val="99"/>
    <w:semiHidden/>
    <w:unhideWhenUsed/>
    <w:rsid w:val="00D04AB9"/>
    <w:rPr>
      <w:color w:val="605E5C"/>
      <w:shd w:val="clear" w:color="auto" w:fill="E1DFDD"/>
    </w:rPr>
  </w:style>
  <w:style w:type="numbering" w:customStyle="1" w:styleId="NoList1">
    <w:name w:val="No List1"/>
    <w:next w:val="NoList"/>
    <w:uiPriority w:val="99"/>
    <w:semiHidden/>
    <w:unhideWhenUsed/>
    <w:rsid w:val="00D8236D"/>
  </w:style>
  <w:style w:type="character" w:customStyle="1" w:styleId="Heading1Char">
    <w:name w:val="Heading 1 Char"/>
    <w:aliases w:val="APVMA_H1 Char"/>
    <w:basedOn w:val="DefaultParagraphFont"/>
    <w:link w:val="Heading1"/>
    <w:uiPriority w:val="9"/>
    <w:rsid w:val="00D8236D"/>
    <w:rPr>
      <w:rFonts w:ascii="Franklin Gothic Medium" w:hAnsi="Franklin Gothic Medium" w:cs="Arial"/>
      <w:color w:val="00747A" w:themeColor="background2"/>
      <w:kern w:val="20"/>
      <w:sz w:val="32"/>
      <w:szCs w:val="32"/>
      <w:u w:color="000000"/>
      <w:lang w:eastAsia="en-US"/>
    </w:rPr>
  </w:style>
  <w:style w:type="paragraph" w:styleId="BodyText0">
    <w:name w:val="Body Text"/>
    <w:basedOn w:val="Normal"/>
    <w:link w:val="BodyTextChar"/>
    <w:uiPriority w:val="1"/>
    <w:qFormat/>
    <w:rsid w:val="00D8236D"/>
    <w:pPr>
      <w:widowControl w:val="0"/>
      <w:autoSpaceDE w:val="0"/>
      <w:autoSpaceDN w:val="0"/>
      <w:spacing w:line="240" w:lineRule="auto"/>
    </w:pPr>
    <w:rPr>
      <w:rFonts w:ascii="Calibri" w:eastAsia="Calibri" w:hAnsi="Calibri" w:cs="Calibri"/>
      <w:szCs w:val="20"/>
      <w:lang w:val="en-US"/>
    </w:rPr>
  </w:style>
  <w:style w:type="character" w:customStyle="1" w:styleId="BodyTextChar">
    <w:name w:val="Body Text Char"/>
    <w:basedOn w:val="DefaultParagraphFont"/>
    <w:link w:val="BodyText0"/>
    <w:uiPriority w:val="1"/>
    <w:rsid w:val="00D8236D"/>
    <w:rPr>
      <w:rFonts w:ascii="Calibri" w:eastAsia="Calibri" w:hAnsi="Calibri" w:cs="Calibri"/>
      <w:lang w:val="en-US" w:eastAsia="en-US"/>
    </w:rPr>
  </w:style>
  <w:style w:type="paragraph" w:styleId="ListParagraph">
    <w:name w:val="List Paragraph"/>
    <w:basedOn w:val="Normal"/>
    <w:uiPriority w:val="1"/>
    <w:qFormat/>
    <w:rsid w:val="00D8236D"/>
    <w:pPr>
      <w:widowControl w:val="0"/>
      <w:autoSpaceDE w:val="0"/>
      <w:autoSpaceDN w:val="0"/>
      <w:spacing w:before="160" w:line="240" w:lineRule="auto"/>
      <w:ind w:left="732" w:firstLine="45"/>
      <w:jc w:val="both"/>
    </w:pPr>
    <w:rPr>
      <w:rFonts w:ascii="Calibri" w:eastAsia="Calibri" w:hAnsi="Calibri" w:cs="Calibri"/>
      <w:sz w:val="22"/>
      <w:szCs w:val="22"/>
      <w:lang w:val="en-US"/>
    </w:rPr>
  </w:style>
  <w:style w:type="paragraph" w:customStyle="1" w:styleId="TableParagraph">
    <w:name w:val="Table Paragraph"/>
    <w:basedOn w:val="Normal"/>
    <w:uiPriority w:val="1"/>
    <w:qFormat/>
    <w:rsid w:val="00D8236D"/>
    <w:pPr>
      <w:widowControl w:val="0"/>
      <w:autoSpaceDE w:val="0"/>
      <w:autoSpaceDN w:val="0"/>
      <w:spacing w:line="240" w:lineRule="auto"/>
      <w:ind w:left="204"/>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ommunications@apvma.gov.au" TargetMode="External"/><Relationship Id="rId26" Type="http://schemas.openxmlformats.org/officeDocument/2006/relationships/header" Target="header4.xml"/><Relationship Id="rId39" Type="http://schemas.openxmlformats.org/officeDocument/2006/relationships/header" Target="header14.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header" Target="header17.xml"/><Relationship Id="rId47" Type="http://schemas.openxmlformats.org/officeDocument/2006/relationships/header" Target="header1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image" Target="media/image5.png"/><Relationship Id="rId11" Type="http://schemas.openxmlformats.org/officeDocument/2006/relationships/header" Target="header1.xml"/><Relationship Id="rId24" Type="http://schemas.openxmlformats.org/officeDocument/2006/relationships/hyperlink" Target="https://apvma.gov.au/node/72856" TargetMode="External"/><Relationship Id="rId32" Type="http://schemas.openxmlformats.org/officeDocument/2006/relationships/header" Target="header7.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yperlink" Target="https://apvma.gov.au/node/26586" TargetMode="External"/><Relationship Id="rId5" Type="http://schemas.openxmlformats.org/officeDocument/2006/relationships/settings" Target="settings.xml"/><Relationship Id="rId15" Type="http://schemas.openxmlformats.org/officeDocument/2006/relationships/hyperlink" Target="https://creativecommons.org/licenses/by/4.0/" TargetMode="External"/><Relationship Id="rId23" Type="http://schemas.openxmlformats.org/officeDocument/2006/relationships/hyperlink" Target="https://apvma.gov.au/node/72856" TargetMode="External"/><Relationship Id="rId28" Type="http://schemas.openxmlformats.org/officeDocument/2006/relationships/header" Target="header5.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apvma.gov.au" TargetMode="External"/><Relationship Id="rId31" Type="http://schemas.openxmlformats.org/officeDocument/2006/relationships/header" Target="header6.xml"/><Relationship Id="rId44" Type="http://schemas.openxmlformats.org/officeDocument/2006/relationships/hyperlink" Target="https://apvma.gov.au/node/2659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apvma.gov.au/" TargetMode="External"/><Relationship Id="rId27" Type="http://schemas.openxmlformats.org/officeDocument/2006/relationships/hyperlink" Target="https://apvma.gov.au/" TargetMode="External"/><Relationship Id="rId30" Type="http://schemas.openxmlformats.org/officeDocument/2006/relationships/hyperlink" Target="https://www.legislation.gov.au/Series/F1996B00288" TargetMode="External"/><Relationship Id="rId35" Type="http://schemas.openxmlformats.org/officeDocument/2006/relationships/header" Target="header10.xml"/><Relationship Id="rId43" Type="http://schemas.openxmlformats.org/officeDocument/2006/relationships/hyperlink" Target="https://apvma.gov.au/node/26596"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pmc.gov.au/honours-and-symbols/commonwealth-coat-arms" TargetMode="External"/><Relationship Id="rId25" Type="http://schemas.openxmlformats.org/officeDocument/2006/relationships/hyperlink" Target="mailto:casemanagement@apvma.gov.au" TargetMode="External"/><Relationship Id="rId33" Type="http://schemas.openxmlformats.org/officeDocument/2006/relationships/header" Target="header8.xml"/><Relationship Id="rId38" Type="http://schemas.openxmlformats.org/officeDocument/2006/relationships/header" Target="header13.xml"/><Relationship Id="rId46" Type="http://schemas.openxmlformats.org/officeDocument/2006/relationships/hyperlink" Target="https://www.tga.gov.au/publication/poisons-standard-susmp" TargetMode="External"/><Relationship Id="rId20" Type="http://schemas.openxmlformats.org/officeDocument/2006/relationships/header" Target="header2.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products/regulations-all-products/ingredients-and-scheduling-medicines-and-chemicals/scheduling-national-classification-system/scheduling-basics-medicines-and-chemicals-australia/ahmac-scheduling-policy-framework-medicines-and-chemic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A3524210</value>
    </field>
    <field name="Objective-Title">
      <value order="0">95076-144596 - Vismax Specialty Fungicide - Public Release Summary</value>
    </field>
    <field name="Objective-Description">
      <value order="0"/>
    </field>
    <field name="Objective-CreationStamp">
      <value order="0">2025-05-21T06:09:49Z</value>
    </field>
    <field name="Objective-IsApproved">
      <value order="0">false</value>
    </field>
    <field name="Objective-IsPublished">
      <value order="0">false</value>
    </field>
    <field name="Objective-DatePublished">
      <value order="0"/>
    </field>
    <field name="Objective-ModificationStamp">
      <value order="0">2026-03-23T05:19:32Z</value>
    </field>
    <field name="Objective-Owner">
      <value order="0">Isaac Ugwumba</value>
    </field>
    <field name="Objective-Path">
      <value order="0">APVMA:REGISTRATION:Registration - Product, Permit and Active Files:Product, Permit and Active Files 95000 - 97499:95076 - Vismax Specialty :95076 - 144596 - Vismax Specialty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vA5701507</value>
    </field>
    <field name="Objective-Version">
      <value order="0">0.26</value>
    </field>
    <field name="Objective-VersionNumber">
      <value order="0">26</value>
    </field>
    <field name="Objective-VersionComment">
      <value order="0"/>
    </field>
    <field name="Objective-FileNumber">
      <value order="0">2024\4029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1971</TotalTime>
  <Pages>33</Pages>
  <Words>7711</Words>
  <Characters>43953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51561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157</cp:revision>
  <cp:lastPrinted>2019-04-25T12:55:00Z</cp:lastPrinted>
  <dcterms:created xsi:type="dcterms:W3CDTF">2025-05-21T07:08:00Z</dcterms:created>
  <dcterms:modified xsi:type="dcterms:W3CDTF">2026-03-26T00:34:00Z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A3524210</vt:lpwstr>
  </property>
  <property fmtid="{D5CDD505-2E9C-101B-9397-08002B2CF9AE}" pid="4" name="Objective-Title">
    <vt:lpwstr>95076-144596 - Vismax Specialty Fungicide - Public Release Summary</vt:lpwstr>
  </property>
  <property fmtid="{D5CDD505-2E9C-101B-9397-08002B2CF9AE}" pid="5" name="Objective-Comment">
    <vt:lpwstr/>
  </property>
  <property fmtid="{D5CDD505-2E9C-101B-9397-08002B2CF9AE}" pid="6" name="Objective-CreationStamp">
    <vt:filetime>2025-05-21T06:09:49Z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2026-03-23T05:19:32Z</vt:filetime>
  </property>
  <property fmtid="{D5CDD505-2E9C-101B-9397-08002B2CF9AE}" pid="11" name="Objective-Owner">
    <vt:lpwstr>Isaac Ugwumba</vt:lpwstr>
  </property>
  <property fmtid="{D5CDD505-2E9C-101B-9397-08002B2CF9AE}" pid="12" name="Objective-Path">
    <vt:lpwstr>APVMA:REGISTRATION:Registration - Product, Permit and Active Files:Product, Permit and Active Files 95000 - 97499:95076 - Vismax Specialty :95076 - 144596 - Vismax Specialty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0.26</vt:lpwstr>
  </property>
  <property fmtid="{D5CDD505-2E9C-101B-9397-08002B2CF9AE}" pid="16" name="Objective-VersionNumber">
    <vt:r8>26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vA5701507</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