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9104" w14:textId="77777777" w:rsidR="006636BA" w:rsidRDefault="00D83123" w:rsidP="00C322D4">
      <w:r>
        <w:rPr>
          <w:noProof/>
        </w:rPr>
        <mc:AlternateContent>
          <mc:Choice Requires="wps">
            <w:drawing>
              <wp:anchor distT="0" distB="0" distL="114300" distR="114300" simplePos="0" relativeHeight="251659264" behindDoc="0" locked="0" layoutInCell="1" allowOverlap="1" wp14:anchorId="685D9922" wp14:editId="69C8A8FB">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7E4642FF" w14:textId="77777777" w:rsidR="00D83123" w:rsidRPr="005164EF" w:rsidRDefault="00D83123" w:rsidP="005164EF">
                            <w:pPr>
                              <w:pStyle w:val="Commonwealth"/>
                            </w:pPr>
                            <w:bookmarkStart w:id="0" w:name="_Toc135143724"/>
                            <w:bookmarkStart w:id="1" w:name="_Toc135139865"/>
                            <w:bookmarkStart w:id="2" w:name="_Toc135139768"/>
                            <w:r w:rsidRPr="005164EF">
                              <w:t>Commonwealth of Australia</w:t>
                            </w:r>
                            <w:bookmarkEnd w:id="0"/>
                          </w:p>
                          <w:p w14:paraId="68853735" w14:textId="77777777" w:rsidR="009E098B" w:rsidRDefault="009E098B"/>
                          <w:p w14:paraId="59A3CEC9" w14:textId="77777777" w:rsidR="00D83123" w:rsidRPr="0072056F" w:rsidRDefault="00D83123" w:rsidP="0072056F">
                            <w:pPr>
                              <w:pStyle w:val="Commonwealth"/>
                            </w:pPr>
                            <w:bookmarkStart w:id="3" w:name="_Toc135143725"/>
                            <w:r w:rsidRPr="0072056F">
                              <w:t>Commonwealth of Australia</w:t>
                            </w:r>
                            <w:bookmarkEnd w:id="3"/>
                          </w:p>
                          <w:p w14:paraId="7C40C963" w14:textId="77777777" w:rsidR="009E098B" w:rsidRDefault="009E098B"/>
                          <w:p w14:paraId="4D76D772" w14:textId="77777777" w:rsidR="00D83123" w:rsidRPr="0072056F" w:rsidRDefault="00D83123" w:rsidP="0072056F">
                            <w:pPr>
                              <w:pStyle w:val="Commonwealth"/>
                            </w:pPr>
                            <w:bookmarkStart w:id="4" w:name="_Toc135143726"/>
                            <w:r w:rsidRPr="0072056F">
                              <w:t>Commonwealth of Australia</w:t>
                            </w:r>
                            <w:bookmarkEnd w:id="1"/>
                            <w:bookmarkEnd w:id="4"/>
                          </w:p>
                          <w:p w14:paraId="63340502" w14:textId="77777777" w:rsidR="009E098B" w:rsidRDefault="009E098B"/>
                          <w:p w14:paraId="53C32283" w14:textId="77777777" w:rsidR="00D83123" w:rsidRPr="0072056F" w:rsidRDefault="00D83123" w:rsidP="005164EF">
                            <w:pPr>
                              <w:pStyle w:val="GazetteNormalText"/>
                            </w:pPr>
                            <w:bookmarkStart w:id="5" w:name="_Toc135139866"/>
                            <w:r w:rsidRPr="0072056F">
                              <w:t>Commonwealth of Australia</w:t>
                            </w:r>
                            <w:bookmarkEnd w:id="2"/>
                            <w:bookmarkEnd w:id="5"/>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5D9922"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7E4642FF" w14:textId="77777777" w:rsidR="00D83123" w:rsidRPr="005164EF" w:rsidRDefault="00D83123" w:rsidP="005164EF">
                      <w:pPr>
                        <w:pStyle w:val="Commonwealth"/>
                      </w:pPr>
                      <w:bookmarkStart w:id="6" w:name="_Toc135143724"/>
                      <w:bookmarkStart w:id="7" w:name="_Toc135139865"/>
                      <w:bookmarkStart w:id="8" w:name="_Toc135139768"/>
                      <w:r w:rsidRPr="005164EF">
                        <w:t>Commonwealth of Australia</w:t>
                      </w:r>
                      <w:bookmarkEnd w:id="6"/>
                    </w:p>
                    <w:p w14:paraId="68853735" w14:textId="77777777" w:rsidR="009E098B" w:rsidRDefault="009E098B"/>
                    <w:p w14:paraId="59A3CEC9" w14:textId="77777777" w:rsidR="00D83123" w:rsidRPr="0072056F" w:rsidRDefault="00D83123" w:rsidP="0072056F">
                      <w:pPr>
                        <w:pStyle w:val="Commonwealth"/>
                      </w:pPr>
                      <w:bookmarkStart w:id="9" w:name="_Toc135143725"/>
                      <w:r w:rsidRPr="0072056F">
                        <w:t>Commonwealth of Australia</w:t>
                      </w:r>
                      <w:bookmarkEnd w:id="9"/>
                    </w:p>
                    <w:p w14:paraId="7C40C963" w14:textId="77777777" w:rsidR="009E098B" w:rsidRDefault="009E098B"/>
                    <w:p w14:paraId="4D76D772" w14:textId="77777777" w:rsidR="00D83123" w:rsidRPr="0072056F" w:rsidRDefault="00D83123" w:rsidP="0072056F">
                      <w:pPr>
                        <w:pStyle w:val="Commonwealth"/>
                      </w:pPr>
                      <w:bookmarkStart w:id="10" w:name="_Toc135143726"/>
                      <w:r w:rsidRPr="0072056F">
                        <w:t>Commonwealth of Australia</w:t>
                      </w:r>
                      <w:bookmarkEnd w:id="7"/>
                      <w:bookmarkEnd w:id="10"/>
                    </w:p>
                    <w:p w14:paraId="63340502" w14:textId="77777777" w:rsidR="009E098B" w:rsidRDefault="009E098B"/>
                    <w:p w14:paraId="53C32283" w14:textId="77777777" w:rsidR="00D83123" w:rsidRPr="0072056F" w:rsidRDefault="00D83123" w:rsidP="005164EF">
                      <w:pPr>
                        <w:pStyle w:val="GazetteNormalText"/>
                      </w:pPr>
                      <w:bookmarkStart w:id="11" w:name="_Toc135139866"/>
                      <w:r w:rsidRPr="0072056F">
                        <w:t>Commonwealth of Australia</w:t>
                      </w:r>
                      <w:bookmarkEnd w:id="8"/>
                      <w:bookmarkEnd w:id="11"/>
                    </w:p>
                  </w:txbxContent>
                </v:textbox>
              </v:shape>
            </w:pict>
          </mc:Fallback>
        </mc:AlternateContent>
      </w:r>
      <w:r w:rsidR="00442F77">
        <w:rPr>
          <w:noProof/>
        </w:rPr>
        <w:drawing>
          <wp:inline distT="0" distB="0" distL="0" distR="0" wp14:anchorId="52079A25" wp14:editId="08B16C0A">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b/>
          <w:iCs/>
          <w:noProof/>
          <w:sz w:val="20"/>
          <w:szCs w:val="20"/>
          <w:u w:color="000000"/>
          <w:bdr w:val="nil"/>
        </w:rPr>
        <mc:AlternateContent>
          <mc:Choice Requires="wps">
            <w:drawing>
              <wp:inline distT="0" distB="0" distL="0" distR="0" wp14:anchorId="198A7302" wp14:editId="6F6AD01E">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5D192E6B"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" strokecolor="black [3200]" strokeweight="1.5pt">
                <v:stroke joinstyle="miter"/>
                <w10:anchorlock/>
              </v:line>
            </w:pict>
          </mc:Fallback>
        </mc:AlternateContent>
      </w:r>
    </w:p>
    <w:p w14:paraId="6DA80CCF" w14:textId="77777777" w:rsidR="00807954" w:rsidRPr="006636BA" w:rsidRDefault="00DE6C25" w:rsidP="006636BA">
      <w:pPr>
        <w:pStyle w:val="GazetteCoverH1"/>
      </w:pPr>
      <w:bookmarkStart w:id="12" w:name="_Toc135143727"/>
      <w:bookmarkStart w:id="13" w:name="_Toc135143783"/>
      <w:r w:rsidRPr="006636BA">
        <w:t>Gazette</w:t>
      </w:r>
      <w:bookmarkEnd w:id="12"/>
      <w:bookmarkEnd w:id="13"/>
    </w:p>
    <w:p w14:paraId="6300508A" w14:textId="77777777" w:rsidR="00807954" w:rsidRPr="00C13DB3" w:rsidRDefault="00807954" w:rsidP="006636BA">
      <w:pPr>
        <w:pStyle w:val="GazetteCoverH2"/>
      </w:pPr>
      <w:bookmarkStart w:id="14" w:name="_Toc135143728"/>
      <w:bookmarkStart w:id="15" w:name="_Toc135143784"/>
      <w:r w:rsidRPr="00C13DB3">
        <w:t>Agricultural and veterinary chemicals</w:t>
      </w:r>
      <w:bookmarkEnd w:id="14"/>
      <w:bookmarkEnd w:id="15"/>
    </w:p>
    <w:p w14:paraId="1E1EBB57" w14:textId="09D53A75" w:rsidR="00CA3C84" w:rsidRDefault="00CA3C84" w:rsidP="006636BA">
      <w:pPr>
        <w:pStyle w:val="GazetteCoverH3"/>
      </w:pPr>
      <w:bookmarkStart w:id="16" w:name="_Toc135143729"/>
      <w:bookmarkStart w:id="17" w:name="_Toc135143785"/>
      <w:r>
        <w:t xml:space="preserve">APVMA </w:t>
      </w:r>
      <w:r w:rsidR="00853FF7">
        <w:t>Special Gazette</w:t>
      </w:r>
      <w:r>
        <w:t xml:space="preserve">, </w:t>
      </w:r>
      <w:bookmarkEnd w:id="16"/>
      <w:bookmarkEnd w:id="17"/>
      <w:r w:rsidR="00853FF7">
        <w:t>24 December 2025</w:t>
      </w:r>
    </w:p>
    <w:p w14:paraId="1C05C017" w14:textId="77777777" w:rsidR="00FD71D4" w:rsidRDefault="00FD71D4" w:rsidP="00FD71D4">
      <w:pPr>
        <w:pStyle w:val="GazetteNormalText"/>
      </w:pPr>
      <w:r w:rsidRPr="00FD71D4">
        <w:t>Published by the Australian Pesticides and Veterinary Medicines Authority</w:t>
      </w:r>
    </w:p>
    <w:p w14:paraId="23A6F0C6" w14:textId="77777777" w:rsidR="00FD71D4" w:rsidRDefault="00FD71D4" w:rsidP="00FD71D4">
      <w:pPr>
        <w:spacing w:before="1600" w:after="1600"/>
        <w:jc w:val="center"/>
        <w:rPr>
          <w:szCs w:val="20"/>
        </w:rPr>
      </w:pPr>
      <w:r>
        <w:rPr>
          <w:noProof/>
          <w:szCs w:val="20"/>
          <w:lang w:eastAsia="en-AU"/>
        </w:rPr>
        <w:drawing>
          <wp:inline distT="0" distB="0" distL="0" distR="0" wp14:anchorId="6FBEF82C" wp14:editId="0C4391C5">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566F9B2B"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12A0A627" w14:textId="77777777" w:rsidR="00FD71D4" w:rsidRPr="00FD71D4" w:rsidRDefault="00FD71D4" w:rsidP="00FD71D4">
      <w:pPr>
        <w:pStyle w:val="GazetteNormalText"/>
        <w:pBdr>
          <w:top w:val="single" w:sz="4" w:space="1" w:color="auto"/>
        </w:pBdr>
        <w:spacing w:before="1080" w:after="1200"/>
      </w:pPr>
      <w:r>
        <w:rPr>
          <w:color w:val="auto"/>
        </w:rPr>
        <w:t>ISSN 1837-7629</w:t>
      </w:r>
    </w:p>
    <w:p w14:paraId="3812DE5D" w14:textId="5B295340"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C222F9">
        <w:rPr>
          <w:noProof/>
        </w:rPr>
        <w:t>2025</w:t>
      </w:r>
      <w:r>
        <w:fldChar w:fldCharType="end"/>
      </w:r>
    </w:p>
    <w:p w14:paraId="46E97877"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05BF4F8A" w14:textId="0BED85CB"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r>
      <w:r w:rsidR="00853FF7" w:rsidRPr="00853FF7">
        <w:t>GPO Box 574</w:t>
      </w:r>
      <w:r w:rsidR="00853FF7">
        <w:br/>
      </w:r>
      <w:r w:rsidR="00853FF7" w:rsidRPr="00853FF7">
        <w:t>Canberra ACT 2601, Australia</w:t>
      </w:r>
    </w:p>
    <w:p w14:paraId="175B209A"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1DFE61A7" w14:textId="77777777" w:rsidR="002C53E5" w:rsidRDefault="00FD71D4" w:rsidP="00DC3817">
      <w:pPr>
        <w:pStyle w:val="GazetteCopyrightHeadings"/>
      </w:pPr>
      <w:r>
        <w:t>General information</w:t>
      </w:r>
    </w:p>
    <w:p w14:paraId="42F515DD"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4F54A317"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7D018118" w14:textId="77777777" w:rsidR="00FD71D4" w:rsidRDefault="00FD71D4" w:rsidP="00DC3817">
      <w:pPr>
        <w:pStyle w:val="GazetteCopyrightHeadings"/>
      </w:pPr>
      <w:r>
        <w:t>Distribution and subscription</w:t>
      </w:r>
    </w:p>
    <w:p w14:paraId="3DC26A75"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667AE457"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1396D5A5" w14:textId="77777777" w:rsidR="00FD71D4" w:rsidRDefault="00FD71D4" w:rsidP="00DC3817">
      <w:pPr>
        <w:pStyle w:val="GazetteCopyrightHeadings"/>
      </w:pPr>
      <w:r>
        <w:t>APVMA contacts</w:t>
      </w:r>
    </w:p>
    <w:p w14:paraId="1C8ECDF8"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D807152"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3388228B" w14:textId="77777777" w:rsidR="00557AEB" w:rsidRDefault="00557AEB" w:rsidP="00557AEB">
      <w:pPr>
        <w:pStyle w:val="GazetteCopyrightHeadings"/>
      </w:pPr>
      <w:r>
        <w:t>Privacy</w:t>
      </w:r>
    </w:p>
    <w:p w14:paraId="4912D4D7" w14:textId="340C99A4"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23EFBB02" w14:textId="77777777" w:rsidR="00BB77AA"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3EE5FAD1" w14:textId="492102C1" w:rsidR="00BB77AA" w:rsidRDefault="00BB77AA">
      <w:pPr>
        <w:pStyle w:val="TOC2"/>
        <w:rPr>
          <w:rFonts w:asciiTheme="minorHAnsi" w:eastAsiaTheme="minorEastAsia" w:hAnsiTheme="minorHAnsi" w:cstheme="minorBidi"/>
          <w:kern w:val="2"/>
          <w:sz w:val="24"/>
          <w:szCs w:val="24"/>
          <w:lang w:eastAsia="en-AU"/>
          <w14:ligatures w14:val="standardContextual"/>
        </w:rPr>
      </w:pPr>
      <w:hyperlink w:anchor="_Toc217464958" w:history="1">
        <w:r w:rsidRPr="00E76A4C">
          <w:rPr>
            <w:rStyle w:val="Hyperlink"/>
            <w:rFonts w:eastAsia="Arial Unicode MS"/>
          </w:rPr>
          <w:t>Agvet chemical voluntary recall: Bloat-Drench Oral Bloat Control</w:t>
        </w:r>
        <w:r>
          <w:rPr>
            <w:webHidden/>
          </w:rPr>
          <w:tab/>
        </w:r>
        <w:r>
          <w:rPr>
            <w:webHidden/>
          </w:rPr>
          <w:fldChar w:fldCharType="begin"/>
        </w:r>
        <w:r>
          <w:rPr>
            <w:webHidden/>
          </w:rPr>
          <w:instrText xml:space="preserve"> PAGEREF _Toc217464958 \h </w:instrText>
        </w:r>
        <w:r>
          <w:rPr>
            <w:webHidden/>
          </w:rPr>
        </w:r>
        <w:r>
          <w:rPr>
            <w:webHidden/>
          </w:rPr>
          <w:fldChar w:fldCharType="separate"/>
        </w:r>
        <w:r w:rsidR="00C222F9">
          <w:rPr>
            <w:webHidden/>
          </w:rPr>
          <w:t>1</w:t>
        </w:r>
        <w:r>
          <w:rPr>
            <w:webHidden/>
          </w:rPr>
          <w:fldChar w:fldCharType="end"/>
        </w:r>
      </w:hyperlink>
    </w:p>
    <w:p w14:paraId="0D431B07" w14:textId="4F505A02" w:rsidR="00E73E38" w:rsidRPr="00616EBE" w:rsidRDefault="00FD71D4" w:rsidP="00853FF7">
      <w:pPr>
        <w:pStyle w:val="TOC2"/>
        <w:sectPr w:rsidR="00E73E38" w:rsidRPr="00616EBE" w:rsidSect="00806AAB">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fldChar w:fldCharType="end"/>
      </w:r>
    </w:p>
    <w:p w14:paraId="57D1529F" w14:textId="1200D5A0" w:rsidR="00853FF7" w:rsidRDefault="00853FF7" w:rsidP="00853FF7">
      <w:pPr>
        <w:pStyle w:val="GazetteHeading1"/>
      </w:pPr>
      <w:bookmarkStart w:id="18" w:name="_Toc217464958"/>
      <w:proofErr w:type="spellStart"/>
      <w:r>
        <w:lastRenderedPageBreak/>
        <w:t>Agvet</w:t>
      </w:r>
      <w:proofErr w:type="spellEnd"/>
      <w:r>
        <w:t xml:space="preserve"> chemical voluntary recall: </w:t>
      </w:r>
      <w:r w:rsidRPr="00444BF6">
        <w:t>Bloat-Drench Oral Bloat Control</w:t>
      </w:r>
      <w:bookmarkEnd w:id="18"/>
    </w:p>
    <w:p w14:paraId="145B931A" w14:textId="77777777" w:rsidR="00853FF7" w:rsidRDefault="00853FF7" w:rsidP="00853FF7">
      <w:pPr>
        <w:pStyle w:val="GazetteNormalText"/>
      </w:pPr>
      <w:r w:rsidRPr="00C00BDF">
        <w:rPr>
          <w:b/>
          <w:bCs/>
        </w:rPr>
        <w:t>Product name</w:t>
      </w:r>
      <w:r>
        <w:t xml:space="preserve">: </w:t>
      </w:r>
      <w:r w:rsidRPr="00444BF6">
        <w:t>Bloat-Drench Oral Bloat Control</w:t>
      </w:r>
    </w:p>
    <w:p w14:paraId="18271128" w14:textId="77777777" w:rsidR="00853FF7" w:rsidRDefault="00853FF7" w:rsidP="00853FF7">
      <w:pPr>
        <w:pStyle w:val="GazetteNormalText"/>
      </w:pPr>
      <w:r w:rsidRPr="00C00BDF">
        <w:rPr>
          <w:b/>
          <w:bCs/>
        </w:rPr>
        <w:t>APVMA registration number</w:t>
      </w:r>
      <w:r>
        <w:t xml:space="preserve">: </w:t>
      </w:r>
      <w:r w:rsidRPr="00444BF6">
        <w:t>38823</w:t>
      </w:r>
    </w:p>
    <w:p w14:paraId="2DC9F4AA" w14:textId="77777777" w:rsidR="00853FF7" w:rsidRDefault="00853FF7" w:rsidP="00853FF7">
      <w:pPr>
        <w:pStyle w:val="GazetteNormalText"/>
      </w:pPr>
      <w:r w:rsidRPr="00C00BDF">
        <w:rPr>
          <w:b/>
          <w:bCs/>
        </w:rPr>
        <w:t>APVMA approved label number</w:t>
      </w:r>
      <w:r>
        <w:t xml:space="preserve">: </w:t>
      </w:r>
      <w:r w:rsidRPr="00444BF6">
        <w:t>60429</w:t>
      </w:r>
    </w:p>
    <w:p w14:paraId="37BBDC06" w14:textId="77777777" w:rsidR="00853FF7" w:rsidRDefault="00853FF7" w:rsidP="00853FF7">
      <w:pPr>
        <w:pStyle w:val="GazetteNormalText"/>
      </w:pPr>
      <w:r w:rsidRPr="00C00BDF">
        <w:rPr>
          <w:b/>
          <w:bCs/>
        </w:rPr>
        <w:t>Batch number</w:t>
      </w:r>
      <w:r>
        <w:rPr>
          <w:b/>
          <w:bCs/>
        </w:rPr>
        <w:t>s</w:t>
      </w:r>
      <w:r>
        <w:t xml:space="preserve">: </w:t>
      </w:r>
      <w:r w:rsidRPr="002B0ABA">
        <w:t>N2510059 (20 L), N2509031 (200 L), N2509032 (200 L), N2510155 (200 L), N2510156 (200 L), N2509039 (200 L), N2509038 (200 L), N2509037 (1000 L)</w:t>
      </w:r>
    </w:p>
    <w:p w14:paraId="3CF4A9D9" w14:textId="309B06D5" w:rsidR="00853FF7" w:rsidRPr="00045F9B" w:rsidRDefault="00853FF7" w:rsidP="00853FF7">
      <w:pPr>
        <w:pStyle w:val="GazetteNormalText"/>
      </w:pPr>
      <w:r w:rsidRPr="00C00BDF">
        <w:rPr>
          <w:b/>
          <w:bCs/>
        </w:rPr>
        <w:t>Sold by</w:t>
      </w:r>
      <w:r>
        <w:t>:</w:t>
      </w:r>
      <w:r w:rsidRPr="00C50D70">
        <w:t xml:space="preserve"> </w:t>
      </w:r>
      <w:r w:rsidRPr="00444BF6">
        <w:t>Victorian Chemical Co</w:t>
      </w:r>
      <w:r>
        <w:t>mpany</w:t>
      </w:r>
      <w:r w:rsidRPr="00444BF6">
        <w:t xml:space="preserve"> P</w:t>
      </w:r>
      <w:r>
        <w:t>ty</w:t>
      </w:r>
      <w:r w:rsidRPr="00444BF6">
        <w:t xml:space="preserve"> Ltd </w:t>
      </w:r>
      <w:r>
        <w:t xml:space="preserve">nationwide </w:t>
      </w:r>
      <w:r w:rsidRPr="00D40171">
        <w:t>between 19</w:t>
      </w:r>
      <w:r>
        <w:t xml:space="preserve"> September </w:t>
      </w:r>
      <w:r w:rsidRPr="00D40171">
        <w:t>2025 to 23</w:t>
      </w:r>
      <w:r>
        <w:t xml:space="preserve"> December </w:t>
      </w:r>
      <w:r w:rsidRPr="00560479">
        <w:t>2025</w:t>
      </w:r>
      <w:r>
        <w:t>.</w:t>
      </w:r>
    </w:p>
    <w:p w14:paraId="1124B13E" w14:textId="02D09899" w:rsidR="00853FF7" w:rsidRPr="00853FF7" w:rsidRDefault="00853FF7" w:rsidP="00853FF7">
      <w:pPr>
        <w:pStyle w:val="GazetteNormalText"/>
      </w:pPr>
      <w:r w:rsidRPr="00853FF7">
        <w:t xml:space="preserve">On </w:t>
      </w:r>
      <w:r w:rsidRPr="00D40171">
        <w:t>23</w:t>
      </w:r>
      <w:r>
        <w:t xml:space="preserve"> December </w:t>
      </w:r>
      <w:r w:rsidRPr="00560479">
        <w:t>2025</w:t>
      </w:r>
      <w:r w:rsidRPr="00853FF7">
        <w:t xml:space="preserve">, Victorian Chemical Company Pty Ltd (ACN 004 188 863) initiated a voluntary recall under section 106 of the Agricultural and Veterinary Chemicals Code scheduled to the </w:t>
      </w:r>
      <w:r w:rsidRPr="00853FF7">
        <w:rPr>
          <w:i/>
          <w:iCs/>
        </w:rPr>
        <w:t>Agricultural and Veterinary Chemicals Code Act 1994</w:t>
      </w:r>
      <w:r w:rsidRPr="00853FF7">
        <w:t xml:space="preserve"> (</w:t>
      </w:r>
      <w:proofErr w:type="spellStart"/>
      <w:r w:rsidRPr="00853FF7">
        <w:t>Cth</w:t>
      </w:r>
      <w:proofErr w:type="spellEnd"/>
      <w:r w:rsidRPr="00853FF7">
        <w:t>) in relation to the chemical product described above.</w:t>
      </w:r>
    </w:p>
    <w:p w14:paraId="47B04EF8" w14:textId="77777777" w:rsidR="00853FF7" w:rsidRDefault="00853FF7" w:rsidP="00853FF7">
      <w:pPr>
        <w:pStyle w:val="GazetteHeading2"/>
      </w:pPr>
      <w:r>
        <w:t>Reason for voluntary recall</w:t>
      </w:r>
    </w:p>
    <w:p w14:paraId="51D269D1" w14:textId="3060A5A7" w:rsidR="00853FF7" w:rsidRDefault="00853FF7" w:rsidP="00853FF7">
      <w:pPr>
        <w:pStyle w:val="GazetteNormalText"/>
        <w:rPr>
          <w:bCs/>
          <w:iCs/>
        </w:rPr>
      </w:pPr>
      <w:r w:rsidRPr="002B0ABA">
        <w:t>Due to detection of microbial contamination in the product</w:t>
      </w:r>
      <w:r>
        <w:t>.</w:t>
      </w:r>
    </w:p>
    <w:p w14:paraId="10325C15" w14:textId="77777777" w:rsidR="00853FF7" w:rsidRDefault="00853FF7" w:rsidP="00853FF7">
      <w:pPr>
        <w:pStyle w:val="GazetteHeading2"/>
      </w:pPr>
      <w:r>
        <w:t>Hazard</w:t>
      </w:r>
    </w:p>
    <w:p w14:paraId="77034D58" w14:textId="10E4ACF1" w:rsidR="00853FF7" w:rsidRPr="00853FF7" w:rsidRDefault="00853FF7" w:rsidP="00853FF7">
      <w:pPr>
        <w:pStyle w:val="GazetteNormalText"/>
      </w:pPr>
      <w:r w:rsidRPr="00853FF7">
        <w:t>Due to presence of microbial contaminant, the potency and safety of the product could be compromised. Using a product with compromised potency and safety may:</w:t>
      </w:r>
    </w:p>
    <w:p w14:paraId="54BB2041" w14:textId="2C63713A" w:rsidR="00853FF7" w:rsidRPr="002B0ABA" w:rsidRDefault="00BB77AA" w:rsidP="00853FF7">
      <w:pPr>
        <w:pStyle w:val="GazetteBulletList"/>
      </w:pPr>
      <w:r>
        <w:t>result in re</w:t>
      </w:r>
      <w:r w:rsidR="00853FF7" w:rsidRPr="002B0ABA">
        <w:t>duced effectiveness of the treatment</w:t>
      </w:r>
    </w:p>
    <w:p w14:paraId="29D13E0C" w14:textId="5F4E8E38" w:rsidR="00853FF7" w:rsidRPr="002B0ABA" w:rsidRDefault="00BB77AA" w:rsidP="00853FF7">
      <w:pPr>
        <w:pStyle w:val="GazetteBulletList"/>
      </w:pPr>
      <w:r>
        <w:t>p</w:t>
      </w:r>
      <w:r w:rsidR="00853FF7" w:rsidRPr="002B0ABA">
        <w:t>ose a safety hazard to handlers and to the animals.</w:t>
      </w:r>
    </w:p>
    <w:p w14:paraId="5B46236E" w14:textId="77777777" w:rsidR="00853FF7" w:rsidRDefault="00853FF7" w:rsidP="00853FF7">
      <w:pPr>
        <w:pStyle w:val="GazetteHeading2"/>
      </w:pPr>
      <w:r>
        <w:t>What to do if in possession of this chemical product</w:t>
      </w:r>
    </w:p>
    <w:p w14:paraId="2CCA2155" w14:textId="77777777" w:rsidR="00853FF7" w:rsidRPr="002B0ABA" w:rsidRDefault="00853FF7" w:rsidP="00853FF7">
      <w:pPr>
        <w:pStyle w:val="GazetteBulletList"/>
        <w:rPr>
          <w:bCs/>
          <w:iCs/>
        </w:rPr>
      </w:pPr>
      <w:r w:rsidRPr="002B0ABA">
        <w:t>DO NOT use any containers of the above-mentioned batches.</w:t>
      </w:r>
    </w:p>
    <w:p w14:paraId="616D82B5" w14:textId="77777777" w:rsidR="00853FF7" w:rsidRPr="002B0ABA" w:rsidRDefault="00853FF7" w:rsidP="00853FF7">
      <w:pPr>
        <w:pStyle w:val="GazetteBulletList"/>
        <w:rPr>
          <w:bCs/>
          <w:iCs/>
        </w:rPr>
      </w:pPr>
      <w:r w:rsidRPr="002B0ABA">
        <w:t>Please return the product to the place of purchase for a full refund.</w:t>
      </w:r>
    </w:p>
    <w:p w14:paraId="413C48DF" w14:textId="77777777" w:rsidR="00853FF7" w:rsidRDefault="00853FF7" w:rsidP="00853FF7">
      <w:pPr>
        <w:pStyle w:val="GazetteHeading2"/>
      </w:pPr>
      <w:r>
        <w:t>More information</w:t>
      </w:r>
    </w:p>
    <w:p w14:paraId="40C47B2A" w14:textId="770F31C6" w:rsidR="00853FF7" w:rsidRDefault="00853FF7" w:rsidP="00853FF7">
      <w:pPr>
        <w:pStyle w:val="GazetteNormalText"/>
      </w:pPr>
      <w:r>
        <w:t xml:space="preserve">Visit the APVMA website to </w:t>
      </w:r>
      <w:hyperlink r:id="rId22" w:history="1">
        <w:r w:rsidRPr="00853FF7">
          <w:rPr>
            <w:rStyle w:val="Hyperlink"/>
          </w:rPr>
          <w:t>view the notice</w:t>
        </w:r>
      </w:hyperlink>
      <w:r>
        <w:t xml:space="preserve"> of voluntary recall for the chemical product described above.</w:t>
      </w:r>
    </w:p>
    <w:p w14:paraId="4CB5C02A" w14:textId="77777777" w:rsidR="00853FF7" w:rsidRPr="0033395A" w:rsidRDefault="00853FF7" w:rsidP="00853FF7">
      <w:pPr>
        <w:pStyle w:val="GazetteNormalText"/>
      </w:pPr>
      <w:r>
        <w:t xml:space="preserve">The APVMA publishes a list of </w:t>
      </w:r>
      <w:hyperlink r:id="rId23" w:history="1">
        <w:proofErr w:type="spellStart"/>
        <w:r>
          <w:rPr>
            <w:rStyle w:val="Hyperlink"/>
          </w:rPr>
          <w:t>agvet</w:t>
        </w:r>
        <w:proofErr w:type="spellEnd"/>
        <w:r>
          <w:rPr>
            <w:rStyle w:val="Hyperlink"/>
          </w:rPr>
          <w:t xml:space="preserve"> chemical r</w:t>
        </w:r>
        <w:r w:rsidRPr="00D30910">
          <w:rPr>
            <w:rStyle w:val="Hyperlink"/>
          </w:rPr>
          <w:t>ecall notices</w:t>
        </w:r>
      </w:hyperlink>
      <w:r>
        <w:t xml:space="preserve"> on its website and provides a </w:t>
      </w:r>
      <w:hyperlink r:id="rId24" w:history="1">
        <w:r w:rsidRPr="00D30910">
          <w:rPr>
            <w:rStyle w:val="Hyperlink"/>
          </w:rPr>
          <w:t>subscription option</w:t>
        </w:r>
      </w:hyperlink>
      <w:r>
        <w:t xml:space="preserve"> to be notified by email when a new recall notice is published.</w:t>
      </w:r>
    </w:p>
    <w:p w14:paraId="7399F727" w14:textId="77777777" w:rsidR="00853FF7" w:rsidRDefault="00853FF7" w:rsidP="00853FF7">
      <w:pPr>
        <w:pStyle w:val="GazetteHeading2"/>
      </w:pPr>
      <w:r>
        <w:t>Contact</w:t>
      </w:r>
    </w:p>
    <w:p w14:paraId="74AB8295" w14:textId="77777777" w:rsidR="00853FF7" w:rsidRDefault="00853FF7" w:rsidP="00853FF7">
      <w:pPr>
        <w:pStyle w:val="GazetteNormalText"/>
      </w:pPr>
      <w:r>
        <w:t>Questions about this voluntary recall should be directed to:</w:t>
      </w:r>
    </w:p>
    <w:p w14:paraId="1F7970E0" w14:textId="63284CCC" w:rsidR="00853FF7" w:rsidRPr="0072386E" w:rsidRDefault="00853FF7" w:rsidP="00853FF7">
      <w:pPr>
        <w:pStyle w:val="GazetteNormalText"/>
        <w:spacing w:before="0" w:after="0"/>
      </w:pPr>
      <w:r w:rsidRPr="00905563">
        <w:t>Victorian Chemical Co</w:t>
      </w:r>
      <w:r>
        <w:t>mpany</w:t>
      </w:r>
      <w:r w:rsidRPr="00905563">
        <w:t xml:space="preserve"> P</w:t>
      </w:r>
      <w:r>
        <w:t>ty</w:t>
      </w:r>
      <w:r w:rsidRPr="00905563">
        <w:t xml:space="preserve"> Ltd</w:t>
      </w:r>
      <w:r>
        <w:br/>
      </w:r>
      <w:r w:rsidRPr="00045F9B">
        <w:rPr>
          <w:b/>
          <w:bCs/>
        </w:rPr>
        <w:t>Phone</w:t>
      </w:r>
      <w:r w:rsidRPr="00045F9B">
        <w:t xml:space="preserve">: </w:t>
      </w:r>
      <w:r w:rsidRPr="00905563">
        <w:t>03 9301 7000</w:t>
      </w:r>
      <w:r>
        <w:br/>
      </w:r>
      <w:r>
        <w:rPr>
          <w:b/>
          <w:bCs/>
        </w:rPr>
        <w:t>Email</w:t>
      </w:r>
      <w:r>
        <w:t xml:space="preserve">: </w:t>
      </w:r>
      <w:hyperlink r:id="rId25" w:history="1">
        <w:r w:rsidRPr="003629F3">
          <w:rPr>
            <w:rStyle w:val="Hyperlink"/>
            <w:bCs/>
          </w:rPr>
          <w:t>agsales@vicchem.com</w:t>
        </w:r>
      </w:hyperlink>
    </w:p>
    <w:sectPr w:rsidR="00853FF7" w:rsidRPr="0072386E" w:rsidSect="00853FF7">
      <w:headerReference w:type="even" r:id="rId26"/>
      <w:headerReference w:type="default" r:id="rId27"/>
      <w:footerReference w:type="default" r:id="rId28"/>
      <w:pgSz w:w="11906" w:h="16838"/>
      <w:pgMar w:top="1440" w:right="1134" w:bottom="1440" w:left="1134" w:header="794"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101F" w14:textId="77777777" w:rsidR="006C550B" w:rsidRDefault="006C550B" w:rsidP="002C53E5">
      <w:r>
        <w:separator/>
      </w:r>
    </w:p>
  </w:endnote>
  <w:endnote w:type="continuationSeparator" w:id="0">
    <w:p w14:paraId="07E2C24A" w14:textId="77777777" w:rsidR="006C550B" w:rsidRDefault="006C550B"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443B"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890AF"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0706"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2E008" w14:textId="77777777" w:rsidR="006C550B" w:rsidRDefault="006C550B" w:rsidP="002C53E5">
      <w:r>
        <w:separator/>
      </w:r>
    </w:p>
  </w:footnote>
  <w:footnote w:type="continuationSeparator" w:id="0">
    <w:p w14:paraId="5C95DAB1" w14:textId="77777777" w:rsidR="006C550B" w:rsidRDefault="006C550B"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5C48"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5591C" w14:textId="77777777" w:rsidR="00FD71D4" w:rsidRPr="003F2769" w:rsidRDefault="00FD71D4" w:rsidP="00FD71D4">
    <w:pPr>
      <w:pStyle w:val="Header"/>
      <w:rPr>
        <w:i/>
      </w:rPr>
    </w:pPr>
    <w:r w:rsidRPr="003F2769">
      <w:t>Commonwealth of Australia Gazette</w:t>
    </w:r>
  </w:p>
  <w:p w14:paraId="7158673A" w14:textId="2A5F6A38"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C222F9">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FF4AA"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115BA" w14:textId="020C3735" w:rsidR="00304C66" w:rsidRDefault="005168F7"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567091"/>
      <w:docPartObj>
        <w:docPartGallery w:val="Page Numbers (Top of Page)"/>
        <w:docPartUnique/>
      </w:docPartObj>
    </w:sdtPr>
    <w:sdtEndPr>
      <w:rPr>
        <w:noProof/>
      </w:rPr>
    </w:sdtEndPr>
    <w:sdtContent>
      <w:p w14:paraId="4AC3AF60" w14:textId="61DBA2E5" w:rsidR="00712F84" w:rsidRDefault="00712F84" w:rsidP="00B44029">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rsidR="0072056F">
          <w:rPr>
            <w:noProof/>
          </w:rPr>
          <w:t>4</w:t>
        </w:r>
        <w:r>
          <w:rPr>
            <w:noProof/>
          </w:rPr>
          <w:fldChar w:fldCharType="end"/>
        </w:r>
        <w:r>
          <w:rPr>
            <w:noProof/>
          </w:rPr>
          <w:tab/>
        </w:r>
        <w:r w:rsidRPr="002C53E5">
          <w:t xml:space="preserve">Commonwealth of Australia </w:t>
        </w:r>
        <w:fldSimple w:instr=" STYLEREF  &quot;Gazette Cover H3&quot;  \* MERGEFORMAT ">
          <w:r w:rsidR="00C222F9">
            <w:rPr>
              <w:noProof/>
            </w:rPr>
            <w:t>APVMA Special Gazette, 24 December 2025</w:t>
          </w:r>
        </w:fldSimple>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394404"/>
      <w:docPartObj>
        <w:docPartGallery w:val="Page Numbers (Top of Page)"/>
        <w:docPartUnique/>
      </w:docPartObj>
    </w:sdtPr>
    <w:sdtEndPr>
      <w:rPr>
        <w:noProof/>
      </w:rPr>
    </w:sdtEndPr>
    <w:sdtContent>
      <w:p w14:paraId="7B0F5731" w14:textId="4E8D324D" w:rsidR="00853FF7" w:rsidRDefault="00853FF7" w:rsidP="00853FF7">
        <w:pPr>
          <w:pStyle w:val="GazetteHeaderEven"/>
          <w:pBdr>
            <w:bottom w:val="single" w:sz="4" w:space="1" w:color="auto"/>
          </w:pBdr>
          <w:tabs>
            <w:tab w:val="clear" w:pos="4513"/>
            <w:tab w:val="clear" w:pos="9026"/>
          </w:tabs>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C222F9">
            <w:rPr>
              <w:noProof/>
            </w:rPr>
            <w:t>APVMA Special Gazette, 24 December 2025</w:t>
          </w:r>
        </w:fldSimple>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8" w15:restartNumberingAfterBreak="0">
    <w:nsid w:val="1B3F7E73"/>
    <w:multiLevelType w:val="hybridMultilevel"/>
    <w:tmpl w:val="91E2E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3" w15:restartNumberingAfterBreak="0">
    <w:nsid w:val="52CF1C12"/>
    <w:multiLevelType w:val="hybridMultilevel"/>
    <w:tmpl w:val="1B142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C22208A"/>
    <w:multiLevelType w:val="hybridMultilevel"/>
    <w:tmpl w:val="CE4CED1E"/>
    <w:lvl w:ilvl="0" w:tplc="3460A3F2">
      <w:start w:val="1"/>
      <w:numFmt w:val="bullet"/>
      <w:pStyle w:val="GazetteBulletList2"/>
      <w:lvlText w:val="–"/>
      <w:lvlJc w:val="left"/>
      <w:pPr>
        <w:ind w:left="1514" w:hanging="360"/>
      </w:pPr>
      <w:rPr>
        <w:rFonts w:ascii="Arial" w:hAnsi="Aria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num w:numId="1" w16cid:durableId="2012877174">
    <w:abstractNumId w:val="6"/>
  </w:num>
  <w:num w:numId="2" w16cid:durableId="2094549794">
    <w:abstractNumId w:val="10"/>
  </w:num>
  <w:num w:numId="3" w16cid:durableId="2026127260">
    <w:abstractNumId w:val="14"/>
  </w:num>
  <w:num w:numId="4" w16cid:durableId="1938126673">
    <w:abstractNumId w:val="5"/>
  </w:num>
  <w:num w:numId="5" w16cid:durableId="613485662">
    <w:abstractNumId w:val="15"/>
  </w:num>
  <w:num w:numId="6" w16cid:durableId="214702721">
    <w:abstractNumId w:val="12"/>
  </w:num>
  <w:num w:numId="7" w16cid:durableId="56169581">
    <w:abstractNumId w:val="9"/>
  </w:num>
  <w:num w:numId="8" w16cid:durableId="2030642151">
    <w:abstractNumId w:val="11"/>
  </w:num>
  <w:num w:numId="9" w16cid:durableId="901598441">
    <w:abstractNumId w:val="5"/>
    <w:lvlOverride w:ilvl="0">
      <w:startOverride w:val="1"/>
    </w:lvlOverride>
  </w:num>
  <w:num w:numId="10" w16cid:durableId="1545370098">
    <w:abstractNumId w:val="5"/>
    <w:lvlOverride w:ilvl="0">
      <w:startOverride w:val="1"/>
    </w:lvlOverride>
  </w:num>
  <w:num w:numId="11" w16cid:durableId="262569842">
    <w:abstractNumId w:val="7"/>
  </w:num>
  <w:num w:numId="12" w16cid:durableId="358548516">
    <w:abstractNumId w:val="4"/>
  </w:num>
  <w:num w:numId="13" w16cid:durableId="1496843112">
    <w:abstractNumId w:val="3"/>
  </w:num>
  <w:num w:numId="14" w16cid:durableId="1452628833">
    <w:abstractNumId w:val="2"/>
  </w:num>
  <w:num w:numId="15" w16cid:durableId="1851136688">
    <w:abstractNumId w:val="1"/>
  </w:num>
  <w:num w:numId="16" w16cid:durableId="2005161314">
    <w:abstractNumId w:val="0"/>
  </w:num>
  <w:num w:numId="17" w16cid:durableId="1302885973">
    <w:abstractNumId w:val="16"/>
  </w:num>
  <w:num w:numId="18" w16cid:durableId="395977588">
    <w:abstractNumId w:val="13"/>
  </w:num>
  <w:num w:numId="19" w16cid:durableId="10643302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153604"/>
    <w:rsid w:val="00164325"/>
    <w:rsid w:val="0027119F"/>
    <w:rsid w:val="00271343"/>
    <w:rsid w:val="002760FD"/>
    <w:rsid w:val="002A01D5"/>
    <w:rsid w:val="002C53E5"/>
    <w:rsid w:val="00304C66"/>
    <w:rsid w:val="0032095E"/>
    <w:rsid w:val="00336B4E"/>
    <w:rsid w:val="003636FE"/>
    <w:rsid w:val="003C1999"/>
    <w:rsid w:val="00423E6E"/>
    <w:rsid w:val="00427975"/>
    <w:rsid w:val="00435F2E"/>
    <w:rsid w:val="00442F77"/>
    <w:rsid w:val="00462307"/>
    <w:rsid w:val="004B2942"/>
    <w:rsid w:val="004E2DD3"/>
    <w:rsid w:val="004E4EB1"/>
    <w:rsid w:val="00510E14"/>
    <w:rsid w:val="005164EF"/>
    <w:rsid w:val="005168F7"/>
    <w:rsid w:val="005340F9"/>
    <w:rsid w:val="00546A23"/>
    <w:rsid w:val="00553BB1"/>
    <w:rsid w:val="00557AEB"/>
    <w:rsid w:val="0056456A"/>
    <w:rsid w:val="00593D79"/>
    <w:rsid w:val="005A00D5"/>
    <w:rsid w:val="005C234E"/>
    <w:rsid w:val="00610B1A"/>
    <w:rsid w:val="00610E13"/>
    <w:rsid w:val="00616EBE"/>
    <w:rsid w:val="006512C6"/>
    <w:rsid w:val="00662C9E"/>
    <w:rsid w:val="006636BA"/>
    <w:rsid w:val="00674B10"/>
    <w:rsid w:val="006C550B"/>
    <w:rsid w:val="00712F84"/>
    <w:rsid w:val="0072056F"/>
    <w:rsid w:val="007229E3"/>
    <w:rsid w:val="00731EFD"/>
    <w:rsid w:val="007757F8"/>
    <w:rsid w:val="00790F1C"/>
    <w:rsid w:val="007D7059"/>
    <w:rsid w:val="00806AAB"/>
    <w:rsid w:val="00807954"/>
    <w:rsid w:val="008503EB"/>
    <w:rsid w:val="00853FF7"/>
    <w:rsid w:val="008929E3"/>
    <w:rsid w:val="008F5C49"/>
    <w:rsid w:val="00903679"/>
    <w:rsid w:val="0094143F"/>
    <w:rsid w:val="009446D8"/>
    <w:rsid w:val="009E098B"/>
    <w:rsid w:val="00A66AB1"/>
    <w:rsid w:val="00AE1D5C"/>
    <w:rsid w:val="00AE56F2"/>
    <w:rsid w:val="00B04A06"/>
    <w:rsid w:val="00B23850"/>
    <w:rsid w:val="00B41898"/>
    <w:rsid w:val="00B44029"/>
    <w:rsid w:val="00B97A29"/>
    <w:rsid w:val="00BA2F5C"/>
    <w:rsid w:val="00BB77AA"/>
    <w:rsid w:val="00BE17EF"/>
    <w:rsid w:val="00C222F9"/>
    <w:rsid w:val="00C322D4"/>
    <w:rsid w:val="00C95AA6"/>
    <w:rsid w:val="00CA3C84"/>
    <w:rsid w:val="00CA67F1"/>
    <w:rsid w:val="00CB09A9"/>
    <w:rsid w:val="00CB73E0"/>
    <w:rsid w:val="00D34675"/>
    <w:rsid w:val="00D73255"/>
    <w:rsid w:val="00D83123"/>
    <w:rsid w:val="00DB4A95"/>
    <w:rsid w:val="00DC3817"/>
    <w:rsid w:val="00DE6C25"/>
    <w:rsid w:val="00E4781A"/>
    <w:rsid w:val="00E73E38"/>
    <w:rsid w:val="00E73FCE"/>
    <w:rsid w:val="00E8531E"/>
    <w:rsid w:val="00EC1414"/>
    <w:rsid w:val="00ED10BB"/>
    <w:rsid w:val="00ED5D1B"/>
    <w:rsid w:val="00EF4D7E"/>
    <w:rsid w:val="00F768F2"/>
    <w:rsid w:val="00F83065"/>
    <w:rsid w:val="00FA4500"/>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AE081"/>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Heading1"/>
    <w:qFormat/>
    <w:rsid w:val="00853FF7"/>
    <w:pPr>
      <w:spacing w:after="240" w:line="280" w:lineRule="exact"/>
    </w:pPr>
    <w:rPr>
      <w:rFonts w:ascii="Franklin Gothic Medium" w:hAnsi="Franklin Gothic Medium"/>
      <w:color w:val="auto"/>
      <w:sz w:val="28"/>
    </w:rPr>
  </w:style>
  <w:style w:type="paragraph" w:customStyle="1" w:styleId="Body">
    <w:name w:val="Body"/>
    <w:link w:val="BodyChar"/>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link w:val="GazetteNormalTextChar"/>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853FF7"/>
    <w:pPr>
      <w:spacing w:before="240" w:after="120" w:line="280" w:lineRule="exact"/>
    </w:pPr>
    <w:rPr>
      <w:rFonts w:ascii="Franklin Gothic Medium" w:hAnsi="Franklin Gothic Medium"/>
      <w:bCs/>
      <w:iCs/>
      <w:color w:val="auto"/>
      <w:sz w:val="28"/>
      <w:lang w:val="en-GB"/>
    </w:rPr>
  </w:style>
  <w:style w:type="paragraph" w:customStyle="1" w:styleId="GazetteHeading3">
    <w:name w:val="Gazette Heading 3"/>
    <w:basedOn w:val="Heading3"/>
    <w:qFormat/>
    <w:rsid w:val="00853FF7"/>
    <w:pPr>
      <w:spacing w:before="240" w:after="120" w:line="280" w:lineRule="exact"/>
    </w:pPr>
    <w:rPr>
      <w:rFonts w:ascii="Franklin Gothic Medium" w:hAnsi="Franklin Gothic Medium"/>
      <w:color w:val="auto"/>
      <w:sz w:val="22"/>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link w:val="GazetteBulletListChar"/>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Normal"/>
    <w:link w:val="GazetteBulletList2Char"/>
    <w:qFormat/>
    <w:rsid w:val="00B23850"/>
    <w:pPr>
      <w:numPr>
        <w:numId w:val="17"/>
      </w:numPr>
      <w:pBdr>
        <w:top w:val="nil"/>
        <w:left w:val="nil"/>
        <w:bottom w:val="nil"/>
        <w:right w:val="nil"/>
        <w:between w:val="nil"/>
        <w:bar w:val="nil"/>
      </w:pBdr>
      <w:tabs>
        <w:tab w:val="left" w:pos="646"/>
        <w:tab w:val="left" w:pos="794"/>
      </w:tabs>
      <w:spacing w:after="120" w:line="280" w:lineRule="exact"/>
    </w:pPr>
    <w:rPr>
      <w:rFonts w:eastAsia="Arial Unicode MS" w:hAnsi="Arial Unicode MS" w:cs="Arial Unicode MS"/>
      <w:color w:val="000000"/>
      <w:szCs w:val="18"/>
      <w:u w:color="000000"/>
      <w:bdr w:val="nil"/>
      <w:lang w:val="en-GB" w:eastAsia="en-AU"/>
    </w:r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806AAB"/>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853FF7"/>
    <w:pPr>
      <w:spacing w:before="480" w:after="360" w:line="600" w:lineRule="exact"/>
    </w:pPr>
    <w:rPr>
      <w:sz w:val="72"/>
    </w:rPr>
  </w:style>
  <w:style w:type="paragraph" w:customStyle="1" w:styleId="GazetteCoverH2">
    <w:name w:val="Gazette Cover H2"/>
    <w:basedOn w:val="GazetteHeading2"/>
    <w:qFormat/>
    <w:rsid w:val="00853FF7"/>
    <w:pPr>
      <w:spacing w:after="240" w:line="520" w:lineRule="exact"/>
    </w:pPr>
    <w:rPr>
      <w:rFonts w:ascii="Arial" w:hAnsi="Arial"/>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paragraph" w:styleId="Revision">
    <w:name w:val="Revision"/>
    <w:hidden/>
    <w:uiPriority w:val="99"/>
    <w:semiHidden/>
    <w:rsid w:val="005168F7"/>
    <w:pPr>
      <w:spacing w:after="0" w:line="240" w:lineRule="auto"/>
    </w:pPr>
    <w:rPr>
      <w:rFonts w:ascii="Arial" w:eastAsia="Times New Roman" w:hAnsi="Arial" w:cs="Times New Roman"/>
      <w:sz w:val="18"/>
      <w:szCs w:val="24"/>
    </w:rPr>
  </w:style>
  <w:style w:type="paragraph" w:customStyle="1" w:styleId="Gazettebulletendash">
    <w:name w:val="Gazette bullet en dash"/>
    <w:basedOn w:val="GazetteBulletList2"/>
    <w:next w:val="GazetteNormalText"/>
    <w:link w:val="GazettebulletendashChar"/>
    <w:qFormat/>
    <w:rsid w:val="00C322D4"/>
  </w:style>
  <w:style w:type="character" w:customStyle="1" w:styleId="BodyChar">
    <w:name w:val="Body Char"/>
    <w:basedOn w:val="DefaultParagraphFont"/>
    <w:link w:val="Body"/>
    <w:rsid w:val="00C322D4"/>
    <w:rPr>
      <w:rFonts w:ascii="Arial" w:eastAsia="Arial Unicode MS" w:hAnsi="Arial Unicode MS" w:cs="Arial Unicode MS"/>
      <w:color w:val="000000"/>
      <w:sz w:val="18"/>
      <w:szCs w:val="18"/>
      <w:u w:color="000000"/>
      <w:bdr w:val="nil"/>
      <w:lang w:val="en-US" w:eastAsia="en-AU"/>
    </w:rPr>
  </w:style>
  <w:style w:type="character" w:customStyle="1" w:styleId="GazetteNormalTextChar">
    <w:name w:val="Gazette Normal Text Char"/>
    <w:basedOn w:val="BodyChar"/>
    <w:link w:val="GazetteNormalTex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Char">
    <w:name w:val="Gazette Bullet List Char"/>
    <w:basedOn w:val="GazetteNormalTextChar"/>
    <w:link w:val="GazetteBulletList"/>
    <w:rsid w:val="00C322D4"/>
    <w:rPr>
      <w:rFonts w:ascii="Arial" w:eastAsia="Arial Unicode MS" w:hAnsi="Arial Unicode MS" w:cs="Arial Unicode MS"/>
      <w:color w:val="000000"/>
      <w:sz w:val="18"/>
      <w:szCs w:val="18"/>
      <w:u w:color="000000"/>
      <w:bdr w:val="nil"/>
      <w:lang w:val="en-GB" w:eastAsia="en-AU"/>
    </w:rPr>
  </w:style>
  <w:style w:type="character" w:customStyle="1" w:styleId="GazetteBulletList2Char">
    <w:name w:val="Gazette Bullet List 2 Char"/>
    <w:basedOn w:val="GazetteBulletListChar"/>
    <w:link w:val="GazetteBulletList2"/>
    <w:rsid w:val="00B23850"/>
    <w:rPr>
      <w:rFonts w:ascii="Arial" w:eastAsia="Arial Unicode MS" w:hAnsi="Arial Unicode MS" w:cs="Arial Unicode MS"/>
      <w:color w:val="000000"/>
      <w:sz w:val="18"/>
      <w:szCs w:val="18"/>
      <w:u w:color="000000"/>
      <w:bdr w:val="nil"/>
      <w:lang w:val="en-GB" w:eastAsia="en-AU"/>
    </w:rPr>
  </w:style>
  <w:style w:type="character" w:customStyle="1" w:styleId="GazettebulletendashChar">
    <w:name w:val="Gazette bullet en dash Char"/>
    <w:basedOn w:val="GazetteBulletList2Char"/>
    <w:link w:val="Gazettebulletendash"/>
    <w:rsid w:val="00C322D4"/>
    <w:rPr>
      <w:rFonts w:ascii="Arial" w:eastAsia="Arial Unicode MS" w:hAnsi="Arial Unicode MS" w:cs="Arial Unicode MS"/>
      <w:color w:val="000000"/>
      <w:sz w:val="18"/>
      <w:szCs w:val="18"/>
      <w:u w:color="000000"/>
      <w:bdr w:val="nil"/>
      <w:lang w:val="en-GB" w:eastAsia="en-AU"/>
    </w:rPr>
  </w:style>
  <w:style w:type="table" w:customStyle="1" w:styleId="TableGrid1">
    <w:name w:val="Table Grid1"/>
    <w:basedOn w:val="TableNormal"/>
    <w:next w:val="TableGrid"/>
    <w:uiPriority w:val="39"/>
    <w:rsid w:val="00516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164EF"/>
    <w:pPr>
      <w:spacing w:after="100"/>
    </w:pPr>
  </w:style>
  <w:style w:type="paragraph" w:styleId="Caption">
    <w:name w:val="caption"/>
    <w:basedOn w:val="Normal"/>
    <w:next w:val="Normal"/>
    <w:uiPriority w:val="35"/>
    <w:unhideWhenUsed/>
    <w:qFormat/>
    <w:rsid w:val="005164EF"/>
    <w:pPr>
      <w:spacing w:before="400" w:after="200"/>
    </w:pPr>
    <w:rPr>
      <w:rFonts w:ascii="Franklin Gothic Medium" w:eastAsiaTheme="minorHAnsi" w:hAnsi="Franklin Gothic Medium" w:cstheme="minorBidi"/>
      <w:iCs/>
      <w:sz w:val="20"/>
      <w:szCs w:val="18"/>
    </w:rPr>
  </w:style>
  <w:style w:type="character" w:styleId="CommentReference">
    <w:name w:val="annotation reference"/>
    <w:basedOn w:val="DefaultParagraphFont"/>
    <w:uiPriority w:val="99"/>
    <w:semiHidden/>
    <w:unhideWhenUsed/>
    <w:rsid w:val="00853FF7"/>
    <w:rPr>
      <w:sz w:val="16"/>
      <w:szCs w:val="16"/>
    </w:rPr>
  </w:style>
  <w:style w:type="paragraph" w:styleId="CommentText">
    <w:name w:val="annotation text"/>
    <w:basedOn w:val="Normal"/>
    <w:link w:val="CommentTextChar"/>
    <w:uiPriority w:val="99"/>
    <w:unhideWhenUsed/>
    <w:rsid w:val="00853FF7"/>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53FF7"/>
    <w:rPr>
      <w:sz w:val="20"/>
      <w:szCs w:val="20"/>
    </w:rPr>
  </w:style>
  <w:style w:type="character" w:styleId="UnresolvedMention">
    <w:name w:val="Unresolved Mention"/>
    <w:basedOn w:val="DefaultParagraphFont"/>
    <w:uiPriority w:val="99"/>
    <w:semiHidden/>
    <w:unhideWhenUsed/>
    <w:rsid w:val="00853F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header" Target="header5.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yperlink" Target="mailto:agsales@vicchem.com" TargetMode="External" Id="rId25"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hyperlink" Target="https://apvma.us2.list-manage.com/subscribe?u=f09f7f9ed2a2867a19b99e2e4&amp;id=a025640240" TargetMode="Externa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apvma.gov.au/node/27171" TargetMode="External" Id="rId23" /><Relationship Type="http://schemas.openxmlformats.org/officeDocument/2006/relationships/footer" Target="footer3.xml" Id="rId28"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yperlink" Target="https://www.apvma.gov.au/regulation/recalls/agvet-chemical-recalls/251224-bloat-drench-oral-bloat-control" TargetMode="External" Id="rId22" /><Relationship Type="http://schemas.openxmlformats.org/officeDocument/2006/relationships/header" Target="header6.xml" Id="rId27" /><Relationship Type="http://schemas.openxmlformats.org/officeDocument/2006/relationships/theme" Target="theme/theme1.xml" Id="rId30" /><Relationship Type="http://schemas.openxmlformats.org/officeDocument/2006/relationships/customXml" Target="/customXML/item3.xml" Id="R5df9b6a2ee6c446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A3698059</value>
    </field>
    <field name="Objective-Title">
      <value order="0">APVMA Special Gazette, 24 December 2025</value>
    </field>
    <field name="Objective-Description">
      <value order="0"/>
    </field>
    <field name="Objective-CreationStamp">
      <value order="0">2025-12-23T23:29:18Z</value>
    </field>
    <field name="Objective-IsApproved">
      <value order="0">false</value>
    </field>
    <field name="Objective-IsPublished">
      <value order="0">false</value>
    </field>
    <field name="Objective-DatePublished">
      <value order="0"/>
    </field>
    <field name="Objective-ModificationStamp">
      <value order="0">2025-12-23T23:56:16Z</value>
    </field>
    <field name="Objective-Owner">
      <value order="0">Jordanna Griffin</value>
    </field>
    <field name="Objective-Path">
      <value order="0">APVMA:PUBLIC AFFAIRS AND COMMUNICATION:01 - Public Affairs and Communications - Media and External Communications:02 - Media and External Communications - Gazette - 2021-2025:2025:Special Gazettes:Special Gazette - 24 December 2025 - Recall notice: Bloat-Drench Oral Bloat Control</value>
    </field>
    <field name="Objective-Parent">
      <value order="0">Special Gazette - 24 December 2025 - Recall notice: Bloat-Drench Oral Bloat Control</value>
    </field>
    <field name="Objective-State">
      <value order="0">Being Drafted</value>
    </field>
    <field name="Objective-VersionId">
      <value order="0">vA5569235</value>
    </field>
    <field name="Objective-Version">
      <value order="0">0.3</value>
    </field>
    <field name="Objective-VersionNumber">
      <value order="0">3</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774</Words>
  <Characters>4416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5180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APVMA Special Gazette, 24 December 2025</dc:title>
  <dc:subject/>
  <dc:creator>APVMA</dc:creator>
  <cp:keywords/>
  <dc:description/>
  <cp:lastModifiedBy>GRIFFIN, Jordanna</cp:lastModifiedBy>
  <cp:revision>7</cp:revision>
  <cp:lastPrinted>2025-12-23T23:55:00Z</cp:lastPrinted>
  <dcterms:created xsi:type="dcterms:W3CDTF">2025-12-23T23:27:00Z</dcterms:created>
  <dcterms:modified xsi:type="dcterms:W3CDTF">2025-12-23T23:56:00Z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A3698059</vt:lpwstr>
  </property>
  <property fmtid="{D5CDD505-2E9C-101B-9397-08002B2CF9AE}" pid="4" name="Objective-Title">
    <vt:lpwstr>APVMA Special Gazette, 24 December 2025</vt:lpwstr>
  </property>
  <property fmtid="{D5CDD505-2E9C-101B-9397-08002B2CF9AE}" pid="5" name="Objective-Description">
    <vt:lpwstr/>
  </property>
  <property fmtid="{D5CDD505-2E9C-101B-9397-08002B2CF9AE}" pid="6" name="Objective-CreationStamp">
    <vt:filetime>2025-12-23T23:29:18Z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2025-12-23T23:56:16Z</vt:filetime>
  </property>
  <property fmtid="{D5CDD505-2E9C-101B-9397-08002B2CF9AE}" pid="11" name="Objective-Owner">
    <vt:lpwstr>Jordanna Griffin</vt:lpwstr>
  </property>
  <property fmtid="{D5CDD505-2E9C-101B-9397-08002B2CF9AE}" pid="12" name="Objective-Path">
    <vt:lpwstr>APVMA:PUBLIC AFFAIRS AND COMMUNICATION:01 - Public Affairs and Communications - Media and External Communications:02 - Media and External Communications - Gazette - 2021-2025:2025:Special Gazettes:Special Gazette - 24 December 2025 - Recall notice: Bloat-Drench Oral Bloat Control:</vt:lpwstr>
  </property>
  <property fmtid="{D5CDD505-2E9C-101B-9397-08002B2CF9AE}" pid="13" name="Objective-Parent">
    <vt:lpwstr>Special Gazette - 24 December 2025 - Recall notice: Bloat-Drench Oral Bloat Control</vt:lpwstr>
  </property>
  <property fmtid="{D5CDD505-2E9C-101B-9397-08002B2CF9AE}" pid="14" name="Objective-State">
    <vt:lpwstr>Being Drafted</vt:lpwstr>
  </property>
  <property fmtid="{D5CDD505-2E9C-101B-9397-08002B2CF9AE}" pid="15" name="Objective-VersionId">
    <vt:lpwstr>vA5569235</vt:lpwstr>
  </property>
  <property fmtid="{D5CDD505-2E9C-101B-9397-08002B2CF9AE}" pid="16" name="Objective-Version">
    <vt:lpwstr>0.3</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