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77777777"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756CE517">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4C4A429A" w:rsidR="003C0891" w:rsidRDefault="007F6D92" w:rsidP="00193533">
      <w:pPr>
        <w:pStyle w:val="APVMACoverSubtitle"/>
        <w:jc w:val="center"/>
      </w:pPr>
      <w:bookmarkStart w:id="1" w:name="_Hlk211874279"/>
      <w:r>
        <w:t>o</w:t>
      </w:r>
      <w:r w:rsidR="006D36C8">
        <w:t>n</w:t>
      </w:r>
      <w:r w:rsidR="002F5D1B">
        <w:t xml:space="preserve"> the evaluation of the new</w:t>
      </w:r>
      <w:r w:rsidR="006D36C8">
        <w:t xml:space="preserve"> </w:t>
      </w:r>
      <w:r w:rsidR="00424637">
        <w:t>active</w:t>
      </w:r>
      <w:r w:rsidR="001950FC" w:rsidRPr="001950FC">
        <w:t xml:space="preserve"> constituent</w:t>
      </w:r>
      <w:r w:rsidR="00424637">
        <w:t xml:space="preserve"> </w:t>
      </w:r>
      <w:r w:rsidR="00C65CB7">
        <w:t>metarylpicoxamid</w:t>
      </w:r>
      <w:r w:rsidR="006D36C8">
        <w:t xml:space="preserve"> in the product </w:t>
      </w:r>
      <w:r w:rsidR="00C65CB7" w:rsidRPr="005938F5">
        <w:t>GF-4898 Fungicide</w:t>
      </w:r>
      <w:bookmarkEnd w:id="1"/>
    </w:p>
    <w:p w14:paraId="522BA979" w14:textId="7CF341CE" w:rsidR="006D36C8" w:rsidRDefault="006D36C8" w:rsidP="00193533">
      <w:pPr>
        <w:pStyle w:val="APVMACoverSubtitle"/>
        <w:jc w:val="center"/>
      </w:pPr>
      <w:r>
        <w:t xml:space="preserve">APVMA product number </w:t>
      </w:r>
      <w:r w:rsidR="00C65CB7">
        <w:t>93003</w:t>
      </w:r>
    </w:p>
    <w:p w14:paraId="69337BD1" w14:textId="4148D465" w:rsidR="00193533" w:rsidRPr="00E41FED" w:rsidRDefault="0050358C"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Novem</w:t>
      </w:r>
      <w:r w:rsidR="00AE69E9" w:rsidRPr="00AE69E9">
        <w:t>ber</w:t>
      </w:r>
      <w:r w:rsidR="00E41FED" w:rsidRPr="00AE69E9">
        <w:t xml:space="preserve"> </w:t>
      </w:r>
      <w:r w:rsidR="00AE69E9" w:rsidRPr="00AE69E9">
        <w:t>2025</w:t>
      </w:r>
    </w:p>
    <w:p w14:paraId="7721F955" w14:textId="7FDF890B" w:rsidR="00862E63" w:rsidRPr="005C0ACC" w:rsidRDefault="00862E63" w:rsidP="00CA5B2B">
      <w:pPr>
        <w:pStyle w:val="Copyrightpage"/>
      </w:pPr>
      <w:r w:rsidRPr="005C0ACC">
        <w:lastRenderedPageBreak/>
        <w:t xml:space="preserve">© Australian Pesticides and Veterinary Medicines Authority </w:t>
      </w:r>
      <w:r w:rsidR="00D74A1E" w:rsidRPr="00D74A1E">
        <w:t>2025</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0719876E" w:rsidR="008366A3" w:rsidRPr="005C0ACC" w:rsidRDefault="008366A3" w:rsidP="00CA5B2B">
      <w:pPr>
        <w:pStyle w:val="Copyrightpage"/>
      </w:pPr>
      <w:r w:rsidRPr="005C0ACC">
        <w:t xml:space="preserve">In referencing this </w:t>
      </w:r>
      <w:r w:rsidR="001D2199" w:rsidRPr="005C0ACC">
        <w:t>document,</w:t>
      </w:r>
      <w:r w:rsidRPr="005C0ACC">
        <w:t xml:space="preserve">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084140B"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r w:rsidR="001D2199" w:rsidRPr="005C0ACC">
        <w:t>APVMA or</w:t>
      </w:r>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5E28692"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9B3690" w:rsidRPr="009B3690">
        <w:t>Box 574</w:t>
      </w:r>
      <w:r w:rsidR="00CA5B2B">
        <w:br/>
      </w:r>
      <w:r w:rsidR="009B3690" w:rsidRPr="009B3690">
        <w:t>Canberra ACT 2601, Australia</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18" w:history="1">
        <w:r w:rsidRPr="005C0ACC">
          <w:rPr>
            <w:color w:val="0000FF"/>
            <w:u w:val="single"/>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16D62D36" w14:textId="24D2A36F" w:rsidR="00620989"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13421808" w:history="1">
        <w:r w:rsidR="00620989" w:rsidRPr="00374C8B">
          <w:rPr>
            <w:rStyle w:val="Hyperlink"/>
          </w:rPr>
          <w:t>Preface</w:t>
        </w:r>
        <w:r w:rsidR="00620989">
          <w:rPr>
            <w:webHidden/>
          </w:rPr>
          <w:tab/>
        </w:r>
        <w:r w:rsidR="00620989">
          <w:rPr>
            <w:webHidden/>
          </w:rPr>
          <w:fldChar w:fldCharType="begin"/>
        </w:r>
        <w:r w:rsidR="00620989">
          <w:rPr>
            <w:webHidden/>
          </w:rPr>
          <w:instrText xml:space="preserve"> PAGEREF _Toc213421808 \h </w:instrText>
        </w:r>
        <w:r w:rsidR="00620989">
          <w:rPr>
            <w:webHidden/>
          </w:rPr>
        </w:r>
        <w:r w:rsidR="00620989">
          <w:rPr>
            <w:webHidden/>
          </w:rPr>
          <w:fldChar w:fldCharType="separate"/>
        </w:r>
        <w:r w:rsidR="00620989">
          <w:rPr>
            <w:webHidden/>
          </w:rPr>
          <w:t>1</w:t>
        </w:r>
        <w:r w:rsidR="00620989">
          <w:rPr>
            <w:webHidden/>
          </w:rPr>
          <w:fldChar w:fldCharType="end"/>
        </w:r>
      </w:hyperlink>
    </w:p>
    <w:p w14:paraId="319124B2" w14:textId="595DF84E"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09" w:history="1">
        <w:r w:rsidRPr="00374C8B">
          <w:rPr>
            <w:rStyle w:val="Hyperlink"/>
          </w:rPr>
          <w:t>About this document</w:t>
        </w:r>
        <w:r>
          <w:rPr>
            <w:webHidden/>
          </w:rPr>
          <w:tab/>
        </w:r>
        <w:r>
          <w:rPr>
            <w:webHidden/>
          </w:rPr>
          <w:fldChar w:fldCharType="begin"/>
        </w:r>
        <w:r>
          <w:rPr>
            <w:webHidden/>
          </w:rPr>
          <w:instrText xml:space="preserve"> PAGEREF _Toc213421809 \h </w:instrText>
        </w:r>
        <w:r>
          <w:rPr>
            <w:webHidden/>
          </w:rPr>
        </w:r>
        <w:r>
          <w:rPr>
            <w:webHidden/>
          </w:rPr>
          <w:fldChar w:fldCharType="separate"/>
        </w:r>
        <w:r>
          <w:rPr>
            <w:webHidden/>
          </w:rPr>
          <w:t>1</w:t>
        </w:r>
        <w:r>
          <w:rPr>
            <w:webHidden/>
          </w:rPr>
          <w:fldChar w:fldCharType="end"/>
        </w:r>
      </w:hyperlink>
    </w:p>
    <w:p w14:paraId="28397D5C" w14:textId="2D30A94D"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10" w:history="1">
        <w:r w:rsidRPr="00374C8B">
          <w:rPr>
            <w:rStyle w:val="Hyperlink"/>
          </w:rPr>
          <w:t>Making a submission</w:t>
        </w:r>
        <w:r>
          <w:rPr>
            <w:webHidden/>
          </w:rPr>
          <w:tab/>
        </w:r>
        <w:r>
          <w:rPr>
            <w:webHidden/>
          </w:rPr>
          <w:fldChar w:fldCharType="begin"/>
        </w:r>
        <w:r>
          <w:rPr>
            <w:webHidden/>
          </w:rPr>
          <w:instrText xml:space="preserve"> PAGEREF _Toc213421810 \h </w:instrText>
        </w:r>
        <w:r>
          <w:rPr>
            <w:webHidden/>
          </w:rPr>
        </w:r>
        <w:r>
          <w:rPr>
            <w:webHidden/>
          </w:rPr>
          <w:fldChar w:fldCharType="separate"/>
        </w:r>
        <w:r>
          <w:rPr>
            <w:webHidden/>
          </w:rPr>
          <w:t>1</w:t>
        </w:r>
        <w:r>
          <w:rPr>
            <w:webHidden/>
          </w:rPr>
          <w:fldChar w:fldCharType="end"/>
        </w:r>
      </w:hyperlink>
    </w:p>
    <w:p w14:paraId="408AEAD8" w14:textId="0F9CD1C8"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11" w:history="1">
        <w:r w:rsidRPr="00374C8B">
          <w:rPr>
            <w:rStyle w:val="Hyperlink"/>
          </w:rPr>
          <w:t>Further information</w:t>
        </w:r>
        <w:r>
          <w:rPr>
            <w:webHidden/>
          </w:rPr>
          <w:tab/>
        </w:r>
        <w:r>
          <w:rPr>
            <w:webHidden/>
          </w:rPr>
          <w:fldChar w:fldCharType="begin"/>
        </w:r>
        <w:r>
          <w:rPr>
            <w:webHidden/>
          </w:rPr>
          <w:instrText xml:space="preserve"> PAGEREF _Toc213421811 \h </w:instrText>
        </w:r>
        <w:r>
          <w:rPr>
            <w:webHidden/>
          </w:rPr>
        </w:r>
        <w:r>
          <w:rPr>
            <w:webHidden/>
          </w:rPr>
          <w:fldChar w:fldCharType="separate"/>
        </w:r>
        <w:r>
          <w:rPr>
            <w:webHidden/>
          </w:rPr>
          <w:t>2</w:t>
        </w:r>
        <w:r>
          <w:rPr>
            <w:webHidden/>
          </w:rPr>
          <w:fldChar w:fldCharType="end"/>
        </w:r>
      </w:hyperlink>
    </w:p>
    <w:p w14:paraId="2C6031B1" w14:textId="48E043FE"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12" w:history="1">
        <w:r w:rsidRPr="00374C8B">
          <w:rPr>
            <w:rStyle w:val="Hyperlink"/>
          </w:rPr>
          <w:t>Introduction</w:t>
        </w:r>
        <w:r>
          <w:rPr>
            <w:webHidden/>
          </w:rPr>
          <w:tab/>
        </w:r>
        <w:r>
          <w:rPr>
            <w:webHidden/>
          </w:rPr>
          <w:fldChar w:fldCharType="begin"/>
        </w:r>
        <w:r>
          <w:rPr>
            <w:webHidden/>
          </w:rPr>
          <w:instrText xml:space="preserve"> PAGEREF _Toc213421812 \h </w:instrText>
        </w:r>
        <w:r>
          <w:rPr>
            <w:webHidden/>
          </w:rPr>
        </w:r>
        <w:r>
          <w:rPr>
            <w:webHidden/>
          </w:rPr>
          <w:fldChar w:fldCharType="separate"/>
        </w:r>
        <w:r>
          <w:rPr>
            <w:webHidden/>
          </w:rPr>
          <w:t>3</w:t>
        </w:r>
        <w:r>
          <w:rPr>
            <w:webHidden/>
          </w:rPr>
          <w:fldChar w:fldCharType="end"/>
        </w:r>
      </w:hyperlink>
    </w:p>
    <w:p w14:paraId="015F293F" w14:textId="54EE43A4"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13" w:history="1">
        <w:r w:rsidRPr="00374C8B">
          <w:rPr>
            <w:rStyle w:val="Hyperlink"/>
          </w:rPr>
          <w:t>Applicant</w:t>
        </w:r>
        <w:r>
          <w:rPr>
            <w:webHidden/>
          </w:rPr>
          <w:tab/>
        </w:r>
        <w:r>
          <w:rPr>
            <w:webHidden/>
          </w:rPr>
          <w:fldChar w:fldCharType="begin"/>
        </w:r>
        <w:r>
          <w:rPr>
            <w:webHidden/>
          </w:rPr>
          <w:instrText xml:space="preserve"> PAGEREF _Toc213421813 \h </w:instrText>
        </w:r>
        <w:r>
          <w:rPr>
            <w:webHidden/>
          </w:rPr>
        </w:r>
        <w:r>
          <w:rPr>
            <w:webHidden/>
          </w:rPr>
          <w:fldChar w:fldCharType="separate"/>
        </w:r>
        <w:r>
          <w:rPr>
            <w:webHidden/>
          </w:rPr>
          <w:t>3</w:t>
        </w:r>
        <w:r>
          <w:rPr>
            <w:webHidden/>
          </w:rPr>
          <w:fldChar w:fldCharType="end"/>
        </w:r>
      </w:hyperlink>
    </w:p>
    <w:p w14:paraId="3ABE167A" w14:textId="1BFF50EE"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14" w:history="1">
        <w:r w:rsidRPr="00374C8B">
          <w:rPr>
            <w:rStyle w:val="Hyperlink"/>
          </w:rPr>
          <w:t>Purpose of application</w:t>
        </w:r>
        <w:r>
          <w:rPr>
            <w:webHidden/>
          </w:rPr>
          <w:tab/>
        </w:r>
        <w:r>
          <w:rPr>
            <w:webHidden/>
          </w:rPr>
          <w:fldChar w:fldCharType="begin"/>
        </w:r>
        <w:r>
          <w:rPr>
            <w:webHidden/>
          </w:rPr>
          <w:instrText xml:space="preserve"> PAGEREF _Toc213421814 \h </w:instrText>
        </w:r>
        <w:r>
          <w:rPr>
            <w:webHidden/>
          </w:rPr>
        </w:r>
        <w:r>
          <w:rPr>
            <w:webHidden/>
          </w:rPr>
          <w:fldChar w:fldCharType="separate"/>
        </w:r>
        <w:r>
          <w:rPr>
            <w:webHidden/>
          </w:rPr>
          <w:t>3</w:t>
        </w:r>
        <w:r>
          <w:rPr>
            <w:webHidden/>
          </w:rPr>
          <w:fldChar w:fldCharType="end"/>
        </w:r>
      </w:hyperlink>
    </w:p>
    <w:p w14:paraId="29710FD4" w14:textId="5552681F"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15" w:history="1">
        <w:r w:rsidRPr="00374C8B">
          <w:rPr>
            <w:rStyle w:val="Hyperlink"/>
          </w:rPr>
          <w:t>Proposed claims and use pattern</w:t>
        </w:r>
        <w:r>
          <w:rPr>
            <w:webHidden/>
          </w:rPr>
          <w:tab/>
        </w:r>
        <w:r>
          <w:rPr>
            <w:webHidden/>
          </w:rPr>
          <w:fldChar w:fldCharType="begin"/>
        </w:r>
        <w:r>
          <w:rPr>
            <w:webHidden/>
          </w:rPr>
          <w:instrText xml:space="preserve"> PAGEREF _Toc213421815 \h </w:instrText>
        </w:r>
        <w:r>
          <w:rPr>
            <w:webHidden/>
          </w:rPr>
        </w:r>
        <w:r>
          <w:rPr>
            <w:webHidden/>
          </w:rPr>
          <w:fldChar w:fldCharType="separate"/>
        </w:r>
        <w:r>
          <w:rPr>
            <w:webHidden/>
          </w:rPr>
          <w:t>3</w:t>
        </w:r>
        <w:r>
          <w:rPr>
            <w:webHidden/>
          </w:rPr>
          <w:fldChar w:fldCharType="end"/>
        </w:r>
      </w:hyperlink>
    </w:p>
    <w:p w14:paraId="7178FE39" w14:textId="794539A3"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16" w:history="1">
        <w:r w:rsidRPr="00374C8B">
          <w:rPr>
            <w:rStyle w:val="Hyperlink"/>
          </w:rPr>
          <w:t>Mode of action</w:t>
        </w:r>
        <w:r>
          <w:rPr>
            <w:webHidden/>
          </w:rPr>
          <w:tab/>
        </w:r>
        <w:r>
          <w:rPr>
            <w:webHidden/>
          </w:rPr>
          <w:fldChar w:fldCharType="begin"/>
        </w:r>
        <w:r>
          <w:rPr>
            <w:webHidden/>
          </w:rPr>
          <w:instrText xml:space="preserve"> PAGEREF _Toc213421816 \h </w:instrText>
        </w:r>
        <w:r>
          <w:rPr>
            <w:webHidden/>
          </w:rPr>
        </w:r>
        <w:r>
          <w:rPr>
            <w:webHidden/>
          </w:rPr>
          <w:fldChar w:fldCharType="separate"/>
        </w:r>
        <w:r>
          <w:rPr>
            <w:webHidden/>
          </w:rPr>
          <w:t>3</w:t>
        </w:r>
        <w:r>
          <w:rPr>
            <w:webHidden/>
          </w:rPr>
          <w:fldChar w:fldCharType="end"/>
        </w:r>
      </w:hyperlink>
    </w:p>
    <w:p w14:paraId="49BDB21D" w14:textId="5BABFEB9"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17" w:history="1">
        <w:r w:rsidRPr="00374C8B">
          <w:rPr>
            <w:rStyle w:val="Hyperlink"/>
          </w:rPr>
          <w:t>Overseas registrations</w:t>
        </w:r>
        <w:r>
          <w:rPr>
            <w:webHidden/>
          </w:rPr>
          <w:tab/>
        </w:r>
        <w:r>
          <w:rPr>
            <w:webHidden/>
          </w:rPr>
          <w:fldChar w:fldCharType="begin"/>
        </w:r>
        <w:r>
          <w:rPr>
            <w:webHidden/>
          </w:rPr>
          <w:instrText xml:space="preserve"> PAGEREF _Toc213421817 \h </w:instrText>
        </w:r>
        <w:r>
          <w:rPr>
            <w:webHidden/>
          </w:rPr>
        </w:r>
        <w:r>
          <w:rPr>
            <w:webHidden/>
          </w:rPr>
          <w:fldChar w:fldCharType="separate"/>
        </w:r>
        <w:r>
          <w:rPr>
            <w:webHidden/>
          </w:rPr>
          <w:t>3</w:t>
        </w:r>
        <w:r>
          <w:rPr>
            <w:webHidden/>
          </w:rPr>
          <w:fldChar w:fldCharType="end"/>
        </w:r>
      </w:hyperlink>
    </w:p>
    <w:p w14:paraId="0D66E179" w14:textId="76B56171"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18" w:history="1">
        <w:r w:rsidRPr="00374C8B">
          <w:rPr>
            <w:rStyle w:val="Hyperlink"/>
          </w:rPr>
          <w:t>Chemistry and manufacture</w:t>
        </w:r>
        <w:r>
          <w:rPr>
            <w:webHidden/>
          </w:rPr>
          <w:tab/>
        </w:r>
        <w:r>
          <w:rPr>
            <w:webHidden/>
          </w:rPr>
          <w:fldChar w:fldCharType="begin"/>
        </w:r>
        <w:r>
          <w:rPr>
            <w:webHidden/>
          </w:rPr>
          <w:instrText xml:space="preserve"> PAGEREF _Toc213421818 \h </w:instrText>
        </w:r>
        <w:r>
          <w:rPr>
            <w:webHidden/>
          </w:rPr>
        </w:r>
        <w:r>
          <w:rPr>
            <w:webHidden/>
          </w:rPr>
          <w:fldChar w:fldCharType="separate"/>
        </w:r>
        <w:r>
          <w:rPr>
            <w:webHidden/>
          </w:rPr>
          <w:t>4</w:t>
        </w:r>
        <w:r>
          <w:rPr>
            <w:webHidden/>
          </w:rPr>
          <w:fldChar w:fldCharType="end"/>
        </w:r>
      </w:hyperlink>
    </w:p>
    <w:p w14:paraId="3EE497C1" w14:textId="5EEA343A"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19" w:history="1">
        <w:r w:rsidRPr="00374C8B">
          <w:rPr>
            <w:rStyle w:val="Hyperlink"/>
          </w:rPr>
          <w:t>Active constituent</w:t>
        </w:r>
        <w:r>
          <w:rPr>
            <w:webHidden/>
          </w:rPr>
          <w:tab/>
        </w:r>
        <w:r>
          <w:rPr>
            <w:webHidden/>
          </w:rPr>
          <w:fldChar w:fldCharType="begin"/>
        </w:r>
        <w:r>
          <w:rPr>
            <w:webHidden/>
          </w:rPr>
          <w:instrText xml:space="preserve"> PAGEREF _Toc213421819 \h </w:instrText>
        </w:r>
        <w:r>
          <w:rPr>
            <w:webHidden/>
          </w:rPr>
        </w:r>
        <w:r>
          <w:rPr>
            <w:webHidden/>
          </w:rPr>
          <w:fldChar w:fldCharType="separate"/>
        </w:r>
        <w:r>
          <w:rPr>
            <w:webHidden/>
          </w:rPr>
          <w:t>4</w:t>
        </w:r>
        <w:r>
          <w:rPr>
            <w:webHidden/>
          </w:rPr>
          <w:fldChar w:fldCharType="end"/>
        </w:r>
      </w:hyperlink>
    </w:p>
    <w:p w14:paraId="629E94D0" w14:textId="5F6F4AAF"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20" w:history="1">
        <w:r w:rsidRPr="00374C8B">
          <w:rPr>
            <w:rStyle w:val="Hyperlink"/>
          </w:rPr>
          <w:t>Formulated product</w:t>
        </w:r>
        <w:r>
          <w:rPr>
            <w:webHidden/>
          </w:rPr>
          <w:tab/>
        </w:r>
        <w:r>
          <w:rPr>
            <w:webHidden/>
          </w:rPr>
          <w:fldChar w:fldCharType="begin"/>
        </w:r>
        <w:r>
          <w:rPr>
            <w:webHidden/>
          </w:rPr>
          <w:instrText xml:space="preserve"> PAGEREF _Toc213421820 \h </w:instrText>
        </w:r>
        <w:r>
          <w:rPr>
            <w:webHidden/>
          </w:rPr>
        </w:r>
        <w:r>
          <w:rPr>
            <w:webHidden/>
          </w:rPr>
          <w:fldChar w:fldCharType="separate"/>
        </w:r>
        <w:r>
          <w:rPr>
            <w:webHidden/>
          </w:rPr>
          <w:t>6</w:t>
        </w:r>
        <w:r>
          <w:rPr>
            <w:webHidden/>
          </w:rPr>
          <w:fldChar w:fldCharType="end"/>
        </w:r>
      </w:hyperlink>
    </w:p>
    <w:p w14:paraId="78BFD743" w14:textId="16E0EA1E"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21" w:history="1">
        <w:r w:rsidRPr="00374C8B">
          <w:rPr>
            <w:rStyle w:val="Hyperlink"/>
          </w:rPr>
          <w:t>Recommendations</w:t>
        </w:r>
        <w:r>
          <w:rPr>
            <w:webHidden/>
          </w:rPr>
          <w:tab/>
        </w:r>
        <w:r>
          <w:rPr>
            <w:webHidden/>
          </w:rPr>
          <w:fldChar w:fldCharType="begin"/>
        </w:r>
        <w:r>
          <w:rPr>
            <w:webHidden/>
          </w:rPr>
          <w:instrText xml:space="preserve"> PAGEREF _Toc213421821 \h </w:instrText>
        </w:r>
        <w:r>
          <w:rPr>
            <w:webHidden/>
          </w:rPr>
        </w:r>
        <w:r>
          <w:rPr>
            <w:webHidden/>
          </w:rPr>
          <w:fldChar w:fldCharType="separate"/>
        </w:r>
        <w:r>
          <w:rPr>
            <w:webHidden/>
          </w:rPr>
          <w:t>6</w:t>
        </w:r>
        <w:r>
          <w:rPr>
            <w:webHidden/>
          </w:rPr>
          <w:fldChar w:fldCharType="end"/>
        </w:r>
      </w:hyperlink>
    </w:p>
    <w:p w14:paraId="72B20E29" w14:textId="185F2A32"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22" w:history="1">
        <w:r w:rsidRPr="00374C8B">
          <w:rPr>
            <w:rStyle w:val="Hyperlink"/>
          </w:rPr>
          <w:t>Toxicological assessment</w:t>
        </w:r>
        <w:r>
          <w:rPr>
            <w:webHidden/>
          </w:rPr>
          <w:tab/>
        </w:r>
        <w:r>
          <w:rPr>
            <w:webHidden/>
          </w:rPr>
          <w:fldChar w:fldCharType="begin"/>
        </w:r>
        <w:r>
          <w:rPr>
            <w:webHidden/>
          </w:rPr>
          <w:instrText xml:space="preserve"> PAGEREF _Toc213421822 \h </w:instrText>
        </w:r>
        <w:r>
          <w:rPr>
            <w:webHidden/>
          </w:rPr>
        </w:r>
        <w:r>
          <w:rPr>
            <w:webHidden/>
          </w:rPr>
          <w:fldChar w:fldCharType="separate"/>
        </w:r>
        <w:r>
          <w:rPr>
            <w:webHidden/>
          </w:rPr>
          <w:t>7</w:t>
        </w:r>
        <w:r>
          <w:rPr>
            <w:webHidden/>
          </w:rPr>
          <w:fldChar w:fldCharType="end"/>
        </w:r>
      </w:hyperlink>
    </w:p>
    <w:p w14:paraId="33D63F98" w14:textId="2BDA07FC"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23" w:history="1">
        <w:r w:rsidRPr="00374C8B">
          <w:rPr>
            <w:rStyle w:val="Hyperlink"/>
          </w:rPr>
          <w:t>Evaluation of toxicology</w:t>
        </w:r>
        <w:r>
          <w:rPr>
            <w:webHidden/>
          </w:rPr>
          <w:tab/>
        </w:r>
        <w:r>
          <w:rPr>
            <w:webHidden/>
          </w:rPr>
          <w:fldChar w:fldCharType="begin"/>
        </w:r>
        <w:r>
          <w:rPr>
            <w:webHidden/>
          </w:rPr>
          <w:instrText xml:space="preserve"> PAGEREF _Toc213421823 \h </w:instrText>
        </w:r>
        <w:r>
          <w:rPr>
            <w:webHidden/>
          </w:rPr>
        </w:r>
        <w:r>
          <w:rPr>
            <w:webHidden/>
          </w:rPr>
          <w:fldChar w:fldCharType="separate"/>
        </w:r>
        <w:r>
          <w:rPr>
            <w:webHidden/>
          </w:rPr>
          <w:t>7</w:t>
        </w:r>
        <w:r>
          <w:rPr>
            <w:webHidden/>
          </w:rPr>
          <w:fldChar w:fldCharType="end"/>
        </w:r>
      </w:hyperlink>
    </w:p>
    <w:p w14:paraId="3D527812" w14:textId="1AF3F47F"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24" w:history="1">
        <w:r w:rsidRPr="00374C8B">
          <w:rPr>
            <w:rStyle w:val="Hyperlink"/>
          </w:rPr>
          <w:t>Health-based guidance values and poisons scheduling</w:t>
        </w:r>
        <w:r>
          <w:rPr>
            <w:webHidden/>
          </w:rPr>
          <w:tab/>
        </w:r>
        <w:r>
          <w:rPr>
            <w:webHidden/>
          </w:rPr>
          <w:fldChar w:fldCharType="begin"/>
        </w:r>
        <w:r>
          <w:rPr>
            <w:webHidden/>
          </w:rPr>
          <w:instrText xml:space="preserve"> PAGEREF _Toc213421824 \h </w:instrText>
        </w:r>
        <w:r>
          <w:rPr>
            <w:webHidden/>
          </w:rPr>
        </w:r>
        <w:r>
          <w:rPr>
            <w:webHidden/>
          </w:rPr>
          <w:fldChar w:fldCharType="separate"/>
        </w:r>
        <w:r>
          <w:rPr>
            <w:webHidden/>
          </w:rPr>
          <w:t>10</w:t>
        </w:r>
        <w:r>
          <w:rPr>
            <w:webHidden/>
          </w:rPr>
          <w:fldChar w:fldCharType="end"/>
        </w:r>
      </w:hyperlink>
    </w:p>
    <w:p w14:paraId="1FD519D1" w14:textId="7F9413BE"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25" w:history="1">
        <w:r w:rsidRPr="00374C8B">
          <w:rPr>
            <w:rStyle w:val="Hyperlink"/>
          </w:rPr>
          <w:t>Recommendations</w:t>
        </w:r>
        <w:r>
          <w:rPr>
            <w:webHidden/>
          </w:rPr>
          <w:tab/>
        </w:r>
        <w:r>
          <w:rPr>
            <w:webHidden/>
          </w:rPr>
          <w:fldChar w:fldCharType="begin"/>
        </w:r>
        <w:r>
          <w:rPr>
            <w:webHidden/>
          </w:rPr>
          <w:instrText xml:space="preserve"> PAGEREF _Toc213421825 \h </w:instrText>
        </w:r>
        <w:r>
          <w:rPr>
            <w:webHidden/>
          </w:rPr>
        </w:r>
        <w:r>
          <w:rPr>
            <w:webHidden/>
          </w:rPr>
          <w:fldChar w:fldCharType="separate"/>
        </w:r>
        <w:r>
          <w:rPr>
            <w:webHidden/>
          </w:rPr>
          <w:t>10</w:t>
        </w:r>
        <w:r>
          <w:rPr>
            <w:webHidden/>
          </w:rPr>
          <w:fldChar w:fldCharType="end"/>
        </w:r>
      </w:hyperlink>
    </w:p>
    <w:p w14:paraId="4D4C2125" w14:textId="4A389079"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26" w:history="1">
        <w:r w:rsidRPr="00374C8B">
          <w:rPr>
            <w:rStyle w:val="Hyperlink"/>
            <w:lang w:val="en-GB"/>
          </w:rPr>
          <w:t>Residues assessment</w:t>
        </w:r>
        <w:r>
          <w:rPr>
            <w:webHidden/>
          </w:rPr>
          <w:tab/>
        </w:r>
        <w:r>
          <w:rPr>
            <w:webHidden/>
          </w:rPr>
          <w:fldChar w:fldCharType="begin"/>
        </w:r>
        <w:r>
          <w:rPr>
            <w:webHidden/>
          </w:rPr>
          <w:instrText xml:space="preserve"> PAGEREF _Toc213421826 \h </w:instrText>
        </w:r>
        <w:r>
          <w:rPr>
            <w:webHidden/>
          </w:rPr>
        </w:r>
        <w:r>
          <w:rPr>
            <w:webHidden/>
          </w:rPr>
          <w:fldChar w:fldCharType="separate"/>
        </w:r>
        <w:r>
          <w:rPr>
            <w:webHidden/>
          </w:rPr>
          <w:t>11</w:t>
        </w:r>
        <w:r>
          <w:rPr>
            <w:webHidden/>
          </w:rPr>
          <w:fldChar w:fldCharType="end"/>
        </w:r>
      </w:hyperlink>
    </w:p>
    <w:p w14:paraId="7CA06772" w14:textId="054B3B19"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27" w:history="1">
        <w:r w:rsidRPr="00374C8B">
          <w:rPr>
            <w:rStyle w:val="Hyperlink"/>
            <w:lang w:val="en-GB"/>
          </w:rPr>
          <w:t>Metabolism</w:t>
        </w:r>
        <w:r>
          <w:rPr>
            <w:webHidden/>
          </w:rPr>
          <w:tab/>
        </w:r>
        <w:r>
          <w:rPr>
            <w:webHidden/>
          </w:rPr>
          <w:fldChar w:fldCharType="begin"/>
        </w:r>
        <w:r>
          <w:rPr>
            <w:webHidden/>
          </w:rPr>
          <w:instrText xml:space="preserve"> PAGEREF _Toc213421827 \h </w:instrText>
        </w:r>
        <w:r>
          <w:rPr>
            <w:webHidden/>
          </w:rPr>
        </w:r>
        <w:r>
          <w:rPr>
            <w:webHidden/>
          </w:rPr>
          <w:fldChar w:fldCharType="separate"/>
        </w:r>
        <w:r>
          <w:rPr>
            <w:webHidden/>
          </w:rPr>
          <w:t>11</w:t>
        </w:r>
        <w:r>
          <w:rPr>
            <w:webHidden/>
          </w:rPr>
          <w:fldChar w:fldCharType="end"/>
        </w:r>
      </w:hyperlink>
    </w:p>
    <w:p w14:paraId="30AD8CE8" w14:textId="19BBF035"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28" w:history="1">
        <w:r w:rsidRPr="00374C8B">
          <w:rPr>
            <w:rStyle w:val="Hyperlink"/>
            <w:lang w:val="en-GB"/>
          </w:rPr>
          <w:t>Analytical methods and storage stability</w:t>
        </w:r>
        <w:r>
          <w:rPr>
            <w:webHidden/>
          </w:rPr>
          <w:tab/>
        </w:r>
        <w:r>
          <w:rPr>
            <w:webHidden/>
          </w:rPr>
          <w:fldChar w:fldCharType="begin"/>
        </w:r>
        <w:r>
          <w:rPr>
            <w:webHidden/>
          </w:rPr>
          <w:instrText xml:space="preserve"> PAGEREF _Toc213421828 \h </w:instrText>
        </w:r>
        <w:r>
          <w:rPr>
            <w:webHidden/>
          </w:rPr>
        </w:r>
        <w:r>
          <w:rPr>
            <w:webHidden/>
          </w:rPr>
          <w:fldChar w:fldCharType="separate"/>
        </w:r>
        <w:r>
          <w:rPr>
            <w:webHidden/>
          </w:rPr>
          <w:t>13</w:t>
        </w:r>
        <w:r>
          <w:rPr>
            <w:webHidden/>
          </w:rPr>
          <w:fldChar w:fldCharType="end"/>
        </w:r>
      </w:hyperlink>
    </w:p>
    <w:p w14:paraId="0D0369F0" w14:textId="0AA26EDD"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29" w:history="1">
        <w:r w:rsidRPr="00374C8B">
          <w:rPr>
            <w:rStyle w:val="Hyperlink"/>
            <w:lang w:val="en-GB"/>
          </w:rPr>
          <w:t>Residue definition</w:t>
        </w:r>
        <w:r>
          <w:rPr>
            <w:webHidden/>
          </w:rPr>
          <w:tab/>
        </w:r>
        <w:r>
          <w:rPr>
            <w:webHidden/>
          </w:rPr>
          <w:fldChar w:fldCharType="begin"/>
        </w:r>
        <w:r>
          <w:rPr>
            <w:webHidden/>
          </w:rPr>
          <w:instrText xml:space="preserve"> PAGEREF _Toc213421829 \h </w:instrText>
        </w:r>
        <w:r>
          <w:rPr>
            <w:webHidden/>
          </w:rPr>
        </w:r>
        <w:r>
          <w:rPr>
            <w:webHidden/>
          </w:rPr>
          <w:fldChar w:fldCharType="separate"/>
        </w:r>
        <w:r>
          <w:rPr>
            <w:webHidden/>
          </w:rPr>
          <w:t>14</w:t>
        </w:r>
        <w:r>
          <w:rPr>
            <w:webHidden/>
          </w:rPr>
          <w:fldChar w:fldCharType="end"/>
        </w:r>
      </w:hyperlink>
    </w:p>
    <w:p w14:paraId="5703E4DE" w14:textId="1D8AE169"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30" w:history="1">
        <w:r w:rsidRPr="00374C8B">
          <w:rPr>
            <w:rStyle w:val="Hyperlink"/>
          </w:rPr>
          <w:t>Residues definition</w:t>
        </w:r>
        <w:r>
          <w:rPr>
            <w:webHidden/>
          </w:rPr>
          <w:tab/>
        </w:r>
        <w:r>
          <w:rPr>
            <w:webHidden/>
          </w:rPr>
          <w:fldChar w:fldCharType="begin"/>
        </w:r>
        <w:r>
          <w:rPr>
            <w:webHidden/>
          </w:rPr>
          <w:instrText xml:space="preserve"> PAGEREF _Toc213421830 \h </w:instrText>
        </w:r>
        <w:r>
          <w:rPr>
            <w:webHidden/>
          </w:rPr>
        </w:r>
        <w:r>
          <w:rPr>
            <w:webHidden/>
          </w:rPr>
          <w:fldChar w:fldCharType="separate"/>
        </w:r>
        <w:r>
          <w:rPr>
            <w:webHidden/>
          </w:rPr>
          <w:t>16</w:t>
        </w:r>
        <w:r>
          <w:rPr>
            <w:webHidden/>
          </w:rPr>
          <w:fldChar w:fldCharType="end"/>
        </w:r>
      </w:hyperlink>
    </w:p>
    <w:p w14:paraId="4B6FF9D4" w14:textId="4B1CA7C1"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31" w:history="1">
        <w:r w:rsidRPr="00374C8B">
          <w:rPr>
            <w:rStyle w:val="Hyperlink"/>
            <w:lang w:val="en-GB"/>
          </w:rPr>
          <w:t>Residues in food and animal feeds</w:t>
        </w:r>
        <w:r>
          <w:rPr>
            <w:webHidden/>
          </w:rPr>
          <w:tab/>
        </w:r>
        <w:r>
          <w:rPr>
            <w:webHidden/>
          </w:rPr>
          <w:fldChar w:fldCharType="begin"/>
        </w:r>
        <w:r>
          <w:rPr>
            <w:webHidden/>
          </w:rPr>
          <w:instrText xml:space="preserve"> PAGEREF _Toc213421831 \h </w:instrText>
        </w:r>
        <w:r>
          <w:rPr>
            <w:webHidden/>
          </w:rPr>
        </w:r>
        <w:r>
          <w:rPr>
            <w:webHidden/>
          </w:rPr>
          <w:fldChar w:fldCharType="separate"/>
        </w:r>
        <w:r>
          <w:rPr>
            <w:webHidden/>
          </w:rPr>
          <w:t>16</w:t>
        </w:r>
        <w:r>
          <w:rPr>
            <w:webHidden/>
          </w:rPr>
          <w:fldChar w:fldCharType="end"/>
        </w:r>
      </w:hyperlink>
    </w:p>
    <w:p w14:paraId="21D02A69" w14:textId="66D90D23"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32" w:history="1">
        <w:r w:rsidRPr="00374C8B">
          <w:rPr>
            <w:rStyle w:val="Hyperlink"/>
            <w:lang w:val="en-GB"/>
          </w:rPr>
          <w:t>Crop rotation</w:t>
        </w:r>
        <w:r>
          <w:rPr>
            <w:webHidden/>
          </w:rPr>
          <w:tab/>
        </w:r>
        <w:r>
          <w:rPr>
            <w:webHidden/>
          </w:rPr>
          <w:fldChar w:fldCharType="begin"/>
        </w:r>
        <w:r>
          <w:rPr>
            <w:webHidden/>
          </w:rPr>
          <w:instrText xml:space="preserve"> PAGEREF _Toc213421832 \h </w:instrText>
        </w:r>
        <w:r>
          <w:rPr>
            <w:webHidden/>
          </w:rPr>
        </w:r>
        <w:r>
          <w:rPr>
            <w:webHidden/>
          </w:rPr>
          <w:fldChar w:fldCharType="separate"/>
        </w:r>
        <w:r>
          <w:rPr>
            <w:webHidden/>
          </w:rPr>
          <w:t>18</w:t>
        </w:r>
        <w:r>
          <w:rPr>
            <w:webHidden/>
          </w:rPr>
          <w:fldChar w:fldCharType="end"/>
        </w:r>
      </w:hyperlink>
    </w:p>
    <w:p w14:paraId="49F7C34E" w14:textId="5642987A"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33" w:history="1">
        <w:r w:rsidRPr="00374C8B">
          <w:rPr>
            <w:rStyle w:val="Hyperlink"/>
            <w:lang w:val="en-GB"/>
          </w:rPr>
          <w:t>Residues in animal commodities</w:t>
        </w:r>
        <w:r>
          <w:rPr>
            <w:webHidden/>
          </w:rPr>
          <w:tab/>
        </w:r>
        <w:r>
          <w:rPr>
            <w:webHidden/>
          </w:rPr>
          <w:fldChar w:fldCharType="begin"/>
        </w:r>
        <w:r>
          <w:rPr>
            <w:webHidden/>
          </w:rPr>
          <w:instrText xml:space="preserve"> PAGEREF _Toc213421833 \h </w:instrText>
        </w:r>
        <w:r>
          <w:rPr>
            <w:webHidden/>
          </w:rPr>
        </w:r>
        <w:r>
          <w:rPr>
            <w:webHidden/>
          </w:rPr>
          <w:fldChar w:fldCharType="separate"/>
        </w:r>
        <w:r>
          <w:rPr>
            <w:webHidden/>
          </w:rPr>
          <w:t>19</w:t>
        </w:r>
        <w:r>
          <w:rPr>
            <w:webHidden/>
          </w:rPr>
          <w:fldChar w:fldCharType="end"/>
        </w:r>
      </w:hyperlink>
    </w:p>
    <w:p w14:paraId="410C53EA" w14:textId="60B62B27"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34" w:history="1">
        <w:r w:rsidRPr="00374C8B">
          <w:rPr>
            <w:rStyle w:val="Hyperlink"/>
            <w:lang w:val="en-GB"/>
          </w:rPr>
          <w:t>Dietary risk assessment</w:t>
        </w:r>
        <w:r>
          <w:rPr>
            <w:webHidden/>
          </w:rPr>
          <w:tab/>
        </w:r>
        <w:r>
          <w:rPr>
            <w:webHidden/>
          </w:rPr>
          <w:fldChar w:fldCharType="begin"/>
        </w:r>
        <w:r>
          <w:rPr>
            <w:webHidden/>
          </w:rPr>
          <w:instrText xml:space="preserve"> PAGEREF _Toc213421834 \h </w:instrText>
        </w:r>
        <w:r>
          <w:rPr>
            <w:webHidden/>
          </w:rPr>
        </w:r>
        <w:r>
          <w:rPr>
            <w:webHidden/>
          </w:rPr>
          <w:fldChar w:fldCharType="separate"/>
        </w:r>
        <w:r>
          <w:rPr>
            <w:webHidden/>
          </w:rPr>
          <w:t>19</w:t>
        </w:r>
        <w:r>
          <w:rPr>
            <w:webHidden/>
          </w:rPr>
          <w:fldChar w:fldCharType="end"/>
        </w:r>
      </w:hyperlink>
    </w:p>
    <w:p w14:paraId="10FC03EA" w14:textId="39D3C259"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35" w:history="1">
        <w:r w:rsidRPr="00374C8B">
          <w:rPr>
            <w:rStyle w:val="Hyperlink"/>
          </w:rPr>
          <w:t>Recommendations</w:t>
        </w:r>
        <w:r>
          <w:rPr>
            <w:webHidden/>
          </w:rPr>
          <w:tab/>
        </w:r>
        <w:r>
          <w:rPr>
            <w:webHidden/>
          </w:rPr>
          <w:fldChar w:fldCharType="begin"/>
        </w:r>
        <w:r>
          <w:rPr>
            <w:webHidden/>
          </w:rPr>
          <w:instrText xml:space="preserve"> PAGEREF _Toc213421835 \h </w:instrText>
        </w:r>
        <w:r>
          <w:rPr>
            <w:webHidden/>
          </w:rPr>
        </w:r>
        <w:r>
          <w:rPr>
            <w:webHidden/>
          </w:rPr>
          <w:fldChar w:fldCharType="separate"/>
        </w:r>
        <w:r>
          <w:rPr>
            <w:webHidden/>
          </w:rPr>
          <w:t>20</w:t>
        </w:r>
        <w:r>
          <w:rPr>
            <w:webHidden/>
          </w:rPr>
          <w:fldChar w:fldCharType="end"/>
        </w:r>
      </w:hyperlink>
    </w:p>
    <w:p w14:paraId="2F2EDB8F" w14:textId="4F264ED5"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36" w:history="1">
        <w:r w:rsidRPr="00374C8B">
          <w:rPr>
            <w:rStyle w:val="Hyperlink"/>
          </w:rPr>
          <w:t>Assessment of overseas trade aspects of residues in food</w:t>
        </w:r>
        <w:r>
          <w:rPr>
            <w:webHidden/>
          </w:rPr>
          <w:tab/>
        </w:r>
        <w:r>
          <w:rPr>
            <w:webHidden/>
          </w:rPr>
          <w:fldChar w:fldCharType="begin"/>
        </w:r>
        <w:r>
          <w:rPr>
            <w:webHidden/>
          </w:rPr>
          <w:instrText xml:space="preserve"> PAGEREF _Toc213421836 \h </w:instrText>
        </w:r>
        <w:r>
          <w:rPr>
            <w:webHidden/>
          </w:rPr>
        </w:r>
        <w:r>
          <w:rPr>
            <w:webHidden/>
          </w:rPr>
          <w:fldChar w:fldCharType="separate"/>
        </w:r>
        <w:r>
          <w:rPr>
            <w:webHidden/>
          </w:rPr>
          <w:t>22</w:t>
        </w:r>
        <w:r>
          <w:rPr>
            <w:webHidden/>
          </w:rPr>
          <w:fldChar w:fldCharType="end"/>
        </w:r>
      </w:hyperlink>
    </w:p>
    <w:p w14:paraId="33A9D597" w14:textId="3F70B74F"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37" w:history="1">
        <w:r w:rsidRPr="00374C8B">
          <w:rPr>
            <w:rStyle w:val="Hyperlink"/>
          </w:rPr>
          <w:t>Potential risk to trade</w:t>
        </w:r>
        <w:r>
          <w:rPr>
            <w:webHidden/>
          </w:rPr>
          <w:tab/>
        </w:r>
        <w:r>
          <w:rPr>
            <w:webHidden/>
          </w:rPr>
          <w:fldChar w:fldCharType="begin"/>
        </w:r>
        <w:r>
          <w:rPr>
            <w:webHidden/>
          </w:rPr>
          <w:instrText xml:space="preserve"> PAGEREF _Toc213421837 \h </w:instrText>
        </w:r>
        <w:r>
          <w:rPr>
            <w:webHidden/>
          </w:rPr>
        </w:r>
        <w:r>
          <w:rPr>
            <w:webHidden/>
          </w:rPr>
          <w:fldChar w:fldCharType="separate"/>
        </w:r>
        <w:r>
          <w:rPr>
            <w:webHidden/>
          </w:rPr>
          <w:t>22</w:t>
        </w:r>
        <w:r>
          <w:rPr>
            <w:webHidden/>
          </w:rPr>
          <w:fldChar w:fldCharType="end"/>
        </w:r>
      </w:hyperlink>
    </w:p>
    <w:p w14:paraId="1573D720" w14:textId="2A89B930"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38" w:history="1">
        <w:r w:rsidRPr="00374C8B">
          <w:rPr>
            <w:rStyle w:val="Hyperlink"/>
          </w:rPr>
          <w:t>Work health and safety assessment</w:t>
        </w:r>
        <w:r>
          <w:rPr>
            <w:webHidden/>
          </w:rPr>
          <w:tab/>
        </w:r>
        <w:r>
          <w:rPr>
            <w:webHidden/>
          </w:rPr>
          <w:fldChar w:fldCharType="begin"/>
        </w:r>
        <w:r>
          <w:rPr>
            <w:webHidden/>
          </w:rPr>
          <w:instrText xml:space="preserve"> PAGEREF _Toc213421838 \h </w:instrText>
        </w:r>
        <w:r>
          <w:rPr>
            <w:webHidden/>
          </w:rPr>
        </w:r>
        <w:r>
          <w:rPr>
            <w:webHidden/>
          </w:rPr>
          <w:fldChar w:fldCharType="separate"/>
        </w:r>
        <w:r>
          <w:rPr>
            <w:webHidden/>
          </w:rPr>
          <w:t>23</w:t>
        </w:r>
        <w:r>
          <w:rPr>
            <w:webHidden/>
          </w:rPr>
          <w:fldChar w:fldCharType="end"/>
        </w:r>
      </w:hyperlink>
    </w:p>
    <w:p w14:paraId="1810B53A" w14:textId="0528FBEF"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39" w:history="1">
        <w:r w:rsidRPr="00374C8B">
          <w:rPr>
            <w:rStyle w:val="Hyperlink"/>
          </w:rPr>
          <w:t>Health hazards</w:t>
        </w:r>
        <w:r>
          <w:rPr>
            <w:webHidden/>
          </w:rPr>
          <w:tab/>
        </w:r>
        <w:r>
          <w:rPr>
            <w:webHidden/>
          </w:rPr>
          <w:fldChar w:fldCharType="begin"/>
        </w:r>
        <w:r>
          <w:rPr>
            <w:webHidden/>
          </w:rPr>
          <w:instrText xml:space="preserve"> PAGEREF _Toc213421839 \h </w:instrText>
        </w:r>
        <w:r>
          <w:rPr>
            <w:webHidden/>
          </w:rPr>
        </w:r>
        <w:r>
          <w:rPr>
            <w:webHidden/>
          </w:rPr>
          <w:fldChar w:fldCharType="separate"/>
        </w:r>
        <w:r>
          <w:rPr>
            <w:webHidden/>
          </w:rPr>
          <w:t>23</w:t>
        </w:r>
        <w:r>
          <w:rPr>
            <w:webHidden/>
          </w:rPr>
          <w:fldChar w:fldCharType="end"/>
        </w:r>
      </w:hyperlink>
    </w:p>
    <w:p w14:paraId="54053A4D" w14:textId="44DD5658"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40" w:history="1">
        <w:r w:rsidRPr="00374C8B">
          <w:rPr>
            <w:rStyle w:val="Hyperlink"/>
          </w:rPr>
          <w:t>Occupational exposure</w:t>
        </w:r>
        <w:r>
          <w:rPr>
            <w:webHidden/>
          </w:rPr>
          <w:tab/>
        </w:r>
        <w:r>
          <w:rPr>
            <w:webHidden/>
          </w:rPr>
          <w:fldChar w:fldCharType="begin"/>
        </w:r>
        <w:r>
          <w:rPr>
            <w:webHidden/>
          </w:rPr>
          <w:instrText xml:space="preserve"> PAGEREF _Toc213421840 \h </w:instrText>
        </w:r>
        <w:r>
          <w:rPr>
            <w:webHidden/>
          </w:rPr>
        </w:r>
        <w:r>
          <w:rPr>
            <w:webHidden/>
          </w:rPr>
          <w:fldChar w:fldCharType="separate"/>
        </w:r>
        <w:r>
          <w:rPr>
            <w:webHidden/>
          </w:rPr>
          <w:t>23</w:t>
        </w:r>
        <w:r>
          <w:rPr>
            <w:webHidden/>
          </w:rPr>
          <w:fldChar w:fldCharType="end"/>
        </w:r>
      </w:hyperlink>
    </w:p>
    <w:p w14:paraId="679A79B5" w14:textId="7792CF05"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41" w:history="1">
        <w:r w:rsidRPr="00374C8B">
          <w:rPr>
            <w:rStyle w:val="Hyperlink"/>
          </w:rPr>
          <w:t>Public exposure</w:t>
        </w:r>
        <w:r>
          <w:rPr>
            <w:webHidden/>
          </w:rPr>
          <w:tab/>
        </w:r>
        <w:r>
          <w:rPr>
            <w:webHidden/>
          </w:rPr>
          <w:fldChar w:fldCharType="begin"/>
        </w:r>
        <w:r>
          <w:rPr>
            <w:webHidden/>
          </w:rPr>
          <w:instrText xml:space="preserve"> PAGEREF _Toc213421841 \h </w:instrText>
        </w:r>
        <w:r>
          <w:rPr>
            <w:webHidden/>
          </w:rPr>
        </w:r>
        <w:r>
          <w:rPr>
            <w:webHidden/>
          </w:rPr>
          <w:fldChar w:fldCharType="separate"/>
        </w:r>
        <w:r>
          <w:rPr>
            <w:webHidden/>
          </w:rPr>
          <w:t>24</w:t>
        </w:r>
        <w:r>
          <w:rPr>
            <w:webHidden/>
          </w:rPr>
          <w:fldChar w:fldCharType="end"/>
        </w:r>
      </w:hyperlink>
    </w:p>
    <w:p w14:paraId="2C3BF783" w14:textId="2E05EB30"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42" w:history="1">
        <w:r w:rsidRPr="00374C8B">
          <w:rPr>
            <w:rStyle w:val="Hyperlink"/>
          </w:rPr>
          <w:t>Recommendations</w:t>
        </w:r>
        <w:r>
          <w:rPr>
            <w:webHidden/>
          </w:rPr>
          <w:tab/>
        </w:r>
        <w:r>
          <w:rPr>
            <w:webHidden/>
          </w:rPr>
          <w:fldChar w:fldCharType="begin"/>
        </w:r>
        <w:r>
          <w:rPr>
            <w:webHidden/>
          </w:rPr>
          <w:instrText xml:space="preserve"> PAGEREF _Toc213421842 \h </w:instrText>
        </w:r>
        <w:r>
          <w:rPr>
            <w:webHidden/>
          </w:rPr>
        </w:r>
        <w:r>
          <w:rPr>
            <w:webHidden/>
          </w:rPr>
          <w:fldChar w:fldCharType="separate"/>
        </w:r>
        <w:r>
          <w:rPr>
            <w:webHidden/>
          </w:rPr>
          <w:t>24</w:t>
        </w:r>
        <w:r>
          <w:rPr>
            <w:webHidden/>
          </w:rPr>
          <w:fldChar w:fldCharType="end"/>
        </w:r>
      </w:hyperlink>
    </w:p>
    <w:p w14:paraId="13931F81" w14:textId="3F122F64"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43" w:history="1">
        <w:r w:rsidRPr="00374C8B">
          <w:rPr>
            <w:rStyle w:val="Hyperlink"/>
          </w:rPr>
          <w:t>Environmental assessment</w:t>
        </w:r>
        <w:r>
          <w:rPr>
            <w:webHidden/>
          </w:rPr>
          <w:tab/>
        </w:r>
        <w:r>
          <w:rPr>
            <w:webHidden/>
          </w:rPr>
          <w:fldChar w:fldCharType="begin"/>
        </w:r>
        <w:r>
          <w:rPr>
            <w:webHidden/>
          </w:rPr>
          <w:instrText xml:space="preserve"> PAGEREF _Toc213421843 \h </w:instrText>
        </w:r>
        <w:r>
          <w:rPr>
            <w:webHidden/>
          </w:rPr>
        </w:r>
        <w:r>
          <w:rPr>
            <w:webHidden/>
          </w:rPr>
          <w:fldChar w:fldCharType="separate"/>
        </w:r>
        <w:r>
          <w:rPr>
            <w:webHidden/>
          </w:rPr>
          <w:t>26</w:t>
        </w:r>
        <w:r>
          <w:rPr>
            <w:webHidden/>
          </w:rPr>
          <w:fldChar w:fldCharType="end"/>
        </w:r>
      </w:hyperlink>
    </w:p>
    <w:p w14:paraId="0E2C5336" w14:textId="1821D17A"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44" w:history="1">
        <w:r w:rsidRPr="00374C8B">
          <w:rPr>
            <w:rStyle w:val="Hyperlink"/>
            <w:lang w:val="en-GB"/>
          </w:rPr>
          <w:t>Fate and behaviour in the environment</w:t>
        </w:r>
        <w:r>
          <w:rPr>
            <w:webHidden/>
          </w:rPr>
          <w:tab/>
        </w:r>
        <w:r>
          <w:rPr>
            <w:webHidden/>
          </w:rPr>
          <w:fldChar w:fldCharType="begin"/>
        </w:r>
        <w:r>
          <w:rPr>
            <w:webHidden/>
          </w:rPr>
          <w:instrText xml:space="preserve"> PAGEREF _Toc213421844 \h </w:instrText>
        </w:r>
        <w:r>
          <w:rPr>
            <w:webHidden/>
          </w:rPr>
        </w:r>
        <w:r>
          <w:rPr>
            <w:webHidden/>
          </w:rPr>
          <w:fldChar w:fldCharType="separate"/>
        </w:r>
        <w:r>
          <w:rPr>
            <w:webHidden/>
          </w:rPr>
          <w:t>26</w:t>
        </w:r>
        <w:r>
          <w:rPr>
            <w:webHidden/>
          </w:rPr>
          <w:fldChar w:fldCharType="end"/>
        </w:r>
      </w:hyperlink>
    </w:p>
    <w:p w14:paraId="5580ECB2" w14:textId="6B12230B"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45" w:history="1">
        <w:r w:rsidRPr="00374C8B">
          <w:rPr>
            <w:rStyle w:val="Hyperlink"/>
            <w:lang w:val="en-GB"/>
          </w:rPr>
          <w:t>Effects and associated risks to non-target species</w:t>
        </w:r>
        <w:r>
          <w:rPr>
            <w:webHidden/>
          </w:rPr>
          <w:tab/>
        </w:r>
        <w:r>
          <w:rPr>
            <w:webHidden/>
          </w:rPr>
          <w:fldChar w:fldCharType="begin"/>
        </w:r>
        <w:r>
          <w:rPr>
            <w:webHidden/>
          </w:rPr>
          <w:instrText xml:space="preserve"> PAGEREF _Toc213421845 \h </w:instrText>
        </w:r>
        <w:r>
          <w:rPr>
            <w:webHidden/>
          </w:rPr>
        </w:r>
        <w:r>
          <w:rPr>
            <w:webHidden/>
          </w:rPr>
          <w:fldChar w:fldCharType="separate"/>
        </w:r>
        <w:r>
          <w:rPr>
            <w:webHidden/>
          </w:rPr>
          <w:t>28</w:t>
        </w:r>
        <w:r>
          <w:rPr>
            <w:webHidden/>
          </w:rPr>
          <w:fldChar w:fldCharType="end"/>
        </w:r>
      </w:hyperlink>
    </w:p>
    <w:p w14:paraId="4E055DB4" w14:textId="293CD775"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46" w:history="1">
        <w:r w:rsidRPr="00374C8B">
          <w:rPr>
            <w:rStyle w:val="Hyperlink"/>
            <w:lang w:val="en-GB"/>
          </w:rPr>
          <w:t>Recommendations</w:t>
        </w:r>
        <w:r>
          <w:rPr>
            <w:webHidden/>
          </w:rPr>
          <w:tab/>
        </w:r>
        <w:r>
          <w:rPr>
            <w:webHidden/>
          </w:rPr>
          <w:fldChar w:fldCharType="begin"/>
        </w:r>
        <w:r>
          <w:rPr>
            <w:webHidden/>
          </w:rPr>
          <w:instrText xml:space="preserve"> PAGEREF _Toc213421846 \h </w:instrText>
        </w:r>
        <w:r>
          <w:rPr>
            <w:webHidden/>
          </w:rPr>
        </w:r>
        <w:r>
          <w:rPr>
            <w:webHidden/>
          </w:rPr>
          <w:fldChar w:fldCharType="separate"/>
        </w:r>
        <w:r>
          <w:rPr>
            <w:webHidden/>
          </w:rPr>
          <w:t>31</w:t>
        </w:r>
        <w:r>
          <w:rPr>
            <w:webHidden/>
          </w:rPr>
          <w:fldChar w:fldCharType="end"/>
        </w:r>
      </w:hyperlink>
    </w:p>
    <w:p w14:paraId="3EE89197" w14:textId="2A8E9D65"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47" w:history="1">
        <w:r w:rsidRPr="00374C8B">
          <w:rPr>
            <w:rStyle w:val="Hyperlink"/>
          </w:rPr>
          <w:t>Efficacy and safety assessment</w:t>
        </w:r>
        <w:r>
          <w:rPr>
            <w:webHidden/>
          </w:rPr>
          <w:tab/>
        </w:r>
        <w:r>
          <w:rPr>
            <w:webHidden/>
          </w:rPr>
          <w:fldChar w:fldCharType="begin"/>
        </w:r>
        <w:r>
          <w:rPr>
            <w:webHidden/>
          </w:rPr>
          <w:instrText xml:space="preserve"> PAGEREF _Toc213421847 \h </w:instrText>
        </w:r>
        <w:r>
          <w:rPr>
            <w:webHidden/>
          </w:rPr>
        </w:r>
        <w:r>
          <w:rPr>
            <w:webHidden/>
          </w:rPr>
          <w:fldChar w:fldCharType="separate"/>
        </w:r>
        <w:r>
          <w:rPr>
            <w:webHidden/>
          </w:rPr>
          <w:t>32</w:t>
        </w:r>
        <w:r>
          <w:rPr>
            <w:webHidden/>
          </w:rPr>
          <w:fldChar w:fldCharType="end"/>
        </w:r>
      </w:hyperlink>
    </w:p>
    <w:p w14:paraId="7B262777" w14:textId="701500EA"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48" w:history="1">
        <w:r w:rsidRPr="00374C8B">
          <w:rPr>
            <w:rStyle w:val="Hyperlink"/>
          </w:rPr>
          <w:t>Proposed product use pattern</w:t>
        </w:r>
        <w:r>
          <w:rPr>
            <w:webHidden/>
          </w:rPr>
          <w:tab/>
        </w:r>
        <w:r>
          <w:rPr>
            <w:webHidden/>
          </w:rPr>
          <w:fldChar w:fldCharType="begin"/>
        </w:r>
        <w:r>
          <w:rPr>
            <w:webHidden/>
          </w:rPr>
          <w:instrText xml:space="preserve"> PAGEREF _Toc213421848 \h </w:instrText>
        </w:r>
        <w:r>
          <w:rPr>
            <w:webHidden/>
          </w:rPr>
        </w:r>
        <w:r>
          <w:rPr>
            <w:webHidden/>
          </w:rPr>
          <w:fldChar w:fldCharType="separate"/>
        </w:r>
        <w:r>
          <w:rPr>
            <w:webHidden/>
          </w:rPr>
          <w:t>32</w:t>
        </w:r>
        <w:r>
          <w:rPr>
            <w:webHidden/>
          </w:rPr>
          <w:fldChar w:fldCharType="end"/>
        </w:r>
      </w:hyperlink>
    </w:p>
    <w:p w14:paraId="01C509BA" w14:textId="1F3ABA31"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49" w:history="1">
        <w:r w:rsidRPr="00374C8B">
          <w:rPr>
            <w:rStyle w:val="Hyperlink"/>
          </w:rPr>
          <w:t>Efficacy and target crop safety</w:t>
        </w:r>
        <w:r>
          <w:rPr>
            <w:webHidden/>
          </w:rPr>
          <w:tab/>
        </w:r>
        <w:r>
          <w:rPr>
            <w:webHidden/>
          </w:rPr>
          <w:fldChar w:fldCharType="begin"/>
        </w:r>
        <w:r>
          <w:rPr>
            <w:webHidden/>
          </w:rPr>
          <w:instrText xml:space="preserve"> PAGEREF _Toc213421849 \h </w:instrText>
        </w:r>
        <w:r>
          <w:rPr>
            <w:webHidden/>
          </w:rPr>
        </w:r>
        <w:r>
          <w:rPr>
            <w:webHidden/>
          </w:rPr>
          <w:fldChar w:fldCharType="separate"/>
        </w:r>
        <w:r>
          <w:rPr>
            <w:webHidden/>
          </w:rPr>
          <w:t>32</w:t>
        </w:r>
        <w:r>
          <w:rPr>
            <w:webHidden/>
          </w:rPr>
          <w:fldChar w:fldCharType="end"/>
        </w:r>
      </w:hyperlink>
    </w:p>
    <w:p w14:paraId="7F12E408" w14:textId="14215F6E"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50" w:history="1">
        <w:r w:rsidRPr="00374C8B">
          <w:rPr>
            <w:rStyle w:val="Hyperlink"/>
          </w:rPr>
          <w:t>Recommendations</w:t>
        </w:r>
        <w:r>
          <w:rPr>
            <w:webHidden/>
          </w:rPr>
          <w:tab/>
        </w:r>
        <w:r>
          <w:rPr>
            <w:webHidden/>
          </w:rPr>
          <w:fldChar w:fldCharType="begin"/>
        </w:r>
        <w:r>
          <w:rPr>
            <w:webHidden/>
          </w:rPr>
          <w:instrText xml:space="preserve"> PAGEREF _Toc213421850 \h </w:instrText>
        </w:r>
        <w:r>
          <w:rPr>
            <w:webHidden/>
          </w:rPr>
        </w:r>
        <w:r>
          <w:rPr>
            <w:webHidden/>
          </w:rPr>
          <w:fldChar w:fldCharType="separate"/>
        </w:r>
        <w:r>
          <w:rPr>
            <w:webHidden/>
          </w:rPr>
          <w:t>32</w:t>
        </w:r>
        <w:r>
          <w:rPr>
            <w:webHidden/>
          </w:rPr>
          <w:fldChar w:fldCharType="end"/>
        </w:r>
      </w:hyperlink>
    </w:p>
    <w:p w14:paraId="12C30158" w14:textId="1D38F6A7"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51" w:history="1">
        <w:r w:rsidRPr="00374C8B">
          <w:rPr>
            <w:rStyle w:val="Hyperlink"/>
          </w:rPr>
          <w:t>Spray drift assessment</w:t>
        </w:r>
        <w:r>
          <w:rPr>
            <w:webHidden/>
          </w:rPr>
          <w:tab/>
        </w:r>
        <w:r>
          <w:rPr>
            <w:webHidden/>
          </w:rPr>
          <w:fldChar w:fldCharType="begin"/>
        </w:r>
        <w:r>
          <w:rPr>
            <w:webHidden/>
          </w:rPr>
          <w:instrText xml:space="preserve"> PAGEREF _Toc213421851 \h </w:instrText>
        </w:r>
        <w:r>
          <w:rPr>
            <w:webHidden/>
          </w:rPr>
        </w:r>
        <w:r>
          <w:rPr>
            <w:webHidden/>
          </w:rPr>
          <w:fldChar w:fldCharType="separate"/>
        </w:r>
        <w:r>
          <w:rPr>
            <w:webHidden/>
          </w:rPr>
          <w:t>33</w:t>
        </w:r>
        <w:r>
          <w:rPr>
            <w:webHidden/>
          </w:rPr>
          <w:fldChar w:fldCharType="end"/>
        </w:r>
      </w:hyperlink>
    </w:p>
    <w:p w14:paraId="5E174FE1" w14:textId="1E2F6D49"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52" w:history="1">
        <w:r w:rsidRPr="00374C8B">
          <w:rPr>
            <w:rStyle w:val="Hyperlink"/>
          </w:rPr>
          <w:t>Human health</w:t>
        </w:r>
        <w:r>
          <w:rPr>
            <w:webHidden/>
          </w:rPr>
          <w:tab/>
        </w:r>
        <w:r>
          <w:rPr>
            <w:webHidden/>
          </w:rPr>
          <w:fldChar w:fldCharType="begin"/>
        </w:r>
        <w:r>
          <w:rPr>
            <w:webHidden/>
          </w:rPr>
          <w:instrText xml:space="preserve"> PAGEREF _Toc213421852 \h </w:instrText>
        </w:r>
        <w:r>
          <w:rPr>
            <w:webHidden/>
          </w:rPr>
        </w:r>
        <w:r>
          <w:rPr>
            <w:webHidden/>
          </w:rPr>
          <w:fldChar w:fldCharType="separate"/>
        </w:r>
        <w:r>
          <w:rPr>
            <w:webHidden/>
          </w:rPr>
          <w:t>33</w:t>
        </w:r>
        <w:r>
          <w:rPr>
            <w:webHidden/>
          </w:rPr>
          <w:fldChar w:fldCharType="end"/>
        </w:r>
      </w:hyperlink>
    </w:p>
    <w:p w14:paraId="3F604C72" w14:textId="7E211AC5"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53" w:history="1">
        <w:r w:rsidRPr="00374C8B">
          <w:rPr>
            <w:rStyle w:val="Hyperlink"/>
          </w:rPr>
          <w:t>Residues and trade</w:t>
        </w:r>
        <w:r>
          <w:rPr>
            <w:webHidden/>
          </w:rPr>
          <w:tab/>
        </w:r>
        <w:r>
          <w:rPr>
            <w:webHidden/>
          </w:rPr>
          <w:fldChar w:fldCharType="begin"/>
        </w:r>
        <w:r>
          <w:rPr>
            <w:webHidden/>
          </w:rPr>
          <w:instrText xml:space="preserve"> PAGEREF _Toc213421853 \h </w:instrText>
        </w:r>
        <w:r>
          <w:rPr>
            <w:webHidden/>
          </w:rPr>
        </w:r>
        <w:r>
          <w:rPr>
            <w:webHidden/>
          </w:rPr>
          <w:fldChar w:fldCharType="separate"/>
        </w:r>
        <w:r>
          <w:rPr>
            <w:webHidden/>
          </w:rPr>
          <w:t>33</w:t>
        </w:r>
        <w:r>
          <w:rPr>
            <w:webHidden/>
          </w:rPr>
          <w:fldChar w:fldCharType="end"/>
        </w:r>
      </w:hyperlink>
    </w:p>
    <w:p w14:paraId="6C6185DB" w14:textId="299AFA85"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54" w:history="1">
        <w:r w:rsidRPr="00374C8B">
          <w:rPr>
            <w:rStyle w:val="Hyperlink"/>
          </w:rPr>
          <w:t>Environment</w:t>
        </w:r>
        <w:r>
          <w:rPr>
            <w:webHidden/>
          </w:rPr>
          <w:tab/>
        </w:r>
        <w:r>
          <w:rPr>
            <w:webHidden/>
          </w:rPr>
          <w:fldChar w:fldCharType="begin"/>
        </w:r>
        <w:r>
          <w:rPr>
            <w:webHidden/>
          </w:rPr>
          <w:instrText xml:space="preserve"> PAGEREF _Toc213421854 \h </w:instrText>
        </w:r>
        <w:r>
          <w:rPr>
            <w:webHidden/>
          </w:rPr>
        </w:r>
        <w:r>
          <w:rPr>
            <w:webHidden/>
          </w:rPr>
          <w:fldChar w:fldCharType="separate"/>
        </w:r>
        <w:r>
          <w:rPr>
            <w:webHidden/>
          </w:rPr>
          <w:t>33</w:t>
        </w:r>
        <w:r>
          <w:rPr>
            <w:webHidden/>
          </w:rPr>
          <w:fldChar w:fldCharType="end"/>
        </w:r>
      </w:hyperlink>
    </w:p>
    <w:p w14:paraId="74591798" w14:textId="6B7F09A5"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55" w:history="1">
        <w:r w:rsidRPr="00374C8B">
          <w:rPr>
            <w:rStyle w:val="Hyperlink"/>
          </w:rPr>
          <w:t>Labelling requirements</w:t>
        </w:r>
        <w:r>
          <w:rPr>
            <w:webHidden/>
          </w:rPr>
          <w:tab/>
        </w:r>
        <w:r>
          <w:rPr>
            <w:webHidden/>
          </w:rPr>
          <w:fldChar w:fldCharType="begin"/>
        </w:r>
        <w:r>
          <w:rPr>
            <w:webHidden/>
          </w:rPr>
          <w:instrText xml:space="preserve"> PAGEREF _Toc213421855 \h </w:instrText>
        </w:r>
        <w:r>
          <w:rPr>
            <w:webHidden/>
          </w:rPr>
        </w:r>
        <w:r>
          <w:rPr>
            <w:webHidden/>
          </w:rPr>
          <w:fldChar w:fldCharType="separate"/>
        </w:r>
        <w:r>
          <w:rPr>
            <w:webHidden/>
          </w:rPr>
          <w:t>35</w:t>
        </w:r>
        <w:r>
          <w:rPr>
            <w:webHidden/>
          </w:rPr>
          <w:fldChar w:fldCharType="end"/>
        </w:r>
      </w:hyperlink>
    </w:p>
    <w:p w14:paraId="18EB17EF" w14:textId="7758F089"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56" w:history="1">
        <w:r w:rsidRPr="00374C8B">
          <w:rPr>
            <w:rStyle w:val="Hyperlink"/>
            <w:rFonts w:eastAsia="Arial" w:cs="Arial"/>
            <w:lang w:val="en-US"/>
          </w:rPr>
          <w:t>GENERAL</w:t>
        </w:r>
        <w:r w:rsidRPr="00374C8B">
          <w:rPr>
            <w:rStyle w:val="Hyperlink"/>
            <w:rFonts w:eastAsia="Arial" w:cs="Arial"/>
            <w:spacing w:val="-7"/>
            <w:lang w:val="en-US"/>
          </w:rPr>
          <w:t xml:space="preserve"> </w:t>
        </w:r>
        <w:r w:rsidRPr="00374C8B">
          <w:rPr>
            <w:rStyle w:val="Hyperlink"/>
            <w:rFonts w:eastAsia="Arial" w:cs="Arial"/>
            <w:spacing w:val="-2"/>
            <w:lang w:val="en-US"/>
          </w:rPr>
          <w:t>INSTRUCTIONS</w:t>
        </w:r>
        <w:r>
          <w:rPr>
            <w:webHidden/>
          </w:rPr>
          <w:tab/>
        </w:r>
        <w:r>
          <w:rPr>
            <w:webHidden/>
          </w:rPr>
          <w:fldChar w:fldCharType="begin"/>
        </w:r>
        <w:r>
          <w:rPr>
            <w:webHidden/>
          </w:rPr>
          <w:instrText xml:space="preserve"> PAGEREF _Toc213421856 \h </w:instrText>
        </w:r>
        <w:r>
          <w:rPr>
            <w:webHidden/>
          </w:rPr>
        </w:r>
        <w:r>
          <w:rPr>
            <w:webHidden/>
          </w:rPr>
          <w:fldChar w:fldCharType="separate"/>
        </w:r>
        <w:r>
          <w:rPr>
            <w:webHidden/>
          </w:rPr>
          <w:t>36</w:t>
        </w:r>
        <w:r>
          <w:rPr>
            <w:webHidden/>
          </w:rPr>
          <w:fldChar w:fldCharType="end"/>
        </w:r>
      </w:hyperlink>
    </w:p>
    <w:p w14:paraId="0E01ED17" w14:textId="5C4F55B8"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57" w:history="1">
        <w:r w:rsidRPr="00374C8B">
          <w:rPr>
            <w:rStyle w:val="Hyperlink"/>
            <w:rFonts w:eastAsia="Arial" w:cs="Arial"/>
            <w:spacing w:val="-2"/>
            <w:lang w:val="en-US"/>
          </w:rPr>
          <w:t>MIXING</w:t>
        </w:r>
        <w:r>
          <w:rPr>
            <w:webHidden/>
          </w:rPr>
          <w:tab/>
        </w:r>
        <w:r>
          <w:rPr>
            <w:webHidden/>
          </w:rPr>
          <w:fldChar w:fldCharType="begin"/>
        </w:r>
        <w:r>
          <w:rPr>
            <w:webHidden/>
          </w:rPr>
          <w:instrText xml:space="preserve"> PAGEREF _Toc213421857 \h </w:instrText>
        </w:r>
        <w:r>
          <w:rPr>
            <w:webHidden/>
          </w:rPr>
        </w:r>
        <w:r>
          <w:rPr>
            <w:webHidden/>
          </w:rPr>
          <w:fldChar w:fldCharType="separate"/>
        </w:r>
        <w:r>
          <w:rPr>
            <w:webHidden/>
          </w:rPr>
          <w:t>36</w:t>
        </w:r>
        <w:r>
          <w:rPr>
            <w:webHidden/>
          </w:rPr>
          <w:fldChar w:fldCharType="end"/>
        </w:r>
      </w:hyperlink>
    </w:p>
    <w:p w14:paraId="7AF146D8" w14:textId="73ABF8EB"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58" w:history="1">
        <w:r w:rsidRPr="00374C8B">
          <w:rPr>
            <w:rStyle w:val="Hyperlink"/>
            <w:rFonts w:eastAsia="Arial" w:cs="Arial"/>
            <w:lang w:val="en-US"/>
          </w:rPr>
          <w:t>STORAGE</w:t>
        </w:r>
        <w:r w:rsidRPr="00374C8B">
          <w:rPr>
            <w:rStyle w:val="Hyperlink"/>
            <w:rFonts w:eastAsia="Arial" w:cs="Arial"/>
            <w:spacing w:val="-6"/>
            <w:lang w:val="en-US"/>
          </w:rPr>
          <w:t xml:space="preserve"> </w:t>
        </w:r>
        <w:r w:rsidRPr="00374C8B">
          <w:rPr>
            <w:rStyle w:val="Hyperlink"/>
            <w:rFonts w:eastAsia="Arial" w:cs="Arial"/>
            <w:lang w:val="en-US"/>
          </w:rPr>
          <w:t>OF</w:t>
        </w:r>
        <w:r w:rsidRPr="00374C8B">
          <w:rPr>
            <w:rStyle w:val="Hyperlink"/>
            <w:rFonts w:eastAsia="Arial" w:cs="Arial"/>
            <w:spacing w:val="-5"/>
            <w:lang w:val="en-US"/>
          </w:rPr>
          <w:t xml:space="preserve"> </w:t>
        </w:r>
        <w:r w:rsidRPr="00374C8B">
          <w:rPr>
            <w:rStyle w:val="Hyperlink"/>
            <w:rFonts w:eastAsia="Arial" w:cs="Arial"/>
            <w:lang w:val="en-US"/>
          </w:rPr>
          <w:t>DILUTED</w:t>
        </w:r>
        <w:r w:rsidRPr="00374C8B">
          <w:rPr>
            <w:rStyle w:val="Hyperlink"/>
            <w:rFonts w:eastAsia="Arial" w:cs="Arial"/>
            <w:spacing w:val="-5"/>
            <w:lang w:val="en-US"/>
          </w:rPr>
          <w:t xml:space="preserve"> </w:t>
        </w:r>
        <w:r w:rsidRPr="00374C8B">
          <w:rPr>
            <w:rStyle w:val="Hyperlink"/>
            <w:rFonts w:eastAsia="Arial" w:cs="Arial"/>
            <w:lang w:val="en-US"/>
          </w:rPr>
          <w:t>SPRAY</w:t>
        </w:r>
        <w:r w:rsidRPr="00374C8B">
          <w:rPr>
            <w:rStyle w:val="Hyperlink"/>
            <w:rFonts w:eastAsia="Arial" w:cs="Arial"/>
            <w:spacing w:val="-5"/>
            <w:lang w:val="en-US"/>
          </w:rPr>
          <w:t xml:space="preserve"> MIX</w:t>
        </w:r>
        <w:r>
          <w:rPr>
            <w:webHidden/>
          </w:rPr>
          <w:tab/>
        </w:r>
        <w:r>
          <w:rPr>
            <w:webHidden/>
          </w:rPr>
          <w:fldChar w:fldCharType="begin"/>
        </w:r>
        <w:r>
          <w:rPr>
            <w:webHidden/>
          </w:rPr>
          <w:instrText xml:space="preserve"> PAGEREF _Toc213421858 \h </w:instrText>
        </w:r>
        <w:r>
          <w:rPr>
            <w:webHidden/>
          </w:rPr>
        </w:r>
        <w:r>
          <w:rPr>
            <w:webHidden/>
          </w:rPr>
          <w:fldChar w:fldCharType="separate"/>
        </w:r>
        <w:r>
          <w:rPr>
            <w:webHidden/>
          </w:rPr>
          <w:t>36</w:t>
        </w:r>
        <w:r>
          <w:rPr>
            <w:webHidden/>
          </w:rPr>
          <w:fldChar w:fldCharType="end"/>
        </w:r>
      </w:hyperlink>
    </w:p>
    <w:p w14:paraId="1537D537" w14:textId="73F16BF1"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59" w:history="1">
        <w:r w:rsidRPr="00374C8B">
          <w:rPr>
            <w:rStyle w:val="Hyperlink"/>
            <w:rFonts w:eastAsia="Arial" w:cs="Arial"/>
            <w:spacing w:val="-2"/>
            <w:lang w:val="en-US"/>
          </w:rPr>
          <w:t>APPLICATION</w:t>
        </w:r>
        <w:r>
          <w:rPr>
            <w:webHidden/>
          </w:rPr>
          <w:tab/>
        </w:r>
        <w:r>
          <w:rPr>
            <w:webHidden/>
          </w:rPr>
          <w:fldChar w:fldCharType="begin"/>
        </w:r>
        <w:r>
          <w:rPr>
            <w:webHidden/>
          </w:rPr>
          <w:instrText xml:space="preserve"> PAGEREF _Toc213421859 \h </w:instrText>
        </w:r>
        <w:r>
          <w:rPr>
            <w:webHidden/>
          </w:rPr>
        </w:r>
        <w:r>
          <w:rPr>
            <w:webHidden/>
          </w:rPr>
          <w:fldChar w:fldCharType="separate"/>
        </w:r>
        <w:r>
          <w:rPr>
            <w:webHidden/>
          </w:rPr>
          <w:t>36</w:t>
        </w:r>
        <w:r>
          <w:rPr>
            <w:webHidden/>
          </w:rPr>
          <w:fldChar w:fldCharType="end"/>
        </w:r>
      </w:hyperlink>
    </w:p>
    <w:p w14:paraId="19FB657E" w14:textId="5F2BF1D3"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60" w:history="1">
        <w:r w:rsidRPr="00374C8B">
          <w:rPr>
            <w:rStyle w:val="Hyperlink"/>
            <w:rFonts w:eastAsia="Arial" w:cs="Arial"/>
            <w:lang w:val="en-US"/>
          </w:rPr>
          <w:t>CLEANING</w:t>
        </w:r>
        <w:r w:rsidRPr="00374C8B">
          <w:rPr>
            <w:rStyle w:val="Hyperlink"/>
            <w:rFonts w:eastAsia="Arial" w:cs="Arial"/>
            <w:spacing w:val="-7"/>
            <w:lang w:val="en-US"/>
          </w:rPr>
          <w:t xml:space="preserve"> </w:t>
        </w:r>
        <w:r w:rsidRPr="00374C8B">
          <w:rPr>
            <w:rStyle w:val="Hyperlink"/>
            <w:rFonts w:eastAsia="Arial" w:cs="Arial"/>
            <w:lang w:val="en-US"/>
          </w:rPr>
          <w:t>SPRAY</w:t>
        </w:r>
        <w:r w:rsidRPr="00374C8B">
          <w:rPr>
            <w:rStyle w:val="Hyperlink"/>
            <w:rFonts w:eastAsia="Arial" w:cs="Arial"/>
            <w:spacing w:val="-6"/>
            <w:lang w:val="en-US"/>
          </w:rPr>
          <w:t xml:space="preserve"> </w:t>
        </w:r>
        <w:r w:rsidRPr="00374C8B">
          <w:rPr>
            <w:rStyle w:val="Hyperlink"/>
            <w:rFonts w:eastAsia="Arial" w:cs="Arial"/>
            <w:spacing w:val="-2"/>
            <w:lang w:val="en-US"/>
          </w:rPr>
          <w:t>EQUIPMENT</w:t>
        </w:r>
        <w:r>
          <w:rPr>
            <w:webHidden/>
          </w:rPr>
          <w:tab/>
        </w:r>
        <w:r>
          <w:rPr>
            <w:webHidden/>
          </w:rPr>
          <w:fldChar w:fldCharType="begin"/>
        </w:r>
        <w:r>
          <w:rPr>
            <w:webHidden/>
          </w:rPr>
          <w:instrText xml:space="preserve"> PAGEREF _Toc213421860 \h </w:instrText>
        </w:r>
        <w:r>
          <w:rPr>
            <w:webHidden/>
          </w:rPr>
        </w:r>
        <w:r>
          <w:rPr>
            <w:webHidden/>
          </w:rPr>
          <w:fldChar w:fldCharType="separate"/>
        </w:r>
        <w:r>
          <w:rPr>
            <w:webHidden/>
          </w:rPr>
          <w:t>36</w:t>
        </w:r>
        <w:r>
          <w:rPr>
            <w:webHidden/>
          </w:rPr>
          <w:fldChar w:fldCharType="end"/>
        </w:r>
      </w:hyperlink>
    </w:p>
    <w:p w14:paraId="5C714353" w14:textId="0CF7AAC9" w:rsidR="00620989" w:rsidRDefault="00620989">
      <w:pPr>
        <w:pStyle w:val="TOC2"/>
        <w:rPr>
          <w:rFonts w:asciiTheme="minorHAnsi" w:eastAsiaTheme="minorEastAsia" w:hAnsiTheme="minorHAnsi" w:cstheme="minorBidi"/>
          <w:b w:val="0"/>
          <w:color w:val="auto"/>
          <w:kern w:val="2"/>
          <w:sz w:val="24"/>
          <w:lang w:eastAsia="en-AU"/>
          <w14:ligatures w14:val="standardContextual"/>
        </w:rPr>
      </w:pPr>
      <w:hyperlink w:anchor="_Toc213421861" w:history="1">
        <w:r w:rsidRPr="00374C8B">
          <w:rPr>
            <w:rStyle w:val="Hyperlink"/>
            <w:rFonts w:eastAsia="Arial" w:cs="Arial"/>
            <w:lang w:val="en-US"/>
          </w:rPr>
          <w:t>MANDATORY</w:t>
        </w:r>
        <w:r w:rsidRPr="00374C8B">
          <w:rPr>
            <w:rStyle w:val="Hyperlink"/>
            <w:rFonts w:eastAsia="Arial" w:cs="Arial"/>
            <w:spacing w:val="-7"/>
            <w:lang w:val="en-US"/>
          </w:rPr>
          <w:t xml:space="preserve"> </w:t>
        </w:r>
        <w:r w:rsidRPr="00374C8B">
          <w:rPr>
            <w:rStyle w:val="Hyperlink"/>
            <w:rFonts w:eastAsia="Arial" w:cs="Arial"/>
            <w:lang w:val="en-US"/>
          </w:rPr>
          <w:t>TANK</w:t>
        </w:r>
        <w:r w:rsidRPr="00374C8B">
          <w:rPr>
            <w:rStyle w:val="Hyperlink"/>
            <w:rFonts w:eastAsia="Arial" w:cs="Arial"/>
            <w:spacing w:val="-6"/>
            <w:lang w:val="en-US"/>
          </w:rPr>
          <w:t xml:space="preserve"> </w:t>
        </w:r>
        <w:r w:rsidRPr="00374C8B">
          <w:rPr>
            <w:rStyle w:val="Hyperlink"/>
            <w:rFonts w:eastAsia="Arial" w:cs="Arial"/>
            <w:spacing w:val="-5"/>
            <w:lang w:val="en-US"/>
          </w:rPr>
          <w:t>MIX</w:t>
        </w:r>
        <w:r>
          <w:rPr>
            <w:webHidden/>
          </w:rPr>
          <w:tab/>
        </w:r>
        <w:r>
          <w:rPr>
            <w:webHidden/>
          </w:rPr>
          <w:fldChar w:fldCharType="begin"/>
        </w:r>
        <w:r>
          <w:rPr>
            <w:webHidden/>
          </w:rPr>
          <w:instrText xml:space="preserve"> PAGEREF _Toc213421861 \h </w:instrText>
        </w:r>
        <w:r>
          <w:rPr>
            <w:webHidden/>
          </w:rPr>
        </w:r>
        <w:r>
          <w:rPr>
            <w:webHidden/>
          </w:rPr>
          <w:fldChar w:fldCharType="separate"/>
        </w:r>
        <w:r>
          <w:rPr>
            <w:webHidden/>
          </w:rPr>
          <w:t>36</w:t>
        </w:r>
        <w:r>
          <w:rPr>
            <w:webHidden/>
          </w:rPr>
          <w:fldChar w:fldCharType="end"/>
        </w:r>
      </w:hyperlink>
    </w:p>
    <w:p w14:paraId="0030BBF8" w14:textId="33436D20" w:rsidR="00620989" w:rsidRPr="00620989" w:rsidRDefault="00620989">
      <w:pPr>
        <w:pStyle w:val="TOC1"/>
        <w:rPr>
          <w:rFonts w:asciiTheme="minorHAnsi" w:eastAsiaTheme="minorEastAsia" w:hAnsiTheme="minorHAnsi" w:cstheme="minorBidi"/>
          <w:color w:val="auto"/>
          <w:kern w:val="2"/>
          <w:sz w:val="24"/>
          <w:szCs w:val="24"/>
          <w:lang w:eastAsia="en-AU"/>
          <w14:ligatures w14:val="standardContextual"/>
        </w:rPr>
      </w:pPr>
      <w:hyperlink w:anchor="_Toc213421862" w:history="1">
        <w:r w:rsidRPr="00620989">
          <w:rPr>
            <w:rStyle w:val="Hyperlink"/>
            <w:rFonts w:eastAsia="Arial"/>
            <w:spacing w:val="-2"/>
            <w:lang w:val="en-US"/>
          </w:rPr>
          <w:t>RESTRAINTS</w:t>
        </w:r>
        <w:r w:rsidRPr="00620989">
          <w:rPr>
            <w:webHidden/>
          </w:rPr>
          <w:tab/>
        </w:r>
        <w:r w:rsidRPr="00620989">
          <w:rPr>
            <w:webHidden/>
          </w:rPr>
          <w:fldChar w:fldCharType="begin"/>
        </w:r>
        <w:r w:rsidRPr="00620989">
          <w:rPr>
            <w:webHidden/>
          </w:rPr>
          <w:instrText xml:space="preserve"> PAGEREF _Toc213421862 \h </w:instrText>
        </w:r>
        <w:r w:rsidRPr="00620989">
          <w:rPr>
            <w:webHidden/>
          </w:rPr>
        </w:r>
        <w:r w:rsidRPr="00620989">
          <w:rPr>
            <w:webHidden/>
          </w:rPr>
          <w:fldChar w:fldCharType="separate"/>
        </w:r>
        <w:r w:rsidRPr="00620989">
          <w:rPr>
            <w:webHidden/>
          </w:rPr>
          <w:t>38</w:t>
        </w:r>
        <w:r w:rsidRPr="00620989">
          <w:rPr>
            <w:webHidden/>
          </w:rPr>
          <w:fldChar w:fldCharType="end"/>
        </w:r>
      </w:hyperlink>
    </w:p>
    <w:p w14:paraId="68A7D363" w14:textId="6A2FC43C" w:rsidR="00620989" w:rsidRPr="00620989" w:rsidRDefault="00620989">
      <w:pPr>
        <w:pStyle w:val="TOC1"/>
        <w:rPr>
          <w:rFonts w:asciiTheme="minorHAnsi" w:eastAsiaTheme="minorEastAsia" w:hAnsiTheme="minorHAnsi" w:cstheme="minorBidi"/>
          <w:color w:val="auto"/>
          <w:kern w:val="2"/>
          <w:sz w:val="24"/>
          <w:szCs w:val="24"/>
          <w:lang w:eastAsia="en-AU"/>
          <w14:ligatures w14:val="standardContextual"/>
        </w:rPr>
      </w:pPr>
      <w:hyperlink w:anchor="_Toc213421863" w:history="1">
        <w:r w:rsidRPr="00620989">
          <w:rPr>
            <w:rStyle w:val="Hyperlink"/>
            <w:rFonts w:eastAsia="Arial"/>
            <w:lang w:val="en-US"/>
          </w:rPr>
          <w:t>SPRAY</w:t>
        </w:r>
        <w:r w:rsidRPr="00620989">
          <w:rPr>
            <w:rStyle w:val="Hyperlink"/>
            <w:rFonts w:eastAsia="Arial"/>
            <w:spacing w:val="-5"/>
            <w:lang w:val="en-US"/>
          </w:rPr>
          <w:t xml:space="preserve"> </w:t>
        </w:r>
        <w:r w:rsidRPr="00620989">
          <w:rPr>
            <w:rStyle w:val="Hyperlink"/>
            <w:rFonts w:eastAsia="Arial"/>
            <w:lang w:val="en-US"/>
          </w:rPr>
          <w:t>DRIFT</w:t>
        </w:r>
        <w:r w:rsidRPr="00620989">
          <w:rPr>
            <w:rStyle w:val="Hyperlink"/>
            <w:rFonts w:eastAsia="Arial"/>
            <w:spacing w:val="-1"/>
            <w:lang w:val="en-US"/>
          </w:rPr>
          <w:t xml:space="preserve"> </w:t>
        </w:r>
        <w:r w:rsidRPr="00620989">
          <w:rPr>
            <w:rStyle w:val="Hyperlink"/>
            <w:rFonts w:eastAsia="Arial"/>
            <w:spacing w:val="-2"/>
            <w:lang w:val="en-US"/>
          </w:rPr>
          <w:t>RESTRAINTS</w:t>
        </w:r>
        <w:r w:rsidRPr="00620989">
          <w:rPr>
            <w:webHidden/>
          </w:rPr>
          <w:tab/>
        </w:r>
        <w:r w:rsidRPr="00620989">
          <w:rPr>
            <w:webHidden/>
          </w:rPr>
          <w:fldChar w:fldCharType="begin"/>
        </w:r>
        <w:r w:rsidRPr="00620989">
          <w:rPr>
            <w:webHidden/>
          </w:rPr>
          <w:instrText xml:space="preserve"> PAGEREF _Toc213421863 \h </w:instrText>
        </w:r>
        <w:r w:rsidRPr="00620989">
          <w:rPr>
            <w:webHidden/>
          </w:rPr>
        </w:r>
        <w:r w:rsidRPr="00620989">
          <w:rPr>
            <w:webHidden/>
          </w:rPr>
          <w:fldChar w:fldCharType="separate"/>
        </w:r>
        <w:r w:rsidRPr="00620989">
          <w:rPr>
            <w:webHidden/>
          </w:rPr>
          <w:t>38</w:t>
        </w:r>
        <w:r w:rsidRPr="00620989">
          <w:rPr>
            <w:webHidden/>
          </w:rPr>
          <w:fldChar w:fldCharType="end"/>
        </w:r>
      </w:hyperlink>
    </w:p>
    <w:p w14:paraId="096562F3" w14:textId="13BF6983"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64" w:history="1">
        <w:r w:rsidRPr="00374C8B">
          <w:rPr>
            <w:rStyle w:val="Hyperlink"/>
          </w:rPr>
          <w:t>Acronyms and abbreviations</w:t>
        </w:r>
        <w:r>
          <w:rPr>
            <w:webHidden/>
          </w:rPr>
          <w:tab/>
        </w:r>
        <w:r>
          <w:rPr>
            <w:webHidden/>
          </w:rPr>
          <w:fldChar w:fldCharType="begin"/>
        </w:r>
        <w:r>
          <w:rPr>
            <w:webHidden/>
          </w:rPr>
          <w:instrText xml:space="preserve"> PAGEREF _Toc213421864 \h </w:instrText>
        </w:r>
        <w:r>
          <w:rPr>
            <w:webHidden/>
          </w:rPr>
        </w:r>
        <w:r>
          <w:rPr>
            <w:webHidden/>
          </w:rPr>
          <w:fldChar w:fldCharType="separate"/>
        </w:r>
        <w:r>
          <w:rPr>
            <w:webHidden/>
          </w:rPr>
          <w:t>40</w:t>
        </w:r>
        <w:r>
          <w:rPr>
            <w:webHidden/>
          </w:rPr>
          <w:fldChar w:fldCharType="end"/>
        </w:r>
      </w:hyperlink>
    </w:p>
    <w:p w14:paraId="1191A7F2" w14:textId="6E00AFE7"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65" w:history="1">
        <w:r w:rsidRPr="00374C8B">
          <w:rPr>
            <w:rStyle w:val="Hyperlink"/>
            <w:lang w:val="en-GB"/>
          </w:rPr>
          <w:t>Glossary</w:t>
        </w:r>
        <w:r>
          <w:rPr>
            <w:webHidden/>
          </w:rPr>
          <w:tab/>
        </w:r>
        <w:r>
          <w:rPr>
            <w:webHidden/>
          </w:rPr>
          <w:fldChar w:fldCharType="begin"/>
        </w:r>
        <w:r>
          <w:rPr>
            <w:webHidden/>
          </w:rPr>
          <w:instrText xml:space="preserve"> PAGEREF _Toc213421865 \h </w:instrText>
        </w:r>
        <w:r>
          <w:rPr>
            <w:webHidden/>
          </w:rPr>
        </w:r>
        <w:r>
          <w:rPr>
            <w:webHidden/>
          </w:rPr>
          <w:fldChar w:fldCharType="separate"/>
        </w:r>
        <w:r>
          <w:rPr>
            <w:webHidden/>
          </w:rPr>
          <w:t>43</w:t>
        </w:r>
        <w:r>
          <w:rPr>
            <w:webHidden/>
          </w:rPr>
          <w:fldChar w:fldCharType="end"/>
        </w:r>
      </w:hyperlink>
    </w:p>
    <w:p w14:paraId="1BE4B413" w14:textId="7A6C4803" w:rsidR="00620989" w:rsidRDefault="00620989">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3421866" w:history="1">
        <w:r w:rsidRPr="00374C8B">
          <w:rPr>
            <w:rStyle w:val="Hyperlink"/>
          </w:rPr>
          <w:t>References</w:t>
        </w:r>
        <w:r>
          <w:rPr>
            <w:webHidden/>
          </w:rPr>
          <w:tab/>
        </w:r>
        <w:r>
          <w:rPr>
            <w:webHidden/>
          </w:rPr>
          <w:fldChar w:fldCharType="begin"/>
        </w:r>
        <w:r>
          <w:rPr>
            <w:webHidden/>
          </w:rPr>
          <w:instrText xml:space="preserve"> PAGEREF _Toc213421866 \h </w:instrText>
        </w:r>
        <w:r>
          <w:rPr>
            <w:webHidden/>
          </w:rPr>
        </w:r>
        <w:r>
          <w:rPr>
            <w:webHidden/>
          </w:rPr>
          <w:fldChar w:fldCharType="separate"/>
        </w:r>
        <w:r>
          <w:rPr>
            <w:webHidden/>
          </w:rPr>
          <w:t>44</w:t>
        </w:r>
        <w:r>
          <w:rPr>
            <w:webHidden/>
          </w:rPr>
          <w:fldChar w:fldCharType="end"/>
        </w:r>
      </w:hyperlink>
    </w:p>
    <w:p w14:paraId="47BAD96A" w14:textId="2FDD097B" w:rsidR="002C6204" w:rsidRDefault="000D124E" w:rsidP="002C6204">
      <w:pPr>
        <w:pStyle w:val="ToCH1"/>
        <w:spacing w:before="500"/>
        <w:rPr>
          <w:noProof/>
        </w:rPr>
      </w:pPr>
      <w:r>
        <w:rPr>
          <w:sz w:val="16"/>
          <w:szCs w:val="16"/>
          <w:lang w:eastAsia="en-AU"/>
        </w:rPr>
        <w:fldChar w:fldCharType="end"/>
      </w:r>
      <w:r w:rsidR="002C6204">
        <w:rPr>
          <w:noProof/>
        </w:rPr>
        <w:t>List of tables</w:t>
      </w:r>
    </w:p>
    <w:p w14:paraId="5B574021" w14:textId="3FBA9742" w:rsidR="00620989"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13421768" w:history="1">
        <w:r w:rsidR="00620989" w:rsidRPr="002A2799">
          <w:rPr>
            <w:rStyle w:val="Hyperlink"/>
          </w:rPr>
          <w:t>Table 1: Nomenclature and structural formula of the active constituent metarylpicoxamid</w:t>
        </w:r>
        <w:r w:rsidR="00620989">
          <w:rPr>
            <w:webHidden/>
          </w:rPr>
          <w:tab/>
        </w:r>
        <w:r w:rsidR="00620989">
          <w:rPr>
            <w:webHidden/>
          </w:rPr>
          <w:fldChar w:fldCharType="begin"/>
        </w:r>
        <w:r w:rsidR="00620989">
          <w:rPr>
            <w:webHidden/>
          </w:rPr>
          <w:instrText xml:space="preserve"> PAGEREF _Toc213421768 \h </w:instrText>
        </w:r>
        <w:r w:rsidR="00620989">
          <w:rPr>
            <w:webHidden/>
          </w:rPr>
        </w:r>
        <w:r w:rsidR="00620989">
          <w:rPr>
            <w:webHidden/>
          </w:rPr>
          <w:fldChar w:fldCharType="separate"/>
        </w:r>
        <w:r w:rsidR="00620989">
          <w:rPr>
            <w:webHidden/>
          </w:rPr>
          <w:t>4</w:t>
        </w:r>
        <w:r w:rsidR="00620989">
          <w:rPr>
            <w:webHidden/>
          </w:rPr>
          <w:fldChar w:fldCharType="end"/>
        </w:r>
      </w:hyperlink>
    </w:p>
    <w:p w14:paraId="3D44217B" w14:textId="46AEF924" w:rsidR="00620989" w:rsidRDefault="00620989">
      <w:pPr>
        <w:pStyle w:val="TableofFigures"/>
        <w:rPr>
          <w:rFonts w:asciiTheme="minorHAnsi" w:eastAsiaTheme="minorEastAsia" w:hAnsiTheme="minorHAnsi" w:cstheme="minorBidi"/>
          <w:kern w:val="2"/>
          <w:sz w:val="24"/>
          <w:lang w:eastAsia="en-AU"/>
          <w14:ligatures w14:val="standardContextual"/>
        </w:rPr>
      </w:pPr>
      <w:hyperlink w:anchor="_Toc213421769" w:history="1">
        <w:r w:rsidRPr="002A2799">
          <w:rPr>
            <w:rStyle w:val="Hyperlink"/>
          </w:rPr>
          <w:t>Table 2: Key physicochemical properties of the active constituent metarylpicoxamid</w:t>
        </w:r>
        <w:r>
          <w:rPr>
            <w:webHidden/>
          </w:rPr>
          <w:tab/>
        </w:r>
        <w:r>
          <w:rPr>
            <w:webHidden/>
          </w:rPr>
          <w:fldChar w:fldCharType="begin"/>
        </w:r>
        <w:r>
          <w:rPr>
            <w:webHidden/>
          </w:rPr>
          <w:instrText xml:space="preserve"> PAGEREF _Toc213421769 \h </w:instrText>
        </w:r>
        <w:r>
          <w:rPr>
            <w:webHidden/>
          </w:rPr>
        </w:r>
        <w:r>
          <w:rPr>
            <w:webHidden/>
          </w:rPr>
          <w:fldChar w:fldCharType="separate"/>
        </w:r>
        <w:r>
          <w:rPr>
            <w:webHidden/>
          </w:rPr>
          <w:t>5</w:t>
        </w:r>
        <w:r>
          <w:rPr>
            <w:webHidden/>
          </w:rPr>
          <w:fldChar w:fldCharType="end"/>
        </w:r>
      </w:hyperlink>
    </w:p>
    <w:p w14:paraId="79C5504F" w14:textId="19F05368" w:rsidR="00620989" w:rsidRDefault="00620989">
      <w:pPr>
        <w:pStyle w:val="TableofFigures"/>
        <w:rPr>
          <w:rFonts w:asciiTheme="minorHAnsi" w:eastAsiaTheme="minorEastAsia" w:hAnsiTheme="minorHAnsi" w:cstheme="minorBidi"/>
          <w:kern w:val="2"/>
          <w:sz w:val="24"/>
          <w:lang w:eastAsia="en-AU"/>
          <w14:ligatures w14:val="standardContextual"/>
        </w:rPr>
      </w:pPr>
      <w:hyperlink w:anchor="_Toc213421770" w:history="1">
        <w:r w:rsidRPr="002A2799">
          <w:rPr>
            <w:rStyle w:val="Hyperlink"/>
          </w:rPr>
          <w:t xml:space="preserve">Table 3: Key aspects of the formulation of the product </w:t>
        </w:r>
        <w:r w:rsidRPr="002A2799">
          <w:rPr>
            <w:rStyle w:val="Hyperlink"/>
            <w:i/>
            <w:iCs/>
          </w:rPr>
          <w:t>GF-4898 Fungicide</w:t>
        </w:r>
        <w:r>
          <w:rPr>
            <w:webHidden/>
          </w:rPr>
          <w:tab/>
        </w:r>
        <w:r>
          <w:rPr>
            <w:webHidden/>
          </w:rPr>
          <w:fldChar w:fldCharType="begin"/>
        </w:r>
        <w:r>
          <w:rPr>
            <w:webHidden/>
          </w:rPr>
          <w:instrText xml:space="preserve"> PAGEREF _Toc213421770 \h </w:instrText>
        </w:r>
        <w:r>
          <w:rPr>
            <w:webHidden/>
          </w:rPr>
        </w:r>
        <w:r>
          <w:rPr>
            <w:webHidden/>
          </w:rPr>
          <w:fldChar w:fldCharType="separate"/>
        </w:r>
        <w:r>
          <w:rPr>
            <w:webHidden/>
          </w:rPr>
          <w:t>6</w:t>
        </w:r>
        <w:r>
          <w:rPr>
            <w:webHidden/>
          </w:rPr>
          <w:fldChar w:fldCharType="end"/>
        </w:r>
      </w:hyperlink>
    </w:p>
    <w:p w14:paraId="21A6E4BB" w14:textId="63A931EB" w:rsidR="00620989" w:rsidRDefault="00620989">
      <w:pPr>
        <w:pStyle w:val="TableofFigures"/>
        <w:rPr>
          <w:rFonts w:asciiTheme="minorHAnsi" w:eastAsiaTheme="minorEastAsia" w:hAnsiTheme="minorHAnsi" w:cstheme="minorBidi"/>
          <w:kern w:val="2"/>
          <w:sz w:val="24"/>
          <w:lang w:eastAsia="en-AU"/>
          <w14:ligatures w14:val="standardContextual"/>
        </w:rPr>
      </w:pPr>
      <w:hyperlink w:anchor="_Toc213421771" w:history="1">
        <w:r w:rsidRPr="002A2799">
          <w:rPr>
            <w:rStyle w:val="Hyperlink"/>
          </w:rPr>
          <w:t xml:space="preserve">Table 4: Physicochemical properties of the product </w:t>
        </w:r>
        <w:r w:rsidRPr="002A2799">
          <w:rPr>
            <w:rStyle w:val="Hyperlink"/>
            <w:i/>
            <w:iCs/>
          </w:rPr>
          <w:t>GF-4898 Fungicide</w:t>
        </w:r>
        <w:r>
          <w:rPr>
            <w:webHidden/>
          </w:rPr>
          <w:tab/>
        </w:r>
        <w:r>
          <w:rPr>
            <w:webHidden/>
          </w:rPr>
          <w:fldChar w:fldCharType="begin"/>
        </w:r>
        <w:r>
          <w:rPr>
            <w:webHidden/>
          </w:rPr>
          <w:instrText xml:space="preserve"> PAGEREF _Toc213421771 \h </w:instrText>
        </w:r>
        <w:r>
          <w:rPr>
            <w:webHidden/>
          </w:rPr>
        </w:r>
        <w:r>
          <w:rPr>
            <w:webHidden/>
          </w:rPr>
          <w:fldChar w:fldCharType="separate"/>
        </w:r>
        <w:r>
          <w:rPr>
            <w:webHidden/>
          </w:rPr>
          <w:t>6</w:t>
        </w:r>
        <w:r>
          <w:rPr>
            <w:webHidden/>
          </w:rPr>
          <w:fldChar w:fldCharType="end"/>
        </w:r>
      </w:hyperlink>
    </w:p>
    <w:p w14:paraId="1AA1A17E" w14:textId="56324DFF" w:rsidR="00620989" w:rsidRDefault="00620989">
      <w:pPr>
        <w:pStyle w:val="TableofFigures"/>
        <w:rPr>
          <w:rFonts w:asciiTheme="minorHAnsi" w:eastAsiaTheme="minorEastAsia" w:hAnsiTheme="minorHAnsi" w:cstheme="minorBidi"/>
          <w:kern w:val="2"/>
          <w:sz w:val="24"/>
          <w:lang w:eastAsia="en-AU"/>
          <w14:ligatures w14:val="standardContextual"/>
        </w:rPr>
      </w:pPr>
      <w:hyperlink w:anchor="_Toc213421772" w:history="1">
        <w:r w:rsidRPr="002A2799">
          <w:rPr>
            <w:rStyle w:val="Hyperlink"/>
          </w:rPr>
          <w:t xml:space="preserve">Table 5: Amendments to the APVMA </w:t>
        </w:r>
        <w:r w:rsidRPr="002A2799">
          <w:rPr>
            <w:rStyle w:val="Hyperlink"/>
            <w:bCs/>
          </w:rPr>
          <w:t>MRL Standard</w:t>
        </w:r>
        <w:r>
          <w:rPr>
            <w:webHidden/>
          </w:rPr>
          <w:tab/>
        </w:r>
        <w:r>
          <w:rPr>
            <w:webHidden/>
          </w:rPr>
          <w:fldChar w:fldCharType="begin"/>
        </w:r>
        <w:r>
          <w:rPr>
            <w:webHidden/>
          </w:rPr>
          <w:instrText xml:space="preserve"> PAGEREF _Toc213421772 \h </w:instrText>
        </w:r>
        <w:r>
          <w:rPr>
            <w:webHidden/>
          </w:rPr>
        </w:r>
        <w:r>
          <w:rPr>
            <w:webHidden/>
          </w:rPr>
          <w:fldChar w:fldCharType="separate"/>
        </w:r>
        <w:r>
          <w:rPr>
            <w:webHidden/>
          </w:rPr>
          <w:t>20</w:t>
        </w:r>
        <w:r>
          <w:rPr>
            <w:webHidden/>
          </w:rPr>
          <w:fldChar w:fldCharType="end"/>
        </w:r>
      </w:hyperlink>
    </w:p>
    <w:p w14:paraId="45BD2428" w14:textId="53E4E4AE" w:rsidR="00620989" w:rsidRDefault="00620989">
      <w:pPr>
        <w:pStyle w:val="TableofFigures"/>
        <w:rPr>
          <w:rFonts w:asciiTheme="minorHAnsi" w:eastAsiaTheme="minorEastAsia" w:hAnsiTheme="minorHAnsi" w:cstheme="minorBidi"/>
          <w:kern w:val="2"/>
          <w:sz w:val="24"/>
          <w:lang w:eastAsia="en-AU"/>
          <w14:ligatures w14:val="standardContextual"/>
        </w:rPr>
      </w:pPr>
      <w:hyperlink w:anchor="_Toc213421773" w:history="1">
        <w:r w:rsidRPr="002A2799">
          <w:rPr>
            <w:rStyle w:val="Hyperlink"/>
          </w:rPr>
          <w:t>Table 7: Summary of RALs for GF-4898 Fungicide (150 g/L metarylpicoxamid)</w:t>
        </w:r>
        <w:r>
          <w:rPr>
            <w:webHidden/>
          </w:rPr>
          <w:tab/>
        </w:r>
        <w:r>
          <w:rPr>
            <w:webHidden/>
          </w:rPr>
          <w:fldChar w:fldCharType="begin"/>
        </w:r>
        <w:r>
          <w:rPr>
            <w:webHidden/>
          </w:rPr>
          <w:instrText xml:space="preserve"> PAGEREF _Toc213421773 \h </w:instrText>
        </w:r>
        <w:r>
          <w:rPr>
            <w:webHidden/>
          </w:rPr>
        </w:r>
        <w:r>
          <w:rPr>
            <w:webHidden/>
          </w:rPr>
          <w:fldChar w:fldCharType="separate"/>
        </w:r>
        <w:r>
          <w:rPr>
            <w:webHidden/>
          </w:rPr>
          <w:t>34</w:t>
        </w:r>
        <w:r>
          <w:rPr>
            <w:webHidden/>
          </w:rPr>
          <w:fldChar w:fldCharType="end"/>
        </w:r>
      </w:hyperlink>
    </w:p>
    <w:p w14:paraId="3168A331" w14:textId="0420F404" w:rsidR="00410FFD" w:rsidRDefault="002C6204" w:rsidP="00410FFD">
      <w:pPr>
        <w:pStyle w:val="ToCH1"/>
        <w:spacing w:before="500"/>
        <w:rPr>
          <w:noProof/>
        </w:rPr>
      </w:pPr>
      <w:r>
        <w:rPr>
          <w:caps/>
          <w:noProof/>
        </w:rPr>
        <w:lastRenderedPageBreak/>
        <w:fldChar w:fldCharType="end"/>
      </w:r>
      <w:bookmarkStart w:id="2" w:name="_Toc234063054"/>
      <w:bookmarkStart w:id="3" w:name="_Toc414373831"/>
      <w:bookmarkStart w:id="4" w:name="_Toc7561213"/>
      <w:r w:rsidR="00410FFD">
        <w:rPr>
          <w:noProof/>
        </w:rPr>
        <w:t>List of figures</w:t>
      </w:r>
    </w:p>
    <w:p w14:paraId="41212A3F" w14:textId="7CC96853" w:rsidR="00620989" w:rsidRDefault="00410FFD">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\c "Figure" </w:instrText>
      </w:r>
      <w:r>
        <w:rPr>
          <w:caps/>
        </w:rPr>
        <w:fldChar w:fldCharType="separate"/>
      </w:r>
      <w:hyperlink w:anchor="_Toc213421774" w:history="1">
        <w:r w:rsidR="00620989" w:rsidRPr="00564D61">
          <w:rPr>
            <w:rStyle w:val="Hyperlink"/>
          </w:rPr>
          <w:t>Figure 1: Example figure Metabolic</w:t>
        </w:r>
        <w:r w:rsidR="00620989" w:rsidRPr="00564D61">
          <w:rPr>
            <w:rStyle w:val="Hyperlink"/>
            <w:spacing w:val="-6"/>
          </w:rPr>
          <w:t xml:space="preserve"> </w:t>
        </w:r>
        <w:r w:rsidR="00620989" w:rsidRPr="00564D61">
          <w:rPr>
            <w:rStyle w:val="Hyperlink"/>
          </w:rPr>
          <w:t>pathway</w:t>
        </w:r>
        <w:r w:rsidR="00620989" w:rsidRPr="00564D61">
          <w:rPr>
            <w:rStyle w:val="Hyperlink"/>
            <w:spacing w:val="-7"/>
          </w:rPr>
          <w:t xml:space="preserve"> </w:t>
        </w:r>
        <w:r w:rsidR="00620989" w:rsidRPr="00564D61">
          <w:rPr>
            <w:rStyle w:val="Hyperlink"/>
          </w:rPr>
          <w:t>of</w:t>
        </w:r>
        <w:r w:rsidR="00620989" w:rsidRPr="00564D61">
          <w:rPr>
            <w:rStyle w:val="Hyperlink"/>
            <w:spacing w:val="-5"/>
          </w:rPr>
          <w:t xml:space="preserve"> </w:t>
        </w:r>
        <w:r w:rsidR="00620989" w:rsidRPr="00564D61">
          <w:rPr>
            <w:rStyle w:val="Hyperlink"/>
          </w:rPr>
          <w:t>metarylpicoxamid</w:t>
        </w:r>
        <w:r w:rsidR="00620989" w:rsidRPr="00564D61">
          <w:rPr>
            <w:rStyle w:val="Hyperlink"/>
            <w:spacing w:val="-7"/>
          </w:rPr>
          <w:t xml:space="preserve"> </w:t>
        </w:r>
        <w:r w:rsidR="00620989" w:rsidRPr="00564D61">
          <w:rPr>
            <w:rStyle w:val="Hyperlink"/>
          </w:rPr>
          <w:t>in</w:t>
        </w:r>
        <w:r w:rsidR="00620989" w:rsidRPr="00564D61">
          <w:rPr>
            <w:rStyle w:val="Hyperlink"/>
            <w:spacing w:val="-5"/>
          </w:rPr>
          <w:t xml:space="preserve"> </w:t>
        </w:r>
        <w:r w:rsidR="00620989" w:rsidRPr="00564D61">
          <w:rPr>
            <w:rStyle w:val="Hyperlink"/>
            <w:spacing w:val="-2"/>
          </w:rPr>
          <w:t>soybean.</w:t>
        </w:r>
        <w:r w:rsidR="00620989">
          <w:rPr>
            <w:webHidden/>
          </w:rPr>
          <w:tab/>
        </w:r>
        <w:r w:rsidR="00620989">
          <w:rPr>
            <w:webHidden/>
          </w:rPr>
          <w:fldChar w:fldCharType="begin"/>
        </w:r>
        <w:r w:rsidR="00620989">
          <w:rPr>
            <w:webHidden/>
          </w:rPr>
          <w:instrText xml:space="preserve"> PAGEREF _Toc213421774 \h </w:instrText>
        </w:r>
        <w:r w:rsidR="00620989">
          <w:rPr>
            <w:webHidden/>
          </w:rPr>
        </w:r>
        <w:r w:rsidR="00620989">
          <w:rPr>
            <w:webHidden/>
          </w:rPr>
          <w:fldChar w:fldCharType="separate"/>
        </w:r>
        <w:r w:rsidR="00620989">
          <w:rPr>
            <w:webHidden/>
          </w:rPr>
          <w:t>12</w:t>
        </w:r>
        <w:r w:rsidR="00620989">
          <w:rPr>
            <w:webHidden/>
          </w:rPr>
          <w:fldChar w:fldCharType="end"/>
        </w:r>
      </w:hyperlink>
    </w:p>
    <w:p w14:paraId="305E9592" w14:textId="7CEA2807" w:rsidR="00620989" w:rsidRDefault="00620989">
      <w:pPr>
        <w:pStyle w:val="TableofFigures"/>
        <w:rPr>
          <w:rFonts w:asciiTheme="minorHAnsi" w:eastAsiaTheme="minorEastAsia" w:hAnsiTheme="minorHAnsi" w:cstheme="minorBidi"/>
          <w:kern w:val="2"/>
          <w:sz w:val="24"/>
          <w:lang w:eastAsia="en-AU"/>
          <w14:ligatures w14:val="standardContextual"/>
        </w:rPr>
      </w:pPr>
      <w:hyperlink w:anchor="_Toc213421775" w:history="1">
        <w:r w:rsidRPr="00564D61">
          <w:rPr>
            <w:rStyle w:val="Hyperlink"/>
          </w:rPr>
          <w:t>Figure 2 : Route of degradation of metarylpicoxamid in the environment</w:t>
        </w:r>
        <w:r>
          <w:rPr>
            <w:webHidden/>
          </w:rPr>
          <w:tab/>
        </w:r>
        <w:r>
          <w:rPr>
            <w:webHidden/>
          </w:rPr>
          <w:fldChar w:fldCharType="begin"/>
        </w:r>
        <w:r>
          <w:rPr>
            <w:webHidden/>
          </w:rPr>
          <w:instrText xml:space="preserve"> PAGEREF _Toc213421775 \h </w:instrText>
        </w:r>
        <w:r>
          <w:rPr>
            <w:webHidden/>
          </w:rPr>
        </w:r>
        <w:r>
          <w:rPr>
            <w:webHidden/>
          </w:rPr>
          <w:fldChar w:fldCharType="separate"/>
        </w:r>
        <w:r>
          <w:rPr>
            <w:webHidden/>
          </w:rPr>
          <w:t>26</w:t>
        </w:r>
        <w:r>
          <w:rPr>
            <w:webHidden/>
          </w:rPr>
          <w:fldChar w:fldCharType="end"/>
        </w:r>
      </w:hyperlink>
    </w:p>
    <w:p w14:paraId="7E66E09D" w14:textId="379CBDFC" w:rsidR="001D2199" w:rsidRDefault="00410FFD" w:rsidP="002C6204">
      <w:pPr>
        <w:pStyle w:val="ToCH1"/>
        <w:spacing w:before="500"/>
        <w:rPr>
          <w:caps/>
          <w:noProof/>
        </w:rPr>
        <w:sectPr w:rsidR="001D2199" w:rsidSect="00424637">
          <w:headerReference w:type="even" r:id="rId20"/>
          <w:headerReference w:type="default" r:id="rId21"/>
          <w:pgSz w:w="11906" w:h="16838" w:code="9"/>
          <w:pgMar w:top="2835" w:right="1134" w:bottom="1134" w:left="1134" w:header="1701" w:footer="680" w:gutter="0"/>
          <w:pgNumType w:fmt="lowerRoman"/>
          <w:cols w:space="708"/>
          <w:docGrid w:linePitch="360"/>
        </w:sectPr>
      </w:pPr>
      <w:r>
        <w:rPr>
          <w:caps/>
          <w:noProof/>
        </w:rPr>
        <w:fldChar w:fldCharType="end"/>
      </w:r>
    </w:p>
    <w:p w14:paraId="0A1F4403" w14:textId="1024FCBE" w:rsidR="002E20AC" w:rsidRPr="00424637" w:rsidRDefault="002E20AC" w:rsidP="00424637">
      <w:pPr>
        <w:pStyle w:val="Heading1"/>
      </w:pPr>
      <w:bookmarkStart w:id="5" w:name="_Toc213421808"/>
      <w:r w:rsidRPr="00424637">
        <w:lastRenderedPageBreak/>
        <w:t>Preface</w:t>
      </w:r>
      <w:bookmarkEnd w:id="2"/>
      <w:bookmarkEnd w:id="3"/>
      <w:bookmarkEnd w:id="4"/>
      <w:bookmarkEnd w:id="5"/>
    </w:p>
    <w:p w14:paraId="6C80D611" w14:textId="01B4540A" w:rsidR="002F5D1B" w:rsidRDefault="002F5D1B" w:rsidP="002F5D1B">
      <w:pPr>
        <w:pStyle w:val="APVMAText"/>
      </w:pPr>
      <w:bookmarkStart w:id="6"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7" w:name="_Toc7561214"/>
      <w:bookmarkStart w:id="8" w:name="_Toc213421809"/>
      <w:r>
        <w:t>About this document</w:t>
      </w:r>
      <w:bookmarkEnd w:id="6"/>
      <w:bookmarkEnd w:id="7"/>
      <w:bookmarkEnd w:id="8"/>
    </w:p>
    <w:p w14:paraId="4B18BC02" w14:textId="77777777" w:rsidR="002F5D1B" w:rsidRDefault="002853BD" w:rsidP="002F5D1B">
      <w:pPr>
        <w:pStyle w:val="APVMAText"/>
        <w:tabs>
          <w:tab w:val="left" w:pos="1361"/>
        </w:tabs>
      </w:pPr>
      <w:r>
        <w:t>This P</w:t>
      </w:r>
      <w:r>
        <w:rPr>
          <w:lang w:val="en-GB"/>
        </w:rPr>
        <w:t>ublic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9" w:name="_Toc7561215"/>
      <w:bookmarkStart w:id="10" w:name="_Toc213421810"/>
      <w:r>
        <w:t>Making a submission</w:t>
      </w:r>
      <w:bookmarkEnd w:id="9"/>
      <w:bookmarkEnd w:id="10"/>
    </w:p>
    <w:p w14:paraId="618C111D" w14:textId="0A5AEB81"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BC1CE0" w:rsidRPr="00BC1CE0">
        <w:t xml:space="preserve">GF-4898 Fungicide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6E5BB3C8" w:rsidR="002F5D1B" w:rsidRDefault="002F5D1B" w:rsidP="002F5D1B">
      <w:pPr>
        <w:pStyle w:val="APVMAText"/>
      </w:pPr>
      <w:r>
        <w:lastRenderedPageBreak/>
        <w:t xml:space="preserve">Submissions must be received by the APVMA by close of business on </w:t>
      </w:r>
      <w:r w:rsidR="00D8215D">
        <w:t>9</w:t>
      </w:r>
      <w:r w:rsidR="00930B7A" w:rsidRPr="005938F5">
        <w:t xml:space="preserve"> </w:t>
      </w:r>
      <w:r w:rsidR="00A73F76" w:rsidRPr="005938F5">
        <w:t>Dec</w:t>
      </w:r>
      <w:r w:rsidR="00384326" w:rsidRPr="005938F5">
        <w:t>ember</w:t>
      </w:r>
      <w:r w:rsidR="00930B7A" w:rsidRPr="005938F5">
        <w:t xml:space="preserve"> </w:t>
      </w:r>
      <w:r w:rsidR="00384326" w:rsidRPr="005938F5">
        <w:t>2025</w:t>
      </w:r>
      <w:r w:rsidR="00CA5B2B">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1F837EDF" w14:textId="6B73C840"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1950FC">
        <w:br/>
      </w:r>
      <w:r w:rsidR="006D36C8">
        <w:t>Australian Pesticides and Veterinary Medicines Authority</w:t>
      </w:r>
      <w:bookmarkStart w:id="11" w:name="_Hlk211936303"/>
      <w:bookmarkStart w:id="12" w:name="_Hlk211921653"/>
      <w:r w:rsidR="001950FC">
        <w:br/>
      </w:r>
      <w:r w:rsidR="001D2199" w:rsidRPr="001D2199">
        <w:t>PO Box 574</w:t>
      </w:r>
      <w:bookmarkStart w:id="13" w:name="_Hlk211936341"/>
      <w:r w:rsidR="001950FC">
        <w:br/>
      </w:r>
      <w:r w:rsidR="001D2199" w:rsidRPr="001D2199">
        <w:t>Canberra ACT 2601, Australia</w:t>
      </w:r>
      <w:bookmarkEnd w:id="11"/>
      <w:bookmarkEnd w:id="13"/>
    </w:p>
    <w:bookmarkEnd w:id="12"/>
    <w:p w14:paraId="2847B932" w14:textId="5B1C9008" w:rsidR="006D36C8" w:rsidRPr="006D36C8" w:rsidRDefault="006D36C8" w:rsidP="001950FC">
      <w:pPr>
        <w:pStyle w:val="APVMAAddress"/>
        <w:tabs>
          <w:tab w:val="clear" w:pos="1361"/>
          <w:tab w:val="left" w:pos="851"/>
        </w:tabs>
        <w:spacing w:before="240"/>
        <w:ind w:left="0"/>
      </w:pPr>
      <w:r>
        <w:rPr>
          <w:b/>
        </w:rPr>
        <w:t>Phone:</w:t>
      </w:r>
      <w:r>
        <w:tab/>
        <w:t xml:space="preserve">+61 2 </w:t>
      </w:r>
      <w:r w:rsidR="00913600">
        <w:t>6770 2300</w:t>
      </w:r>
      <w:r w:rsidR="001950FC">
        <w:br/>
      </w:r>
      <w:r>
        <w:rPr>
          <w:b/>
        </w:rPr>
        <w:t>Email:</w:t>
      </w:r>
      <w:r>
        <w:tab/>
      </w:r>
      <w:bookmarkStart w:id="14" w:name="_Hlk211935673"/>
      <w:r w:rsidR="00705195">
        <w:fldChar w:fldCharType="begin"/>
      </w:r>
      <w:r w:rsidR="00705195">
        <w:instrText>HYPERLINK "mailto:casemanagement@apvma.gov.au"</w:instrText>
      </w:r>
      <w:r w:rsidR="00705195">
        <w:fldChar w:fldCharType="separate"/>
      </w:r>
      <w:r w:rsidR="00705195" w:rsidRPr="00772458">
        <w:rPr>
          <w:rStyle w:val="Hyperlink"/>
        </w:rPr>
        <w:t>casemanagement@apvma.gov.au</w:t>
      </w:r>
      <w:r w:rsidR="00705195">
        <w:fldChar w:fldCharType="end"/>
      </w:r>
      <w:bookmarkEnd w:id="14"/>
      <w:r>
        <w:t>.</w:t>
      </w:r>
    </w:p>
    <w:p w14:paraId="62987759" w14:textId="77777777" w:rsidR="006D36C8" w:rsidRDefault="006D36C8" w:rsidP="00032787">
      <w:pPr>
        <w:pStyle w:val="APVMAPreliminariesH2"/>
      </w:pPr>
      <w:bookmarkStart w:id="15" w:name="_Toc2243844"/>
      <w:bookmarkStart w:id="16" w:name="_Toc7561216"/>
      <w:bookmarkStart w:id="17" w:name="_Toc213421811"/>
      <w:r>
        <w:t>Further information</w:t>
      </w:r>
      <w:bookmarkEnd w:id="15"/>
      <w:bookmarkEnd w:id="16"/>
      <w:bookmarkEnd w:id="17"/>
    </w:p>
    <w:p w14:paraId="0E27766A" w14:textId="77777777" w:rsidR="002F5D1B" w:rsidRDefault="002F5D1B" w:rsidP="002F5D1B">
      <w:pPr>
        <w:pStyle w:val="APVMAText"/>
      </w:pPr>
      <w:r>
        <w:t>Further information can be obtained via the contact details provided above.</w:t>
      </w:r>
    </w:p>
    <w:p w14:paraId="1AF67543"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EA7005">
      <w:pPr>
        <w:pStyle w:val="APVMAText"/>
        <w:sectPr w:rsidR="00D22CCB" w:rsidSect="00424637">
          <w:headerReference w:type="default" r:id="rId25"/>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6"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8" w:name="_Toc7561217"/>
      <w:bookmarkStart w:id="19" w:name="_Toc213421812"/>
      <w:r>
        <w:lastRenderedPageBreak/>
        <w:t>I</w:t>
      </w:r>
      <w:r w:rsidR="006D36C8">
        <w:t>ntroduction</w:t>
      </w:r>
      <w:bookmarkEnd w:id="18"/>
      <w:bookmarkEnd w:id="19"/>
    </w:p>
    <w:p w14:paraId="0DF95F9D" w14:textId="4C95479E" w:rsidR="005A2957" w:rsidRDefault="005A2957" w:rsidP="005A2957">
      <w:pPr>
        <w:pStyle w:val="APVMAText"/>
      </w:pPr>
      <w:r>
        <w:t xml:space="preserve">This publication provides a summary of the data reviewed and an outline of the regulatory considerations for the proposed registration of </w:t>
      </w:r>
      <w:r w:rsidR="005D555D" w:rsidRPr="00597449">
        <w:t>GF-4898 Fungicide</w:t>
      </w:r>
      <w:r>
        <w:t xml:space="preserve">, and approval of the new active constituent, </w:t>
      </w:r>
      <w:bookmarkStart w:id="20" w:name="_Hlk211936119"/>
      <w:r w:rsidR="005D555D" w:rsidRPr="00597449">
        <w:t>metarylpicoxamid</w:t>
      </w:r>
      <w:bookmarkEnd w:id="20"/>
      <w:r>
        <w:t>.</w:t>
      </w:r>
    </w:p>
    <w:p w14:paraId="32D5C8FA" w14:textId="77777777" w:rsidR="005A2957" w:rsidRDefault="005A2957" w:rsidP="005A2957">
      <w:pPr>
        <w:pStyle w:val="Heading2"/>
        <w:ind w:left="907" w:hanging="907"/>
      </w:pPr>
      <w:bookmarkStart w:id="21" w:name="_Toc461366927"/>
      <w:bookmarkStart w:id="22" w:name="_Toc531181066"/>
      <w:bookmarkStart w:id="23" w:name="_Toc7561218"/>
      <w:bookmarkStart w:id="24" w:name="_Toc213421813"/>
      <w:r>
        <w:t>Applicant</w:t>
      </w:r>
      <w:bookmarkEnd w:id="21"/>
      <w:bookmarkEnd w:id="22"/>
      <w:bookmarkEnd w:id="23"/>
      <w:bookmarkEnd w:id="24"/>
    </w:p>
    <w:p w14:paraId="4E8BE879" w14:textId="06BDBFA9" w:rsidR="005A2957" w:rsidRDefault="00597449" w:rsidP="005A2957">
      <w:pPr>
        <w:spacing w:before="240" w:after="240" w:line="280" w:lineRule="exact"/>
      </w:pPr>
      <w:bookmarkStart w:id="25" w:name="_Toc461366928"/>
      <w:r w:rsidRPr="00597449">
        <w:t>CORTEVA AGRISCIENCE AUSTRALIA PTY LTD</w:t>
      </w:r>
      <w:r w:rsidR="00CA5B2B">
        <w:t>.</w:t>
      </w:r>
    </w:p>
    <w:p w14:paraId="68625900" w14:textId="77777777" w:rsidR="005A2957" w:rsidRPr="00002B5B" w:rsidRDefault="005A2957" w:rsidP="005A2957">
      <w:pPr>
        <w:pStyle w:val="Heading2"/>
        <w:ind w:left="907" w:hanging="907"/>
      </w:pPr>
      <w:bookmarkStart w:id="26" w:name="_Toc531181067"/>
      <w:bookmarkStart w:id="27" w:name="_Toc7561219"/>
      <w:bookmarkStart w:id="28" w:name="_Toc213421814"/>
      <w:bookmarkEnd w:id="25"/>
      <w:r>
        <w:t>Purpose of application</w:t>
      </w:r>
      <w:bookmarkEnd w:id="26"/>
      <w:bookmarkEnd w:id="27"/>
      <w:bookmarkEnd w:id="28"/>
    </w:p>
    <w:p w14:paraId="1FFD362F" w14:textId="3E97AE84" w:rsidR="005A2957" w:rsidRDefault="00597449" w:rsidP="005A2957">
      <w:pPr>
        <w:pStyle w:val="APVMAText"/>
      </w:pPr>
      <w:r w:rsidRPr="00597449">
        <w:t>CORTEVA AGRISCIENCE AUSTRALIA PTY LTD</w:t>
      </w:r>
      <w:r w:rsidR="005A2957">
        <w:t xml:space="preserve"> has applied to the APVMA for registration of the new product </w:t>
      </w:r>
      <w:r w:rsidRPr="00597449">
        <w:t>GF-4898 Fungicide</w:t>
      </w:r>
      <w:r w:rsidR="005A2957">
        <w:t xml:space="preserve">, containing </w:t>
      </w:r>
      <w:r w:rsidRPr="00597449">
        <w:t>150 g/L</w:t>
      </w:r>
      <w:r w:rsidR="005A2957">
        <w:t xml:space="preserve">, as </w:t>
      </w:r>
      <w:bookmarkStart w:id="29" w:name="_Hlk211936137"/>
      <w:r w:rsidR="005A2957">
        <w:t xml:space="preserve">an </w:t>
      </w:r>
      <w:r>
        <w:t>e</w:t>
      </w:r>
      <w:r w:rsidRPr="00597449">
        <w:t>mulsifiable concentrate (EC)</w:t>
      </w:r>
      <w:r>
        <w:t xml:space="preserve"> </w:t>
      </w:r>
      <w:bookmarkEnd w:id="29"/>
      <w:r w:rsidR="005A2957">
        <w:t xml:space="preserve">formulation of the new active constituent </w:t>
      </w:r>
      <w:r w:rsidRPr="00597449">
        <w:t>metarylpicoxamid</w:t>
      </w:r>
      <w:r w:rsidR="005A2957" w:rsidRPr="00F77DED">
        <w:t>.</w:t>
      </w:r>
    </w:p>
    <w:p w14:paraId="3B9097F8" w14:textId="77777777" w:rsidR="005A2957" w:rsidRDefault="005A2957" w:rsidP="005A2957">
      <w:pPr>
        <w:pStyle w:val="Heading2"/>
        <w:ind w:left="907" w:hanging="907"/>
      </w:pPr>
      <w:bookmarkStart w:id="30" w:name="_Toc531181068"/>
      <w:bookmarkStart w:id="31" w:name="_Toc7561220"/>
      <w:bookmarkStart w:id="32" w:name="_Toc213421815"/>
      <w:bookmarkStart w:id="33" w:name="_Toc461366929"/>
      <w:r>
        <w:t>Proposed claims and use pattern</w:t>
      </w:r>
      <w:bookmarkEnd w:id="30"/>
      <w:bookmarkEnd w:id="31"/>
      <w:bookmarkEnd w:id="32"/>
    </w:p>
    <w:p w14:paraId="3522D1AC" w14:textId="6D960F6A" w:rsidR="005A2957" w:rsidRPr="00F77DED" w:rsidRDefault="00702A5D" w:rsidP="005A2957">
      <w:pPr>
        <w:pStyle w:val="APVMAText"/>
      </w:pPr>
      <w:r>
        <w:t>F</w:t>
      </w:r>
      <w:r w:rsidRPr="00702A5D">
        <w:t xml:space="preserve">or </w:t>
      </w:r>
      <w:bookmarkStart w:id="34" w:name="_Hlk211936159"/>
      <w:r w:rsidRPr="00702A5D">
        <w:t>the control of Asian soybean rust in soybean</w:t>
      </w:r>
      <w:bookmarkEnd w:id="34"/>
      <w:r w:rsidR="00CA5B2B">
        <w:t>.</w:t>
      </w:r>
    </w:p>
    <w:p w14:paraId="13D27F64" w14:textId="77777777" w:rsidR="005A2957" w:rsidRDefault="005A2957" w:rsidP="005A2957">
      <w:pPr>
        <w:pStyle w:val="Heading2"/>
        <w:ind w:left="907" w:hanging="907"/>
      </w:pPr>
      <w:bookmarkStart w:id="35" w:name="_Toc531181069"/>
      <w:bookmarkStart w:id="36" w:name="_Toc7561221"/>
      <w:bookmarkStart w:id="37" w:name="_Toc213421816"/>
      <w:r>
        <w:t>Mode of action</w:t>
      </w:r>
      <w:bookmarkEnd w:id="35"/>
      <w:bookmarkEnd w:id="36"/>
      <w:bookmarkEnd w:id="37"/>
    </w:p>
    <w:p w14:paraId="0D6DD2E2" w14:textId="2C5E7588" w:rsidR="005A2957" w:rsidRPr="00C73E9F" w:rsidRDefault="00B402CC" w:rsidP="005A2957">
      <w:pPr>
        <w:pStyle w:val="APVMAText"/>
      </w:pPr>
      <w:r>
        <w:t>M</w:t>
      </w:r>
      <w:r w:rsidRPr="00597449">
        <w:t>etarylpicoxamid</w:t>
      </w:r>
      <w:r w:rsidRPr="00B402CC">
        <w:t xml:space="preserve"> </w:t>
      </w:r>
      <w:r>
        <w:t xml:space="preserve">is a </w:t>
      </w:r>
      <w:r w:rsidRPr="00B402CC">
        <w:t>quinone inside</w:t>
      </w:r>
      <w:r>
        <w:t xml:space="preserve"> (Qi)</w:t>
      </w:r>
      <w:r w:rsidRPr="00B402CC">
        <w:t xml:space="preserve"> inhibitor</w:t>
      </w:r>
      <w:r>
        <w:t>.</w:t>
      </w:r>
    </w:p>
    <w:p w14:paraId="493FDA61" w14:textId="77777777" w:rsidR="005A2957" w:rsidRDefault="005A2957" w:rsidP="005A2957">
      <w:pPr>
        <w:pStyle w:val="Heading2"/>
        <w:ind w:left="907" w:hanging="907"/>
      </w:pPr>
      <w:bookmarkStart w:id="38" w:name="_Toc531181070"/>
      <w:bookmarkStart w:id="39" w:name="_Toc7561222"/>
      <w:bookmarkStart w:id="40" w:name="_Toc213421817"/>
      <w:r>
        <w:t>Overseas registrations</w:t>
      </w:r>
      <w:bookmarkEnd w:id="33"/>
      <w:bookmarkEnd w:id="38"/>
      <w:bookmarkEnd w:id="39"/>
      <w:bookmarkEnd w:id="40"/>
    </w:p>
    <w:p w14:paraId="5E2F223F" w14:textId="5A54772D" w:rsidR="00AF7046" w:rsidRDefault="00BE6707" w:rsidP="00B402CC">
      <w:pPr>
        <w:pStyle w:val="APVMAText"/>
        <w:sectPr w:rsidR="00AF7046">
          <w:headerReference w:type="default" r:id="rId27"/>
          <w:pgSz w:w="11906" w:h="16838" w:code="9"/>
          <w:pgMar w:top="2835" w:right="1134" w:bottom="1134" w:left="1134" w:header="1701" w:footer="680" w:gutter="0"/>
          <w:cols w:space="708"/>
          <w:docGrid w:linePitch="360"/>
        </w:sectPr>
      </w:pPr>
      <w:r w:rsidRPr="00BE6707">
        <w:rPr>
          <w:szCs w:val="20"/>
        </w:rPr>
        <w:t>The active metarylpicoxamid is registered in Paraguay as Haviza™ Active for control of Asian Soybean Rust and other fungal diseases in crops, especially soybeans</w:t>
      </w:r>
      <w:r w:rsidR="00CA5B2B">
        <w:rPr>
          <w:szCs w:val="20"/>
        </w:rPr>
        <w:t>.</w:t>
      </w:r>
    </w:p>
    <w:p w14:paraId="5141A89F" w14:textId="5698D8E9" w:rsidR="006D36C8" w:rsidRDefault="00CA5B2B" w:rsidP="00032787">
      <w:pPr>
        <w:pStyle w:val="Heading1"/>
      </w:pPr>
      <w:bookmarkStart w:id="41" w:name="_Toc213421818"/>
      <w:r>
        <w:lastRenderedPageBreak/>
        <w:t>C</w:t>
      </w:r>
      <w:r w:rsidR="000C1518">
        <w:t>hemistry and manufacture</w:t>
      </w:r>
      <w:bookmarkEnd w:id="41"/>
    </w:p>
    <w:p w14:paraId="080FB73B" w14:textId="77777777" w:rsidR="006D36C8" w:rsidRDefault="000C1518" w:rsidP="00032787">
      <w:pPr>
        <w:pStyle w:val="Heading2"/>
      </w:pPr>
      <w:bookmarkStart w:id="42" w:name="_Toc213421819"/>
      <w:r>
        <w:t>Active constituent</w:t>
      </w:r>
      <w:bookmarkEnd w:id="42"/>
    </w:p>
    <w:p w14:paraId="5DF50DC6" w14:textId="610068BE" w:rsidR="005A2957" w:rsidRDefault="005A2957" w:rsidP="005A2957">
      <w:pPr>
        <w:pStyle w:val="APVMAText"/>
        <w:rPr>
          <w:szCs w:val="20"/>
        </w:rPr>
      </w:pPr>
      <w:r>
        <w:t xml:space="preserve">The active constituent </w:t>
      </w:r>
      <w:r w:rsidR="007106EC">
        <w:t>m</w:t>
      </w:r>
      <w:r w:rsidR="007106EC" w:rsidRPr="007106EC">
        <w:t xml:space="preserve">etarylpicoxamid </w:t>
      </w:r>
      <w:r w:rsidR="00CA5B2B">
        <w:t>is manufactured overseas</w:t>
      </w:r>
      <w:r>
        <w:t xml:space="preserve">. </w:t>
      </w:r>
      <w:r>
        <w:rPr>
          <w:szCs w:val="20"/>
        </w:rPr>
        <w:t xml:space="preserve">Details of the chemical name, structure, and physicochemical properties of </w:t>
      </w:r>
      <w:r w:rsidR="007106EC">
        <w:rPr>
          <w:szCs w:val="20"/>
        </w:rPr>
        <w:t>m</w:t>
      </w:r>
      <w:r w:rsidR="007106EC" w:rsidRPr="007106EC">
        <w:rPr>
          <w:szCs w:val="20"/>
        </w:rPr>
        <w:t xml:space="preserve">etarylpicoxamid </w:t>
      </w:r>
      <w:r>
        <w:rPr>
          <w:szCs w:val="20"/>
        </w:rPr>
        <w:t>are</w:t>
      </w:r>
      <w:r w:rsidR="00CA5B2B">
        <w:rPr>
          <w:szCs w:val="20"/>
        </w:rPr>
        <w:t xml:space="preserve"> listed below </w:t>
      </w:r>
      <w:r w:rsidR="00772458">
        <w:rPr>
          <w:szCs w:val="20"/>
        </w:rPr>
        <w:t xml:space="preserve">in </w:t>
      </w:r>
      <w:r w:rsidR="00CA5B2B">
        <w:rPr>
          <w:szCs w:val="20"/>
        </w:rPr>
        <w:t xml:space="preserve">Tables 1 to </w:t>
      </w:r>
      <w:r>
        <w:rPr>
          <w:szCs w:val="20"/>
        </w:rPr>
        <w:t>2.</w:t>
      </w:r>
    </w:p>
    <w:p w14:paraId="314BA456" w14:textId="20174B41" w:rsidR="006D36C8" w:rsidRDefault="00772458" w:rsidP="00772458">
      <w:pPr>
        <w:pStyle w:val="Caption"/>
      </w:pPr>
      <w:bookmarkStart w:id="43" w:name="_Toc252955166"/>
      <w:bookmarkStart w:id="44" w:name="_Toc56686265"/>
      <w:bookmarkStart w:id="45" w:name="_Toc56686278"/>
      <w:bookmarkStart w:id="46" w:name="_Toc213421768"/>
      <w:r>
        <w:t xml:space="preserve">Table </w:t>
      </w:r>
      <w:r w:rsidR="00C26EF1">
        <w:fldChar w:fldCharType="begin"/>
      </w:r>
      <w:r w:rsidR="00C26EF1">
        <w:instrText xml:space="preserve"> SEQ Table \* ARABIC </w:instrText>
      </w:r>
      <w:r w:rsidR="00C26EF1">
        <w:fldChar w:fldCharType="separate"/>
      </w:r>
      <w:r>
        <w:rPr>
          <w:noProof/>
        </w:rPr>
        <w:t>1</w:t>
      </w:r>
      <w:r w:rsidR="00C26EF1">
        <w:rPr>
          <w:noProof/>
        </w:rPr>
        <w:fldChar w:fldCharType="end"/>
      </w:r>
      <w:r w:rsidR="006D36C8">
        <w:t>:</w:t>
      </w:r>
      <w:bookmarkEnd w:id="43"/>
      <w:r w:rsidR="007B322A">
        <w:t xml:space="preserve"> </w:t>
      </w:r>
      <w:r w:rsidR="005A2957">
        <w:t xml:space="preserve">Nomenclature and structural formula of the active constituent </w:t>
      </w:r>
      <w:r w:rsidR="007106EC">
        <w:t>m</w:t>
      </w:r>
      <w:r w:rsidR="007106EC" w:rsidRPr="007106EC">
        <w:t>etarylpicoxamid</w:t>
      </w:r>
      <w:bookmarkEnd w:id="44"/>
      <w:bookmarkEnd w:id="45"/>
      <w:bookmarkEnd w:id="4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2D9EBDAB" w:rsidR="005A2957" w:rsidRDefault="007106EC" w:rsidP="005A2957">
            <w:pPr>
              <w:pStyle w:val="APVMATableText"/>
            </w:pPr>
            <w:r w:rsidRPr="007106EC">
              <w:t>Metarylpicoxamid</w:t>
            </w:r>
          </w:p>
        </w:tc>
      </w:tr>
      <w:tr w:rsidR="005A2957" w14:paraId="053B54BC" w14:textId="77777777" w:rsidTr="00424637">
        <w:trPr>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5438DCBE" w:rsidR="005A2957" w:rsidRDefault="007106EC" w:rsidP="005A2957">
            <w:pPr>
              <w:pStyle w:val="APVMATableText"/>
            </w:pPr>
            <w:r w:rsidRPr="007106EC">
              <w:t>(2</w:t>
            </w:r>
            <w:r w:rsidRPr="007106EC">
              <w:rPr>
                <w:i/>
                <w:iCs/>
              </w:rPr>
              <w:t>S</w:t>
            </w:r>
            <w:r w:rsidRPr="007106EC">
              <w:t>,3</w:t>
            </w:r>
            <w:r w:rsidRPr="007106EC">
              <w:rPr>
                <w:i/>
                <w:iCs/>
              </w:rPr>
              <w:t>S</w:t>
            </w:r>
            <w:r w:rsidRPr="007106EC">
              <w:t>)-3-(2-</w:t>
            </w:r>
            <w:r>
              <w:t>M</w:t>
            </w:r>
            <w:r w:rsidRPr="007106EC">
              <w:t xml:space="preserve">ethylphenyl)butan-2-yl </w:t>
            </w:r>
            <w:r w:rsidRPr="007106EC">
              <w:rPr>
                <w:i/>
                <w:iCs/>
              </w:rPr>
              <w:t>N</w:t>
            </w:r>
            <w:r w:rsidRPr="007106EC">
              <w:t>-{[4-methoxy-3-(propanoyloxy)pyridin-2-yl]carbonyl}-</w:t>
            </w:r>
            <w:r w:rsidRPr="007106EC">
              <w:rPr>
                <w:i/>
                <w:iCs/>
              </w:rPr>
              <w:t>L</w:t>
            </w:r>
            <w:r w:rsidRPr="007106EC">
              <w:t>-alaninate</w:t>
            </w:r>
          </w:p>
        </w:tc>
      </w:tr>
      <w:tr w:rsidR="005A2957" w14:paraId="7BD90356" w14:textId="77777777" w:rsidTr="00424637">
        <w:trPr>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6292AD81" w:rsidR="005A2957" w:rsidRDefault="007106EC" w:rsidP="005A2957">
            <w:pPr>
              <w:pStyle w:val="APVMATableText"/>
            </w:pPr>
            <w:r w:rsidRPr="007106EC">
              <w:t>2376210-14-7</w:t>
            </w:r>
          </w:p>
        </w:tc>
      </w:tr>
      <w:tr w:rsidR="005A2957" w14:paraId="73492F55" w14:textId="77777777" w:rsidTr="00424637">
        <w:trPr>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738142D6" w:rsidR="005A2957" w:rsidRDefault="007106EC" w:rsidP="005A2957">
            <w:pPr>
              <w:pStyle w:val="APVMATableText"/>
            </w:pPr>
            <w:r w:rsidRPr="007106EC">
              <w:rPr>
                <w:lang w:val="en-GB"/>
              </w:rPr>
              <w:t>C</w:t>
            </w:r>
            <w:r w:rsidRPr="007106EC">
              <w:rPr>
                <w:vertAlign w:val="subscript"/>
                <w:lang w:val="en-GB"/>
              </w:rPr>
              <w:t>24</w:t>
            </w:r>
            <w:r w:rsidRPr="007106EC">
              <w:rPr>
                <w:lang w:val="en-GB"/>
              </w:rPr>
              <w:t>H</w:t>
            </w:r>
            <w:r w:rsidRPr="007106EC">
              <w:rPr>
                <w:vertAlign w:val="subscript"/>
                <w:lang w:val="en-GB"/>
              </w:rPr>
              <w:t>30</w:t>
            </w:r>
            <w:r w:rsidRPr="007106EC">
              <w:rPr>
                <w:lang w:val="en-GB"/>
              </w:rPr>
              <w:t>N</w:t>
            </w:r>
            <w:r w:rsidRPr="007106EC">
              <w:rPr>
                <w:vertAlign w:val="subscript"/>
                <w:lang w:val="en-GB"/>
              </w:rPr>
              <w:t>2</w:t>
            </w:r>
            <w:r w:rsidRPr="007106EC">
              <w:rPr>
                <w:lang w:val="en-GB"/>
              </w:rPr>
              <w:t>O</w:t>
            </w:r>
            <w:r w:rsidRPr="007106EC">
              <w:rPr>
                <w:vertAlign w:val="subscript"/>
                <w:lang w:val="en-GB"/>
              </w:rPr>
              <w:t>6</w:t>
            </w:r>
          </w:p>
        </w:tc>
      </w:tr>
      <w:tr w:rsidR="005A2957" w14:paraId="343F2DB9" w14:textId="77777777" w:rsidTr="00424637">
        <w:trPr>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3EF5C34F" w:rsidR="005A2957" w:rsidRDefault="007106EC" w:rsidP="005A2957">
            <w:pPr>
              <w:pStyle w:val="APVMATableText"/>
            </w:pPr>
            <w:r w:rsidRPr="007106EC">
              <w:t>442.5 g/mol</w:t>
            </w:r>
          </w:p>
        </w:tc>
      </w:tr>
      <w:tr w:rsidR="005A2957" w14:paraId="6B3C96C2" w14:textId="77777777" w:rsidTr="00424637">
        <w:trPr>
          <w:tblHeader/>
        </w:trPr>
        <w:tc>
          <w:tcPr>
            <w:tcW w:w="1580" w:type="pct"/>
            <w:shd w:val="clear" w:color="auto" w:fill="00747A" w:themeFill="background2"/>
          </w:tcPr>
          <w:p w14:paraId="76C9E380" w14:textId="77777777" w:rsidR="005A2957" w:rsidRDefault="005A2957" w:rsidP="00424637">
            <w:pPr>
              <w:pStyle w:val="APVMATableHead"/>
            </w:pPr>
            <w:r>
              <w:t>Structural formula:</w:t>
            </w:r>
          </w:p>
        </w:tc>
        <w:tc>
          <w:tcPr>
            <w:tcW w:w="3420" w:type="pct"/>
          </w:tcPr>
          <w:p w14:paraId="3A29A8C6" w14:textId="0E6E4526" w:rsidR="005A2957" w:rsidRDefault="007106EC" w:rsidP="005A2957">
            <w:pPr>
              <w:pStyle w:val="APVMATableText"/>
            </w:pPr>
            <w:r>
              <w:rPr>
                <w:noProof/>
              </w:rPr>
              <w:drawing>
                <wp:anchor distT="0" distB="0" distL="114300" distR="114300" simplePos="0" relativeHeight="251658240" behindDoc="0" locked="0" layoutInCell="1" allowOverlap="1" wp14:anchorId="5C887551" wp14:editId="44CAD46F">
                  <wp:simplePos x="0" y="0"/>
                  <wp:positionH relativeFrom="column">
                    <wp:posOffset>3067</wp:posOffset>
                  </wp:positionH>
                  <wp:positionV relativeFrom="paragraph">
                    <wp:posOffset>312</wp:posOffset>
                  </wp:positionV>
                  <wp:extent cx="1971675" cy="1114425"/>
                  <wp:effectExtent l="0" t="0" r="9525" b="9525"/>
                  <wp:wrapThrough wrapText="bothSides">
                    <wp:wrapPolygon edited="0">
                      <wp:start x="6678" y="0"/>
                      <wp:lineTo x="0" y="3323"/>
                      <wp:lineTo x="0" y="4431"/>
                      <wp:lineTo x="835" y="5908"/>
                      <wp:lineTo x="0" y="11077"/>
                      <wp:lineTo x="0" y="17723"/>
                      <wp:lineTo x="4591" y="17723"/>
                      <wp:lineTo x="4591" y="21046"/>
                      <wp:lineTo x="5009" y="21415"/>
                      <wp:lineTo x="5843" y="21415"/>
                      <wp:lineTo x="13148" y="21046"/>
                      <wp:lineTo x="16696" y="19938"/>
                      <wp:lineTo x="16487" y="17723"/>
                      <wp:lineTo x="18991" y="17723"/>
                      <wp:lineTo x="21496" y="14769"/>
                      <wp:lineTo x="21496" y="9231"/>
                      <wp:lineTo x="18783" y="8492"/>
                      <wp:lineTo x="5843" y="5908"/>
                      <wp:lineTo x="6887" y="5908"/>
                      <wp:lineTo x="7722" y="2954"/>
                      <wp:lineTo x="7513" y="0"/>
                      <wp:lineTo x="6678" y="0"/>
                    </wp:wrapPolygon>
                  </wp:wrapThrough>
                  <wp:docPr id="204641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71675" cy="1114425"/>
                          </a:xfrm>
                          <a:prstGeom prst="rect">
                            <a:avLst/>
                          </a:prstGeom>
                          <a:noFill/>
                        </pic:spPr>
                      </pic:pic>
                    </a:graphicData>
                  </a:graphic>
                </wp:anchor>
              </w:drawing>
            </w:r>
          </w:p>
        </w:tc>
      </w:tr>
    </w:tbl>
    <w:p w14:paraId="672FE812" w14:textId="77777777" w:rsidR="005A2957" w:rsidRDefault="005A2957" w:rsidP="00772458">
      <w:pPr>
        <w:pStyle w:val="APVMAText"/>
      </w:pPr>
      <w:bookmarkStart w:id="47" w:name="_Toc252955167"/>
      <w:r>
        <w:br w:type="page"/>
      </w:r>
    </w:p>
    <w:p w14:paraId="33E6F1E7" w14:textId="29DF0A22" w:rsidR="006D36C8" w:rsidRDefault="00772458" w:rsidP="00772458">
      <w:pPr>
        <w:pStyle w:val="Caption"/>
      </w:pPr>
      <w:bookmarkStart w:id="48" w:name="_Toc56686266"/>
      <w:bookmarkStart w:id="49" w:name="_Toc56686279"/>
      <w:bookmarkStart w:id="50" w:name="_Toc213421769"/>
      <w:r>
        <w:lastRenderedPageBreak/>
        <w:t xml:space="preserve">Table </w:t>
      </w:r>
      <w:r w:rsidR="00C26EF1">
        <w:fldChar w:fldCharType="begin"/>
      </w:r>
      <w:r w:rsidR="00C26EF1">
        <w:instrText xml:space="preserve"> SEQ Table \* ARABIC </w:instrText>
      </w:r>
      <w:r w:rsidR="00C26EF1">
        <w:fldChar w:fldCharType="separate"/>
      </w:r>
      <w:r>
        <w:rPr>
          <w:noProof/>
        </w:rPr>
        <w:t>2</w:t>
      </w:r>
      <w:r w:rsidR="00C26EF1">
        <w:rPr>
          <w:noProof/>
        </w:rPr>
        <w:fldChar w:fldCharType="end"/>
      </w:r>
      <w:r w:rsidR="006D36C8">
        <w:t>:</w:t>
      </w:r>
      <w:bookmarkEnd w:id="47"/>
      <w:r w:rsidR="007B322A">
        <w:t xml:space="preserve"> </w:t>
      </w:r>
      <w:r w:rsidR="005A2957">
        <w:t xml:space="preserve">Key physicochemical properties of the active constituent </w:t>
      </w:r>
      <w:bookmarkEnd w:id="48"/>
      <w:bookmarkEnd w:id="49"/>
      <w:r w:rsidR="007106EC" w:rsidRPr="007106EC">
        <w:t>metarylpicoxamid</w:t>
      </w:r>
      <w:bookmarkEnd w:id="5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14:paraId="5B019962" w14:textId="77777777" w:rsidTr="00424637">
        <w:trPr>
          <w:tblHeader/>
        </w:trPr>
        <w:tc>
          <w:tcPr>
            <w:tcW w:w="1580" w:type="pct"/>
            <w:shd w:val="clear" w:color="auto" w:fill="00747A" w:themeFill="background2"/>
          </w:tcPr>
          <w:p w14:paraId="3DDAEBF5" w14:textId="77777777" w:rsidR="005A2957" w:rsidRDefault="005A2957" w:rsidP="00424637">
            <w:pPr>
              <w:pStyle w:val="APVMATableHead"/>
            </w:pPr>
            <w:r>
              <w:t>Physical form:</w:t>
            </w:r>
          </w:p>
        </w:tc>
        <w:tc>
          <w:tcPr>
            <w:tcW w:w="3420" w:type="pct"/>
          </w:tcPr>
          <w:p w14:paraId="129AE2F5" w14:textId="3556F17C" w:rsidR="005A2957" w:rsidRDefault="00BE65CC" w:rsidP="005A2957">
            <w:pPr>
              <w:pStyle w:val="APVMATableText"/>
            </w:pPr>
            <w:r>
              <w:t>P</w:t>
            </w:r>
            <w:r w:rsidRPr="00BE65CC">
              <w:t>owder</w:t>
            </w:r>
          </w:p>
        </w:tc>
      </w:tr>
      <w:tr w:rsidR="005A2957" w14:paraId="5A415293" w14:textId="77777777" w:rsidTr="00424637">
        <w:trPr>
          <w:tblHeader/>
        </w:trPr>
        <w:tc>
          <w:tcPr>
            <w:tcW w:w="1580" w:type="pct"/>
            <w:shd w:val="clear" w:color="auto" w:fill="00747A" w:themeFill="background2"/>
          </w:tcPr>
          <w:p w14:paraId="67663045" w14:textId="77777777" w:rsidR="005A2957" w:rsidRDefault="005A2957" w:rsidP="00424637">
            <w:pPr>
              <w:pStyle w:val="APVMATableHead"/>
            </w:pPr>
            <w:r>
              <w:t>Colour:</w:t>
            </w:r>
          </w:p>
        </w:tc>
        <w:tc>
          <w:tcPr>
            <w:tcW w:w="3420" w:type="pct"/>
          </w:tcPr>
          <w:p w14:paraId="5656C7F1" w14:textId="77726EFE" w:rsidR="005A2957" w:rsidRDefault="00BE65CC" w:rsidP="005A2957">
            <w:pPr>
              <w:pStyle w:val="APVMATableText"/>
            </w:pPr>
            <w:r>
              <w:t>W</w:t>
            </w:r>
            <w:r w:rsidRPr="00BE65CC">
              <w:t xml:space="preserve">hite </w:t>
            </w:r>
            <w:r>
              <w:t>to</w:t>
            </w:r>
            <w:r w:rsidRPr="00BE65CC">
              <w:t xml:space="preserve"> light beige</w:t>
            </w:r>
          </w:p>
        </w:tc>
      </w:tr>
      <w:tr w:rsidR="005A2957" w14:paraId="4621535A" w14:textId="77777777" w:rsidTr="00424637">
        <w:trPr>
          <w:tblHeader/>
        </w:trPr>
        <w:tc>
          <w:tcPr>
            <w:tcW w:w="1580" w:type="pct"/>
            <w:shd w:val="clear" w:color="auto" w:fill="00747A" w:themeFill="background2"/>
          </w:tcPr>
          <w:p w14:paraId="1709AC12" w14:textId="77777777" w:rsidR="005A2957" w:rsidRDefault="005A2957" w:rsidP="00424637">
            <w:pPr>
              <w:pStyle w:val="APVMATableHead"/>
            </w:pPr>
            <w:r>
              <w:t>Odour:</w:t>
            </w:r>
          </w:p>
        </w:tc>
        <w:tc>
          <w:tcPr>
            <w:tcW w:w="3420" w:type="pct"/>
          </w:tcPr>
          <w:p w14:paraId="691AD9C5" w14:textId="4A36E647" w:rsidR="005A2957" w:rsidRDefault="00BE65CC" w:rsidP="005A2957">
            <w:pPr>
              <w:pStyle w:val="APVMATableText"/>
            </w:pPr>
            <w:r w:rsidRPr="00BE65CC">
              <w:t>Odourless</w:t>
            </w:r>
          </w:p>
        </w:tc>
      </w:tr>
      <w:tr w:rsidR="005A2957" w14:paraId="0999E561" w14:textId="77777777" w:rsidTr="00424637">
        <w:trPr>
          <w:tblHeader/>
        </w:trPr>
        <w:tc>
          <w:tcPr>
            <w:tcW w:w="1580" w:type="pct"/>
            <w:shd w:val="clear" w:color="auto" w:fill="00747A" w:themeFill="background2"/>
          </w:tcPr>
          <w:p w14:paraId="0787760C" w14:textId="77777777" w:rsidR="005A2957" w:rsidRDefault="005A2957" w:rsidP="00424637">
            <w:pPr>
              <w:pStyle w:val="APVMATableHead"/>
            </w:pPr>
            <w:r>
              <w:t>Melting point:</w:t>
            </w:r>
          </w:p>
        </w:tc>
        <w:tc>
          <w:tcPr>
            <w:tcW w:w="3420" w:type="pct"/>
          </w:tcPr>
          <w:p w14:paraId="72C84F5F" w14:textId="5540492A" w:rsidR="005A2957" w:rsidRDefault="00BE65CC" w:rsidP="005A2957">
            <w:pPr>
              <w:pStyle w:val="APVMATableText"/>
            </w:pPr>
            <w:r>
              <w:t>89.5 – 92.</w:t>
            </w:r>
            <w:r w:rsidR="00DC3225">
              <w:t>5</w:t>
            </w:r>
            <w:r w:rsidR="005A2957">
              <w:t>°C</w:t>
            </w:r>
          </w:p>
        </w:tc>
      </w:tr>
      <w:tr w:rsidR="005A2957" w14:paraId="186E1016" w14:textId="77777777" w:rsidTr="00424637">
        <w:trPr>
          <w:tblHeader/>
        </w:trPr>
        <w:tc>
          <w:tcPr>
            <w:tcW w:w="1580" w:type="pct"/>
            <w:shd w:val="clear" w:color="auto" w:fill="00747A" w:themeFill="background2"/>
          </w:tcPr>
          <w:p w14:paraId="70016312" w14:textId="77777777" w:rsidR="005A2957" w:rsidRDefault="005A2957" w:rsidP="00424637">
            <w:pPr>
              <w:pStyle w:val="APVMATableHead"/>
            </w:pPr>
            <w:r>
              <w:t>Boiling point:</w:t>
            </w:r>
          </w:p>
        </w:tc>
        <w:tc>
          <w:tcPr>
            <w:tcW w:w="3420" w:type="pct"/>
          </w:tcPr>
          <w:p w14:paraId="0042A985" w14:textId="66E0CA7A" w:rsidR="005A2957" w:rsidRDefault="00BE65CC" w:rsidP="005A2957">
            <w:pPr>
              <w:pStyle w:val="APVMATableText"/>
            </w:pPr>
            <w:r>
              <w:t>T</w:t>
            </w:r>
            <w:r w:rsidRPr="00BE65CC">
              <w:t>he</w:t>
            </w:r>
            <w:r w:rsidRPr="00BE65CC">
              <w:rPr>
                <w:lang w:val="en-GB"/>
              </w:rPr>
              <w:t xml:space="preserve"> </w:t>
            </w:r>
            <w:r w:rsidRPr="00BE65CC">
              <w:t xml:space="preserve">initial onset of discoloration </w:t>
            </w:r>
            <w:r w:rsidR="001C7390">
              <w:t xml:space="preserve">was </w:t>
            </w:r>
            <w:r w:rsidRPr="00BE65CC">
              <w:t>at approximately 135 °C, becoming brown at approximately 220 °C and then appearing to boil at 256 °C.</w:t>
            </w:r>
          </w:p>
        </w:tc>
      </w:tr>
      <w:tr w:rsidR="005A2957" w14:paraId="7E10FDED" w14:textId="77777777" w:rsidTr="00424637">
        <w:trPr>
          <w:tblHeader/>
        </w:trPr>
        <w:tc>
          <w:tcPr>
            <w:tcW w:w="1580" w:type="pct"/>
            <w:shd w:val="clear" w:color="auto" w:fill="00747A" w:themeFill="background2"/>
          </w:tcPr>
          <w:p w14:paraId="516BDB62" w14:textId="564F0441" w:rsidR="005A2957" w:rsidRDefault="00BE65CC" w:rsidP="00424637">
            <w:pPr>
              <w:pStyle w:val="APVMATableHead"/>
            </w:pPr>
            <w:r>
              <w:t>B</w:t>
            </w:r>
            <w:r w:rsidR="005A2957">
              <w:t>ulk density</w:t>
            </w:r>
          </w:p>
        </w:tc>
        <w:tc>
          <w:tcPr>
            <w:tcW w:w="3420" w:type="pct"/>
          </w:tcPr>
          <w:p w14:paraId="31CC1A12" w14:textId="30701896" w:rsidR="005A2957" w:rsidRPr="00EA7005" w:rsidRDefault="00BE65CC" w:rsidP="00EA7005">
            <w:pPr>
              <w:pStyle w:val="APVMATableText"/>
            </w:pPr>
            <w:r>
              <w:t>0.65 g/mL</w:t>
            </w:r>
            <w:r w:rsidR="00DC3225">
              <w:t xml:space="preserve"> for </w:t>
            </w:r>
            <w:r w:rsidR="001C7390">
              <w:t xml:space="preserve">the </w:t>
            </w:r>
            <w:r w:rsidR="00DC3225">
              <w:t xml:space="preserve">poured bulk density; 0.72 </w:t>
            </w:r>
            <w:r w:rsidR="00DC3225" w:rsidRPr="00DC3225">
              <w:t xml:space="preserve">g/mL for </w:t>
            </w:r>
            <w:r w:rsidR="001C7390">
              <w:t xml:space="preserve">the </w:t>
            </w:r>
            <w:r w:rsidR="00DC3225">
              <w:t>tapped</w:t>
            </w:r>
            <w:r w:rsidR="00DC3225" w:rsidRPr="00DC3225">
              <w:t xml:space="preserve"> bulk density</w:t>
            </w:r>
          </w:p>
        </w:tc>
      </w:tr>
      <w:tr w:rsidR="005A2957" w14:paraId="35671A5B" w14:textId="77777777" w:rsidTr="00424637">
        <w:trPr>
          <w:trHeight w:val="613"/>
          <w:tblHeader/>
        </w:trPr>
        <w:tc>
          <w:tcPr>
            <w:tcW w:w="1580" w:type="pct"/>
            <w:tcBorders>
              <w:bottom w:val="single" w:sz="4" w:space="0" w:color="auto"/>
            </w:tcBorders>
            <w:shd w:val="clear" w:color="auto" w:fill="00747A" w:themeFill="background2"/>
          </w:tcPr>
          <w:p w14:paraId="6CEA61AF" w14:textId="77777777" w:rsidR="005A2957" w:rsidRDefault="005A2957" w:rsidP="00424637">
            <w:pPr>
              <w:pStyle w:val="APVMATableHead"/>
            </w:pPr>
            <w:r>
              <w:t>Stability:</w:t>
            </w:r>
          </w:p>
        </w:tc>
        <w:tc>
          <w:tcPr>
            <w:tcW w:w="3420" w:type="pct"/>
          </w:tcPr>
          <w:p w14:paraId="76B268B0" w14:textId="3F0C0372" w:rsidR="005A2957" w:rsidRPr="00EA7005" w:rsidRDefault="00BE65CC" w:rsidP="00EA7005">
            <w:pPr>
              <w:pStyle w:val="APVMATableText"/>
            </w:pPr>
            <w:r>
              <w:t>M</w:t>
            </w:r>
            <w:r w:rsidRPr="00BE65CC">
              <w:t xml:space="preserve">etarylpicoxamid is expected to remain in compliance with its specifications </w:t>
            </w:r>
            <w:r w:rsidR="00E91FA9">
              <w:t xml:space="preserve">for at least two years </w:t>
            </w:r>
            <w:r w:rsidR="00F345FF">
              <w:t xml:space="preserve">of </w:t>
            </w:r>
            <w:r w:rsidR="00E91FA9">
              <w:t xml:space="preserve">storage </w:t>
            </w:r>
            <w:r w:rsidRPr="00BE65CC">
              <w:t xml:space="preserve">under normal </w:t>
            </w:r>
            <w:r w:rsidR="00E81C49" w:rsidRPr="00BE65CC">
              <w:t>conditions</w:t>
            </w:r>
            <w:r w:rsidR="00E81C49">
              <w:t xml:space="preserve"> and</w:t>
            </w:r>
            <w:r w:rsidRPr="00BE65CC">
              <w:t xml:space="preserve"> is unlikely to be adversely affected by the presence of metals or metal ions.</w:t>
            </w:r>
          </w:p>
        </w:tc>
      </w:tr>
      <w:tr w:rsidR="005A2957" w14:paraId="4DA5E8E2" w14:textId="77777777" w:rsidTr="00424637">
        <w:trPr>
          <w:tblHeader/>
        </w:trPr>
        <w:tc>
          <w:tcPr>
            <w:tcW w:w="1580" w:type="pct"/>
            <w:tcBorders>
              <w:bottom w:val="single" w:sz="4" w:space="0" w:color="auto"/>
            </w:tcBorders>
            <w:shd w:val="clear" w:color="auto" w:fill="00747A" w:themeFill="background2"/>
          </w:tcPr>
          <w:p w14:paraId="4F6AD69F" w14:textId="77777777" w:rsidR="005A2957" w:rsidRDefault="005A2957" w:rsidP="00424637">
            <w:pPr>
              <w:pStyle w:val="APVMATableHead"/>
            </w:pPr>
            <w:r>
              <w:t>Safety properties:</w:t>
            </w:r>
          </w:p>
        </w:tc>
        <w:tc>
          <w:tcPr>
            <w:tcW w:w="3420" w:type="pct"/>
          </w:tcPr>
          <w:p w14:paraId="50B86921" w14:textId="576C0E47" w:rsidR="005A2957" w:rsidRPr="00EA7005" w:rsidRDefault="00125926" w:rsidP="00EA7005">
            <w:pPr>
              <w:pStyle w:val="APVMATableText"/>
            </w:pPr>
            <w:r w:rsidRPr="00125926">
              <w:t xml:space="preserve">Metarylpicoxamid is not considered </w:t>
            </w:r>
            <w:r w:rsidR="00A37770">
              <w:t xml:space="preserve">highly </w:t>
            </w:r>
            <w:r w:rsidRPr="00125926">
              <w:t>flammable, auto-flammable, or explosive, and it has also no oxidising properties, indicating that it is a relatively safe chemical during transport and storage.</w:t>
            </w:r>
          </w:p>
        </w:tc>
      </w:tr>
      <w:tr w:rsidR="00125926" w14:paraId="0FB35A53" w14:textId="77777777" w:rsidTr="00424637">
        <w:trPr>
          <w:tblHeader/>
        </w:trPr>
        <w:tc>
          <w:tcPr>
            <w:tcW w:w="1580" w:type="pct"/>
            <w:tcBorders>
              <w:top w:val="single" w:sz="4" w:space="0" w:color="auto"/>
            </w:tcBorders>
            <w:shd w:val="clear" w:color="auto" w:fill="00747A" w:themeFill="background2"/>
          </w:tcPr>
          <w:p w14:paraId="70E41465" w14:textId="77777777" w:rsidR="00125926" w:rsidRDefault="00125926" w:rsidP="00125926">
            <w:pPr>
              <w:pStyle w:val="APVMATableHead"/>
            </w:pPr>
            <w:r>
              <w:t>Solubility in water:</w:t>
            </w:r>
          </w:p>
        </w:tc>
        <w:tc>
          <w:tcPr>
            <w:tcW w:w="3420" w:type="pct"/>
          </w:tcPr>
          <w:p w14:paraId="78EF4EEA" w14:textId="4E56BDC5" w:rsidR="00125926" w:rsidRPr="00EA7005" w:rsidRDefault="00125926" w:rsidP="00125926">
            <w:pPr>
              <w:pStyle w:val="APVMATableText"/>
            </w:pPr>
            <w:r w:rsidRPr="007427E1">
              <w:t>Essentially water insoluble</w:t>
            </w:r>
            <w:r>
              <w:t>:</w:t>
            </w:r>
            <w:r>
              <w:br/>
            </w:r>
            <w:r w:rsidRPr="00125926">
              <w:t>3.6 mg/L in purified water</w:t>
            </w:r>
            <w:r>
              <w:t xml:space="preserve">; </w:t>
            </w:r>
            <w:r w:rsidRPr="00125926">
              <w:t xml:space="preserve">3.1 mg/L in </w:t>
            </w:r>
            <w:r w:rsidR="001C7390">
              <w:t xml:space="preserve">a </w:t>
            </w:r>
            <w:r w:rsidRPr="00125926">
              <w:t>pH 7 buffer solution</w:t>
            </w:r>
          </w:p>
        </w:tc>
      </w:tr>
      <w:tr w:rsidR="00125926" w14:paraId="1DD2F6D2" w14:textId="77777777" w:rsidTr="00424637">
        <w:trPr>
          <w:tblHeader/>
        </w:trPr>
        <w:tc>
          <w:tcPr>
            <w:tcW w:w="1580" w:type="pct"/>
            <w:shd w:val="clear" w:color="auto" w:fill="00747A" w:themeFill="background2"/>
          </w:tcPr>
          <w:p w14:paraId="6E9CEA9B" w14:textId="77777777" w:rsidR="00125926" w:rsidRDefault="00125926" w:rsidP="00125926">
            <w:pPr>
              <w:pStyle w:val="APVMATableHead"/>
            </w:pPr>
            <w:r>
              <w:t>Organic solvent solubility:</w:t>
            </w:r>
          </w:p>
        </w:tc>
        <w:tc>
          <w:tcPr>
            <w:tcW w:w="3420" w:type="pct"/>
          </w:tcPr>
          <w:p w14:paraId="7D0D1726" w14:textId="58C48774" w:rsidR="00A37770" w:rsidRDefault="00A37770" w:rsidP="00A37770">
            <w:pPr>
              <w:pStyle w:val="APVMATableText"/>
              <w:spacing w:after="0"/>
            </w:pPr>
            <w:r>
              <w:t>Great</w:t>
            </w:r>
            <w:r w:rsidR="00E91FA9">
              <w:t>er</w:t>
            </w:r>
            <w:r>
              <w:t xml:space="preserve"> than 250 g/L in acetone, ethyl acetate, xylene </w:t>
            </w:r>
            <w:r w:rsidR="00E91FA9">
              <w:t xml:space="preserve">and </w:t>
            </w:r>
            <w:r>
              <w:t>1,2-dichloroethane</w:t>
            </w:r>
          </w:p>
          <w:p w14:paraId="14E12EF4" w14:textId="2BEEF58E" w:rsidR="00125926" w:rsidRPr="00EA7005" w:rsidRDefault="00A37770" w:rsidP="00A37770">
            <w:pPr>
              <w:pStyle w:val="APVMATableText"/>
              <w:spacing w:before="0"/>
            </w:pPr>
            <w:r>
              <w:t>195</w:t>
            </w:r>
            <w:r w:rsidRPr="00A37770">
              <w:t xml:space="preserve"> g/L</w:t>
            </w:r>
            <w:r>
              <w:t xml:space="preserve"> in methanol</w:t>
            </w:r>
            <w:r w:rsidRPr="00A37770">
              <w:br/>
            </w:r>
            <w:r>
              <w:t>22</w:t>
            </w:r>
            <w:r w:rsidRPr="00A37770">
              <w:t xml:space="preserve"> g/L </w:t>
            </w:r>
            <w:r>
              <w:t xml:space="preserve">in </w:t>
            </w:r>
            <w:r w:rsidRPr="00A37770">
              <w:rPr>
                <w:i/>
                <w:iCs/>
              </w:rPr>
              <w:t>n</w:t>
            </w:r>
            <w:r>
              <w:t>-o</w:t>
            </w:r>
            <w:r w:rsidRPr="00A37770">
              <w:t>ctanol:</w:t>
            </w:r>
            <w:r w:rsidRPr="00A37770">
              <w:br/>
              <w:t>0.</w:t>
            </w:r>
            <w:r>
              <w:t>86</w:t>
            </w:r>
            <w:r w:rsidRPr="00A37770">
              <w:t xml:space="preserve"> g/L</w:t>
            </w:r>
            <w:r>
              <w:t xml:space="preserve"> in </w:t>
            </w:r>
            <w:r w:rsidRPr="00A37770">
              <w:rPr>
                <w:i/>
                <w:iCs/>
              </w:rPr>
              <w:t>n</w:t>
            </w:r>
            <w:r>
              <w:t>-h</w:t>
            </w:r>
            <w:r w:rsidRPr="00A37770">
              <w:t>exane:</w:t>
            </w:r>
          </w:p>
        </w:tc>
      </w:tr>
      <w:tr w:rsidR="00125926" w14:paraId="3C4FC544" w14:textId="77777777" w:rsidTr="00424637">
        <w:trPr>
          <w:tblHeader/>
        </w:trPr>
        <w:tc>
          <w:tcPr>
            <w:tcW w:w="1580" w:type="pct"/>
            <w:shd w:val="clear" w:color="auto" w:fill="00747A" w:themeFill="background2"/>
          </w:tcPr>
          <w:p w14:paraId="4153A843" w14:textId="77777777" w:rsidR="00125926" w:rsidRDefault="00125926" w:rsidP="00125926">
            <w:pPr>
              <w:pStyle w:val="APVMATableHead"/>
            </w:pPr>
            <w:r>
              <w:t>Dissociation constant (PK</w:t>
            </w:r>
            <w:r w:rsidRPr="00B75B0D">
              <w:rPr>
                <w:vertAlign w:val="subscript"/>
              </w:rPr>
              <w:t>a</w:t>
            </w:r>
            <w:r w:rsidRPr="009A5578">
              <w:t>)</w:t>
            </w:r>
            <w:r>
              <w:t>:</w:t>
            </w:r>
          </w:p>
        </w:tc>
        <w:tc>
          <w:tcPr>
            <w:tcW w:w="3420" w:type="pct"/>
          </w:tcPr>
          <w:p w14:paraId="23F7A371" w14:textId="068D64E1" w:rsidR="00DA3C83" w:rsidRPr="005A398B" w:rsidRDefault="00DA3C83" w:rsidP="00125926">
            <w:pPr>
              <w:pStyle w:val="APVMATableText"/>
            </w:pPr>
            <w:r w:rsidRPr="005A398B">
              <w:t>Two pK</w:t>
            </w:r>
            <w:r w:rsidRPr="005A398B">
              <w:rPr>
                <w:vertAlign w:val="subscript"/>
              </w:rPr>
              <w:t>a</w:t>
            </w:r>
            <w:r w:rsidRPr="005A398B">
              <w:t xml:space="preserve"> values were found </w:t>
            </w:r>
            <w:r w:rsidR="00E91FA9">
              <w:t>for</w:t>
            </w:r>
            <w:r w:rsidR="00E91FA9" w:rsidRPr="005A398B">
              <w:t xml:space="preserve"> </w:t>
            </w:r>
            <w:r w:rsidRPr="005A398B">
              <w:t>the purified active ingredient (PAI)</w:t>
            </w:r>
          </w:p>
          <w:p w14:paraId="416AE13D" w14:textId="59107629" w:rsidR="00125926" w:rsidRPr="001C65F9" w:rsidRDefault="00DA3C83" w:rsidP="00125926">
            <w:pPr>
              <w:pStyle w:val="APVMATableText"/>
              <w:rPr>
                <w:highlight w:val="yellow"/>
              </w:rPr>
            </w:pPr>
            <w:r w:rsidRPr="005A398B">
              <w:t>The first one</w:t>
            </w:r>
            <w:r w:rsidR="001C65F9" w:rsidRPr="005A398B">
              <w:t xml:space="preserve"> (pK</w:t>
            </w:r>
            <w:r w:rsidR="001C65F9" w:rsidRPr="005A398B">
              <w:rPr>
                <w:vertAlign w:val="subscript"/>
              </w:rPr>
              <w:t>a1</w:t>
            </w:r>
            <w:r w:rsidR="001C65F9" w:rsidRPr="005A398B">
              <w:t>)</w:t>
            </w:r>
            <w:r w:rsidRPr="005A398B">
              <w:t xml:space="preserve"> was 2</w:t>
            </w:r>
            <w:r w:rsidR="001C65F9" w:rsidRPr="005A398B">
              <w:t xml:space="preserve">.05; </w:t>
            </w:r>
            <w:r w:rsidRPr="005A398B">
              <w:t xml:space="preserve">and the second one </w:t>
            </w:r>
            <w:r w:rsidR="001C65F9" w:rsidRPr="005A398B">
              <w:t>(pK</w:t>
            </w:r>
            <w:r w:rsidR="001C65F9" w:rsidRPr="005A398B">
              <w:rPr>
                <w:vertAlign w:val="subscript"/>
              </w:rPr>
              <w:t>a2</w:t>
            </w:r>
            <w:r w:rsidR="001C65F9" w:rsidRPr="005A398B">
              <w:t xml:space="preserve">) </w:t>
            </w:r>
            <w:r w:rsidRPr="005A398B">
              <w:t>was 10.5</w:t>
            </w:r>
          </w:p>
        </w:tc>
      </w:tr>
      <w:tr w:rsidR="00125926" w14:paraId="32AACE61" w14:textId="77777777" w:rsidTr="00424637">
        <w:trPr>
          <w:tblHeader/>
        </w:trPr>
        <w:tc>
          <w:tcPr>
            <w:tcW w:w="1580" w:type="pct"/>
            <w:shd w:val="clear" w:color="auto" w:fill="00747A" w:themeFill="background2"/>
          </w:tcPr>
          <w:p w14:paraId="5B4F8EF4" w14:textId="77777777" w:rsidR="00125926" w:rsidRDefault="00125926" w:rsidP="00125926">
            <w:pPr>
              <w:pStyle w:val="APVMATableHead"/>
            </w:pPr>
            <w:r>
              <w:t>PH:</w:t>
            </w:r>
          </w:p>
        </w:tc>
        <w:tc>
          <w:tcPr>
            <w:tcW w:w="3420" w:type="pct"/>
          </w:tcPr>
          <w:p w14:paraId="162C0AE6" w14:textId="2C542AC4" w:rsidR="00125926" w:rsidRPr="00EA7005" w:rsidRDefault="00E21734" w:rsidP="00125926">
            <w:pPr>
              <w:pStyle w:val="APVMATableText"/>
            </w:pPr>
            <w:r>
              <w:t>6.4 in a 1% water dispersion</w:t>
            </w:r>
            <w:r w:rsidR="001C7390">
              <w:t xml:space="preserve"> (oil-in-water emulsion)</w:t>
            </w:r>
            <w:r>
              <w:t xml:space="preserve"> for the </w:t>
            </w:r>
            <w:r w:rsidRPr="00E21734">
              <w:t xml:space="preserve">technical grade active ingredient </w:t>
            </w:r>
            <w:r>
              <w:t>(</w:t>
            </w:r>
            <w:r w:rsidRPr="00E21734">
              <w:t>TGAI)</w:t>
            </w:r>
          </w:p>
        </w:tc>
      </w:tr>
      <w:tr w:rsidR="00125926" w14:paraId="5CA72068" w14:textId="77777777" w:rsidTr="00424637">
        <w:trPr>
          <w:tblHeader/>
        </w:trPr>
        <w:tc>
          <w:tcPr>
            <w:tcW w:w="1580" w:type="pct"/>
            <w:shd w:val="clear" w:color="auto" w:fill="00747A" w:themeFill="background2"/>
          </w:tcPr>
          <w:p w14:paraId="5DBC3B40" w14:textId="03263B5D" w:rsidR="00125926" w:rsidRDefault="00125926" w:rsidP="00125926">
            <w:pPr>
              <w:pStyle w:val="APVMATableHead"/>
            </w:pPr>
            <w:r>
              <w:t>Octanol/water partition coefficient (K</w:t>
            </w:r>
            <w:r w:rsidRPr="00B75B0D">
              <w:rPr>
                <w:vertAlign w:val="subscript"/>
              </w:rPr>
              <w:t>OW</w:t>
            </w:r>
            <w:r>
              <w:t>):</w:t>
            </w:r>
          </w:p>
        </w:tc>
        <w:tc>
          <w:tcPr>
            <w:tcW w:w="3420" w:type="pct"/>
          </w:tcPr>
          <w:p w14:paraId="1939E231" w14:textId="32686C3D" w:rsidR="00125926" w:rsidRPr="00EA7005" w:rsidRDefault="00DA3C83" w:rsidP="00125926">
            <w:pPr>
              <w:pStyle w:val="APVMATableText"/>
            </w:pPr>
            <w:r>
              <w:t>Kow = 3.9 in pH 5, pH 7 or pH 9 buffer solutions</w:t>
            </w:r>
          </w:p>
        </w:tc>
      </w:tr>
      <w:tr w:rsidR="00125926" w14:paraId="71B510CE" w14:textId="77777777" w:rsidTr="00424637">
        <w:trPr>
          <w:tblHeader/>
        </w:trPr>
        <w:tc>
          <w:tcPr>
            <w:tcW w:w="1580" w:type="pct"/>
            <w:shd w:val="clear" w:color="auto" w:fill="00747A" w:themeFill="background2"/>
          </w:tcPr>
          <w:p w14:paraId="12930EE0" w14:textId="77777777" w:rsidR="00125926" w:rsidRDefault="00125926" w:rsidP="00125926">
            <w:pPr>
              <w:pStyle w:val="APVMATableHead"/>
            </w:pPr>
            <w:r>
              <w:t>Vapour pressure:</w:t>
            </w:r>
          </w:p>
        </w:tc>
        <w:tc>
          <w:tcPr>
            <w:tcW w:w="3420" w:type="pct"/>
          </w:tcPr>
          <w:p w14:paraId="2EAE59BA" w14:textId="1669171A" w:rsidR="00125926" w:rsidRPr="00E21734" w:rsidRDefault="00E21734" w:rsidP="00125926">
            <w:pPr>
              <w:pStyle w:val="APVMATableText"/>
            </w:pPr>
            <w:r>
              <w:t>4</w:t>
            </w:r>
            <w:r w:rsidR="00E91FA9">
              <w:t xml:space="preserve"> </w:t>
            </w:r>
            <w:r>
              <w:t>×</w:t>
            </w:r>
            <w:r w:rsidR="00E91FA9">
              <w:t xml:space="preserve"> </w:t>
            </w:r>
            <w:r>
              <w:t>10</w:t>
            </w:r>
            <w:r>
              <w:rPr>
                <w:vertAlign w:val="superscript"/>
              </w:rPr>
              <w:t>-7</w:t>
            </w:r>
            <w:r>
              <w:t xml:space="preserve"> Pa at 20</w:t>
            </w:r>
            <w:r w:rsidR="00E91FA9">
              <w:t xml:space="preserve"> </w:t>
            </w:r>
            <w:r>
              <w:sym w:font="Symbol" w:char="F0B0"/>
            </w:r>
            <w:r>
              <w:t>C; 9</w:t>
            </w:r>
            <w:r w:rsidR="00E91FA9">
              <w:t xml:space="preserve"> </w:t>
            </w:r>
            <w:r w:rsidRPr="00E21734">
              <w:t>×</w:t>
            </w:r>
            <w:r w:rsidR="00E91FA9">
              <w:t xml:space="preserve"> </w:t>
            </w:r>
            <w:r w:rsidRPr="00E21734">
              <w:t>10</w:t>
            </w:r>
            <w:r w:rsidRPr="00E21734">
              <w:rPr>
                <w:vertAlign w:val="superscript"/>
              </w:rPr>
              <w:t>-7</w:t>
            </w:r>
            <w:r w:rsidRPr="00E21734">
              <w:t xml:space="preserve"> Pa at 2</w:t>
            </w:r>
            <w:r>
              <w:t>5</w:t>
            </w:r>
            <w:r w:rsidR="00E91FA9">
              <w:t xml:space="preserve"> </w:t>
            </w:r>
            <w:r w:rsidRPr="00E21734">
              <w:sym w:font="Symbol" w:char="F0B0"/>
            </w:r>
            <w:r w:rsidRPr="00E21734">
              <w:t>C</w:t>
            </w:r>
            <w:r>
              <w:t xml:space="preserve"> for PAI</w:t>
            </w:r>
          </w:p>
        </w:tc>
      </w:tr>
      <w:tr w:rsidR="00126B2A" w14:paraId="3C9C2B66" w14:textId="77777777" w:rsidTr="00424637">
        <w:trPr>
          <w:tblHeader/>
        </w:trPr>
        <w:tc>
          <w:tcPr>
            <w:tcW w:w="1580" w:type="pct"/>
            <w:shd w:val="clear" w:color="auto" w:fill="00747A" w:themeFill="background2"/>
          </w:tcPr>
          <w:p w14:paraId="698B83EB" w14:textId="25AC69C4" w:rsidR="00126B2A" w:rsidRDefault="00126B2A" w:rsidP="00125926">
            <w:pPr>
              <w:pStyle w:val="APVMATableHead"/>
            </w:pPr>
            <w:r>
              <w:t>Surface tension</w:t>
            </w:r>
          </w:p>
        </w:tc>
        <w:tc>
          <w:tcPr>
            <w:tcW w:w="3420" w:type="pct"/>
          </w:tcPr>
          <w:p w14:paraId="34022099" w14:textId="58ABB5C8" w:rsidR="00FF2F23" w:rsidRDefault="00126B2A" w:rsidP="00125926">
            <w:pPr>
              <w:pStyle w:val="APVMATableText"/>
            </w:pPr>
            <w:r>
              <w:t xml:space="preserve">59.0 mN/m at </w:t>
            </w:r>
            <w:r w:rsidRPr="00126B2A">
              <w:t>20</w:t>
            </w:r>
            <w:r w:rsidRPr="00126B2A">
              <w:sym w:font="Symbol" w:char="F0B0"/>
            </w:r>
            <w:r w:rsidRPr="00126B2A">
              <w:t>C</w:t>
            </w:r>
            <w:r>
              <w:t xml:space="preserve"> for </w:t>
            </w:r>
            <w:r w:rsidR="00FF2F23">
              <w:t>PAI</w:t>
            </w:r>
            <w:r>
              <w:t xml:space="preserve"> (</w:t>
            </w:r>
            <w:r w:rsidR="00FF2F23" w:rsidRPr="00FF2F23">
              <w:t>2.4 mg/L</w:t>
            </w:r>
            <w:r w:rsidR="00FF2F23">
              <w:t xml:space="preserve"> in purified water)</w:t>
            </w:r>
          </w:p>
          <w:p w14:paraId="2850BE2A" w14:textId="208C1A60" w:rsidR="00126B2A" w:rsidRDefault="00FF2F23" w:rsidP="00125926">
            <w:pPr>
              <w:pStyle w:val="APVMATableText"/>
            </w:pPr>
            <w:r>
              <w:t>58.5</w:t>
            </w:r>
            <w:r w:rsidRPr="00FF2F23">
              <w:t xml:space="preserve"> mN/m at 20</w:t>
            </w:r>
            <w:r w:rsidR="001C7390">
              <w:sym w:font="Symbol" w:char="F0B0"/>
            </w:r>
            <w:r w:rsidRPr="00FF2F23">
              <w:t xml:space="preserve">C for </w:t>
            </w:r>
            <w:r>
              <w:t>TGAI</w:t>
            </w:r>
            <w:r w:rsidRPr="00FF2F23">
              <w:t xml:space="preserve"> (2.4 mg/L in purified water)</w:t>
            </w:r>
          </w:p>
        </w:tc>
      </w:tr>
      <w:tr w:rsidR="00125926" w14:paraId="7A9D742D" w14:textId="77777777" w:rsidTr="00424637">
        <w:trPr>
          <w:trHeight w:val="613"/>
          <w:tblHeader/>
        </w:trPr>
        <w:tc>
          <w:tcPr>
            <w:tcW w:w="1580" w:type="pct"/>
            <w:shd w:val="clear" w:color="auto" w:fill="00747A" w:themeFill="background2"/>
          </w:tcPr>
          <w:p w14:paraId="58391102" w14:textId="77777777" w:rsidR="00125926" w:rsidRDefault="00125926" w:rsidP="00125926">
            <w:pPr>
              <w:pStyle w:val="APVMATableHead"/>
            </w:pPr>
            <w:r>
              <w:t>UV/VIS absorption spectra:</w:t>
            </w:r>
          </w:p>
        </w:tc>
        <w:tc>
          <w:tcPr>
            <w:tcW w:w="342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1984"/>
              <w:gridCol w:w="2581"/>
            </w:tblGrid>
            <w:tr w:rsidR="00411A18" w14:paraId="2CE1F03B" w14:textId="77777777" w:rsidTr="002A2056">
              <w:tc>
                <w:tcPr>
                  <w:tcW w:w="1801" w:type="dxa"/>
                  <w:tcBorders>
                    <w:left w:val="single" w:sz="4" w:space="0" w:color="auto"/>
                    <w:bottom w:val="single" w:sz="4" w:space="0" w:color="auto"/>
                    <w:right w:val="single" w:sz="4" w:space="0" w:color="auto"/>
                  </w:tcBorders>
                </w:tcPr>
                <w:p w14:paraId="0D8A692E" w14:textId="5AB6D093" w:rsidR="00411A18" w:rsidRDefault="00411A18" w:rsidP="002A2056">
                  <w:pPr>
                    <w:pStyle w:val="APVMATableText"/>
                    <w:jc w:val="center"/>
                  </w:pPr>
                  <w:r w:rsidRPr="00411A18">
                    <w:t>Solution</w:t>
                  </w:r>
                </w:p>
              </w:tc>
              <w:tc>
                <w:tcPr>
                  <w:tcW w:w="1984" w:type="dxa"/>
                  <w:tcBorders>
                    <w:left w:val="single" w:sz="4" w:space="0" w:color="auto"/>
                    <w:bottom w:val="single" w:sz="4" w:space="0" w:color="auto"/>
                    <w:right w:val="single" w:sz="4" w:space="0" w:color="auto"/>
                  </w:tcBorders>
                </w:tcPr>
                <w:p w14:paraId="11F1CFEC" w14:textId="0D6C5A32" w:rsidR="00411A18" w:rsidRPr="00411A18" w:rsidRDefault="00411A18" w:rsidP="002A2056">
                  <w:pPr>
                    <w:pStyle w:val="APVMATableText"/>
                    <w:jc w:val="center"/>
                    <w:rPr>
                      <w:vertAlign w:val="subscript"/>
                    </w:rPr>
                  </w:pPr>
                  <w:r w:rsidRPr="00411A18">
                    <w:t>Wavelength</w:t>
                  </w:r>
                  <w:r>
                    <w:t xml:space="preserve">, </w:t>
                  </w:r>
                  <w:r>
                    <w:sym w:font="Symbol" w:char="F06C"/>
                  </w:r>
                  <w:r w:rsidRPr="002A2056">
                    <w:rPr>
                      <w:vertAlign w:val="subscript"/>
                    </w:rPr>
                    <w:t>max</w:t>
                  </w:r>
                </w:p>
              </w:tc>
              <w:tc>
                <w:tcPr>
                  <w:tcW w:w="2581" w:type="dxa"/>
                  <w:tcBorders>
                    <w:left w:val="single" w:sz="4" w:space="0" w:color="auto"/>
                    <w:bottom w:val="single" w:sz="4" w:space="0" w:color="auto"/>
                    <w:right w:val="single" w:sz="4" w:space="0" w:color="auto"/>
                  </w:tcBorders>
                </w:tcPr>
                <w:p w14:paraId="04C24BC8" w14:textId="1E63985C" w:rsidR="00411A18" w:rsidRDefault="00411A18" w:rsidP="002A2056">
                  <w:pPr>
                    <w:jc w:val="center"/>
                  </w:pPr>
                  <w:r w:rsidRPr="00411A18">
                    <w:rPr>
                      <w:rFonts w:cs="Arial"/>
                      <w:spacing w:val="6"/>
                      <w:kern w:val="20"/>
                      <w:sz w:val="17"/>
                      <w:u w:color="000000"/>
                    </w:rPr>
                    <w:t>Molar extinction coefficient</w:t>
                  </w:r>
                  <w:r w:rsidR="002A2056">
                    <w:rPr>
                      <w:rFonts w:cs="Arial"/>
                      <w:spacing w:val="6"/>
                      <w:kern w:val="20"/>
                      <w:sz w:val="17"/>
                      <w:u w:color="000000"/>
                    </w:rPr>
                    <w:t xml:space="preserve">    </w:t>
                  </w:r>
                  <w:r>
                    <w:rPr>
                      <w:rFonts w:cs="Arial"/>
                      <w:spacing w:val="6"/>
                      <w:kern w:val="20"/>
                      <w:sz w:val="17"/>
                      <w:u w:color="000000"/>
                    </w:rPr>
                    <w:t xml:space="preserve"> </w:t>
                  </w:r>
                  <w:r>
                    <w:rPr>
                      <w:rFonts w:cs="Arial"/>
                      <w:spacing w:val="6"/>
                      <w:kern w:val="20"/>
                      <w:sz w:val="17"/>
                      <w:u w:color="000000"/>
                    </w:rPr>
                    <w:sym w:font="Symbol" w:char="F065"/>
                  </w:r>
                  <w:r w:rsidR="002A2056">
                    <w:rPr>
                      <w:rFonts w:cs="Arial"/>
                      <w:spacing w:val="6"/>
                      <w:kern w:val="20"/>
                      <w:sz w:val="17"/>
                      <w:u w:color="000000"/>
                    </w:rPr>
                    <w:t xml:space="preserve"> </w:t>
                  </w:r>
                  <w:r w:rsidRPr="00411A18">
                    <w:rPr>
                      <w:sz w:val="17"/>
                    </w:rPr>
                    <w:t>[</w:t>
                  </w:r>
                  <w:r w:rsidR="005A398B" w:rsidRPr="005A398B">
                    <w:rPr>
                      <w:sz w:val="17"/>
                    </w:rPr>
                    <w:t>L mol</w:t>
                  </w:r>
                  <w:r w:rsidR="005A398B" w:rsidRPr="005A398B">
                    <w:rPr>
                      <w:sz w:val="17"/>
                      <w:vertAlign w:val="superscript"/>
                    </w:rPr>
                    <w:t>-1</w:t>
                  </w:r>
                  <w:r w:rsidR="005A398B" w:rsidRPr="005A398B">
                    <w:rPr>
                      <w:sz w:val="17"/>
                    </w:rPr>
                    <w:t>cm</w:t>
                  </w:r>
                  <w:r w:rsidR="005A398B" w:rsidRPr="005A398B">
                    <w:rPr>
                      <w:sz w:val="17"/>
                      <w:vertAlign w:val="superscript"/>
                    </w:rPr>
                    <w:t>-1</w:t>
                  </w:r>
                  <w:r w:rsidRPr="00411A18">
                    <w:rPr>
                      <w:sz w:val="17"/>
                    </w:rPr>
                    <w:t>]</w:t>
                  </w:r>
                </w:p>
              </w:tc>
            </w:tr>
            <w:tr w:rsidR="00411A18" w14:paraId="125C086C" w14:textId="77777777" w:rsidTr="002A2056">
              <w:tc>
                <w:tcPr>
                  <w:tcW w:w="1801" w:type="dxa"/>
                  <w:tcBorders>
                    <w:top w:val="single" w:sz="4" w:space="0" w:color="auto"/>
                    <w:left w:val="single" w:sz="4" w:space="0" w:color="auto"/>
                    <w:bottom w:val="single" w:sz="4" w:space="0" w:color="auto"/>
                    <w:right w:val="single" w:sz="4" w:space="0" w:color="auto"/>
                  </w:tcBorders>
                </w:tcPr>
                <w:p w14:paraId="72C9C03A" w14:textId="17041FA9" w:rsidR="00411A18" w:rsidRDefault="00411A18" w:rsidP="002A2056">
                  <w:pPr>
                    <w:pStyle w:val="APVMATableText"/>
                    <w:jc w:val="center"/>
                  </w:pPr>
                  <w:r w:rsidRPr="0060318C">
                    <w:t xml:space="preserve">Acidic </w:t>
                  </w:r>
                  <w:r>
                    <w:t>(pH 1.1)</w:t>
                  </w:r>
                </w:p>
              </w:tc>
              <w:tc>
                <w:tcPr>
                  <w:tcW w:w="1984" w:type="dxa"/>
                  <w:tcBorders>
                    <w:top w:val="single" w:sz="4" w:space="0" w:color="auto"/>
                    <w:left w:val="single" w:sz="4" w:space="0" w:color="auto"/>
                    <w:bottom w:val="single" w:sz="4" w:space="0" w:color="auto"/>
                    <w:right w:val="single" w:sz="4" w:space="0" w:color="auto"/>
                  </w:tcBorders>
                </w:tcPr>
                <w:p w14:paraId="5DEDB3CC" w14:textId="77777777" w:rsidR="00411A18" w:rsidRDefault="00411A18" w:rsidP="002A2056">
                  <w:pPr>
                    <w:pStyle w:val="APVMATableText"/>
                    <w:spacing w:after="0"/>
                    <w:jc w:val="center"/>
                  </w:pPr>
                  <w:r>
                    <w:t>243 nm</w:t>
                  </w:r>
                </w:p>
                <w:p w14:paraId="40E06522" w14:textId="69066FAB" w:rsidR="00411A18" w:rsidRDefault="00411A18" w:rsidP="002A2056">
                  <w:pPr>
                    <w:pStyle w:val="APVMATableText"/>
                    <w:spacing w:before="0"/>
                    <w:jc w:val="center"/>
                  </w:pPr>
                  <w:r>
                    <w:t>264 nm (shoulder)</w:t>
                  </w:r>
                </w:p>
              </w:tc>
              <w:tc>
                <w:tcPr>
                  <w:tcW w:w="2581" w:type="dxa"/>
                  <w:tcBorders>
                    <w:top w:val="single" w:sz="4" w:space="0" w:color="auto"/>
                    <w:left w:val="single" w:sz="4" w:space="0" w:color="auto"/>
                    <w:bottom w:val="single" w:sz="4" w:space="0" w:color="auto"/>
                    <w:right w:val="single" w:sz="4" w:space="0" w:color="auto"/>
                  </w:tcBorders>
                </w:tcPr>
                <w:p w14:paraId="154D385F" w14:textId="77777777" w:rsidR="00411A18" w:rsidRDefault="00411A18" w:rsidP="002A2056">
                  <w:pPr>
                    <w:pStyle w:val="APVMATableText"/>
                    <w:spacing w:after="0"/>
                    <w:jc w:val="center"/>
                  </w:pPr>
                  <w:r>
                    <w:t>8360</w:t>
                  </w:r>
                </w:p>
                <w:p w14:paraId="7B94B120" w14:textId="606117DB" w:rsidR="00411A18" w:rsidRDefault="00411A18" w:rsidP="002A2056">
                  <w:pPr>
                    <w:pStyle w:val="APVMATableText"/>
                    <w:spacing w:before="0"/>
                    <w:jc w:val="center"/>
                  </w:pPr>
                  <w:r>
                    <w:t>6030</w:t>
                  </w:r>
                </w:p>
              </w:tc>
            </w:tr>
            <w:tr w:rsidR="00411A18" w14:paraId="646F61B5" w14:textId="77777777" w:rsidTr="002A2056">
              <w:tc>
                <w:tcPr>
                  <w:tcW w:w="1801" w:type="dxa"/>
                  <w:tcBorders>
                    <w:top w:val="single" w:sz="4" w:space="0" w:color="auto"/>
                    <w:left w:val="single" w:sz="4" w:space="0" w:color="auto"/>
                    <w:bottom w:val="single" w:sz="4" w:space="0" w:color="auto"/>
                    <w:right w:val="single" w:sz="4" w:space="0" w:color="auto"/>
                  </w:tcBorders>
                </w:tcPr>
                <w:p w14:paraId="6FBBCB02" w14:textId="7A9AD41D" w:rsidR="00411A18" w:rsidRDefault="00411A18" w:rsidP="002A2056">
                  <w:pPr>
                    <w:pStyle w:val="APVMATableText"/>
                    <w:jc w:val="center"/>
                  </w:pPr>
                  <w:r w:rsidRPr="0060318C">
                    <w:t>Neutral</w:t>
                  </w:r>
                  <w:r>
                    <w:t xml:space="preserve"> (pH 5.3)</w:t>
                  </w:r>
                </w:p>
              </w:tc>
              <w:tc>
                <w:tcPr>
                  <w:tcW w:w="1984" w:type="dxa"/>
                  <w:tcBorders>
                    <w:top w:val="single" w:sz="4" w:space="0" w:color="auto"/>
                    <w:left w:val="single" w:sz="4" w:space="0" w:color="auto"/>
                    <w:bottom w:val="single" w:sz="4" w:space="0" w:color="auto"/>
                    <w:right w:val="single" w:sz="4" w:space="0" w:color="auto"/>
                  </w:tcBorders>
                </w:tcPr>
                <w:p w14:paraId="1267F946" w14:textId="010EEB7A" w:rsidR="00411A18" w:rsidRDefault="00411A18" w:rsidP="002A2056">
                  <w:pPr>
                    <w:pStyle w:val="APVMATableText"/>
                    <w:jc w:val="center"/>
                  </w:pPr>
                  <w:r>
                    <w:t>271 nm (shoulder)</w:t>
                  </w:r>
                </w:p>
              </w:tc>
              <w:tc>
                <w:tcPr>
                  <w:tcW w:w="2581" w:type="dxa"/>
                  <w:tcBorders>
                    <w:top w:val="single" w:sz="4" w:space="0" w:color="auto"/>
                    <w:left w:val="single" w:sz="4" w:space="0" w:color="auto"/>
                    <w:bottom w:val="single" w:sz="4" w:space="0" w:color="auto"/>
                    <w:right w:val="single" w:sz="4" w:space="0" w:color="auto"/>
                  </w:tcBorders>
                </w:tcPr>
                <w:p w14:paraId="39D2BB7C" w14:textId="6BB7D59A" w:rsidR="00411A18" w:rsidRDefault="00411A18" w:rsidP="002A2056">
                  <w:pPr>
                    <w:pStyle w:val="APVMATableText"/>
                    <w:jc w:val="center"/>
                  </w:pPr>
                  <w:r>
                    <w:t>2620</w:t>
                  </w:r>
                </w:p>
              </w:tc>
            </w:tr>
            <w:tr w:rsidR="00411A18" w14:paraId="35F131D7" w14:textId="77777777" w:rsidTr="002A2056">
              <w:tc>
                <w:tcPr>
                  <w:tcW w:w="1801" w:type="dxa"/>
                  <w:tcBorders>
                    <w:top w:val="single" w:sz="4" w:space="0" w:color="auto"/>
                    <w:left w:val="single" w:sz="4" w:space="0" w:color="auto"/>
                    <w:bottom w:val="single" w:sz="4" w:space="0" w:color="auto"/>
                    <w:right w:val="single" w:sz="4" w:space="0" w:color="auto"/>
                  </w:tcBorders>
                </w:tcPr>
                <w:p w14:paraId="2004388B" w14:textId="49C9F359" w:rsidR="00411A18" w:rsidRDefault="00411A18" w:rsidP="002A2056">
                  <w:pPr>
                    <w:pStyle w:val="APVMATableText"/>
                    <w:jc w:val="center"/>
                  </w:pPr>
                  <w:r w:rsidRPr="0060318C">
                    <w:t>Basic</w:t>
                  </w:r>
                  <w:r>
                    <w:t xml:space="preserve"> (pH 13.0)</w:t>
                  </w:r>
                </w:p>
              </w:tc>
              <w:tc>
                <w:tcPr>
                  <w:tcW w:w="1984" w:type="dxa"/>
                  <w:tcBorders>
                    <w:top w:val="single" w:sz="4" w:space="0" w:color="auto"/>
                    <w:left w:val="single" w:sz="4" w:space="0" w:color="auto"/>
                    <w:bottom w:val="single" w:sz="4" w:space="0" w:color="auto"/>
                    <w:right w:val="single" w:sz="4" w:space="0" w:color="auto"/>
                  </w:tcBorders>
                </w:tcPr>
                <w:p w14:paraId="738E9617" w14:textId="77777777" w:rsidR="00411A18" w:rsidRDefault="00411A18" w:rsidP="002A2056">
                  <w:pPr>
                    <w:pStyle w:val="APVMATableText"/>
                    <w:spacing w:after="0"/>
                    <w:jc w:val="center"/>
                  </w:pPr>
                  <w:r>
                    <w:t>272 nm</w:t>
                  </w:r>
                </w:p>
                <w:p w14:paraId="5CF9F387" w14:textId="71E72B33" w:rsidR="00411A18" w:rsidRDefault="00411A18" w:rsidP="002A2056">
                  <w:pPr>
                    <w:pStyle w:val="APVMATableText"/>
                    <w:spacing w:before="0"/>
                    <w:jc w:val="center"/>
                  </w:pPr>
                  <w:r>
                    <w:t>340 nm</w:t>
                  </w:r>
                </w:p>
              </w:tc>
              <w:tc>
                <w:tcPr>
                  <w:tcW w:w="2581" w:type="dxa"/>
                  <w:tcBorders>
                    <w:top w:val="single" w:sz="4" w:space="0" w:color="auto"/>
                    <w:left w:val="single" w:sz="4" w:space="0" w:color="auto"/>
                    <w:bottom w:val="single" w:sz="4" w:space="0" w:color="auto"/>
                    <w:right w:val="single" w:sz="4" w:space="0" w:color="auto"/>
                  </w:tcBorders>
                </w:tcPr>
                <w:p w14:paraId="5793EC36" w14:textId="77777777" w:rsidR="00411A18" w:rsidRDefault="00411A18" w:rsidP="002A2056">
                  <w:pPr>
                    <w:pStyle w:val="APVMATableText"/>
                    <w:spacing w:after="0"/>
                    <w:jc w:val="center"/>
                  </w:pPr>
                  <w:r>
                    <w:t>3390</w:t>
                  </w:r>
                </w:p>
                <w:p w14:paraId="7C00635F" w14:textId="0893F6FC" w:rsidR="00411A18" w:rsidRDefault="00411A18" w:rsidP="002A2056">
                  <w:pPr>
                    <w:pStyle w:val="APVMATableText"/>
                    <w:spacing w:before="0"/>
                    <w:jc w:val="center"/>
                  </w:pPr>
                  <w:r>
                    <w:t>11500</w:t>
                  </w:r>
                </w:p>
              </w:tc>
            </w:tr>
          </w:tbl>
          <w:p w14:paraId="204E65A0" w14:textId="2F76CA16" w:rsidR="00411A18" w:rsidRPr="00EA7005" w:rsidRDefault="00411A18" w:rsidP="00411A18">
            <w:pPr>
              <w:pStyle w:val="APVMATableText"/>
            </w:pPr>
          </w:p>
        </w:tc>
      </w:tr>
    </w:tbl>
    <w:p w14:paraId="7917E5D9" w14:textId="77777777" w:rsidR="006D36C8" w:rsidRDefault="005A2957" w:rsidP="00032787">
      <w:pPr>
        <w:pStyle w:val="Heading2"/>
      </w:pPr>
      <w:bookmarkStart w:id="51" w:name="_Toc7561225"/>
      <w:bookmarkStart w:id="52" w:name="_Toc213421820"/>
      <w:r>
        <w:lastRenderedPageBreak/>
        <w:t>Formulated product</w:t>
      </w:r>
      <w:bookmarkEnd w:id="51"/>
      <w:bookmarkEnd w:id="52"/>
    </w:p>
    <w:p w14:paraId="24D9BBE1" w14:textId="5FE922A3" w:rsidR="005A2957" w:rsidRDefault="005A2957" w:rsidP="005A2957">
      <w:pPr>
        <w:pStyle w:val="APVMAText"/>
      </w:pPr>
      <w:r>
        <w:t xml:space="preserve">The product </w:t>
      </w:r>
      <w:r w:rsidR="005A398B" w:rsidRPr="005A398B">
        <w:rPr>
          <w:i/>
          <w:iCs/>
        </w:rPr>
        <w:t>GF-4898 Fungicide</w:t>
      </w:r>
      <w:r w:rsidR="005A398B" w:rsidRPr="005A398B">
        <w:t xml:space="preserve"> </w:t>
      </w:r>
      <w:r w:rsidR="00CA5B2B">
        <w:t>will be manufactured overseas</w:t>
      </w:r>
      <w:r>
        <w:t>. Tables 3 and 4 outline some key aspects of the formulation and physicochemical properties of the product.</w:t>
      </w:r>
    </w:p>
    <w:p w14:paraId="0996AB7C" w14:textId="54C98F56" w:rsidR="006D36C8" w:rsidRDefault="00772458" w:rsidP="00772458">
      <w:pPr>
        <w:pStyle w:val="Caption"/>
      </w:pPr>
      <w:bookmarkStart w:id="53" w:name="_Toc252955168"/>
      <w:bookmarkStart w:id="54" w:name="_Toc56686267"/>
      <w:bookmarkStart w:id="55" w:name="_Toc56686280"/>
      <w:bookmarkStart w:id="56" w:name="_Toc213421770"/>
      <w:r>
        <w:t xml:space="preserve">Table </w:t>
      </w:r>
      <w:r w:rsidR="00C26EF1">
        <w:fldChar w:fldCharType="begin"/>
      </w:r>
      <w:r w:rsidR="00C26EF1">
        <w:instrText xml:space="preserve"> SEQ Table \* ARABIC </w:instrText>
      </w:r>
      <w:r w:rsidR="00C26EF1">
        <w:fldChar w:fldCharType="separate"/>
      </w:r>
      <w:r>
        <w:rPr>
          <w:noProof/>
        </w:rPr>
        <w:t>3</w:t>
      </w:r>
      <w:r w:rsidR="00C26EF1">
        <w:rPr>
          <w:noProof/>
        </w:rPr>
        <w:fldChar w:fldCharType="end"/>
      </w:r>
      <w:r w:rsidR="006D36C8">
        <w:t>:</w:t>
      </w:r>
      <w:bookmarkEnd w:id="53"/>
      <w:r w:rsidR="007B322A">
        <w:t xml:space="preserve"> </w:t>
      </w:r>
      <w:r w:rsidR="005A2957">
        <w:t xml:space="preserve">Key aspects of the formulation of the product </w:t>
      </w:r>
      <w:r w:rsidR="005A398B" w:rsidRPr="005A398B">
        <w:rPr>
          <w:i/>
          <w:iCs/>
        </w:rPr>
        <w:t>GF-4898 Fungicide</w:t>
      </w:r>
      <w:bookmarkEnd w:id="54"/>
      <w:bookmarkEnd w:id="55"/>
      <w:bookmarkEnd w:id="56"/>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5C33B9" w14:paraId="3062EE28" w14:textId="77777777" w:rsidTr="00424637">
        <w:trPr>
          <w:tblHeader/>
        </w:trPr>
        <w:tc>
          <w:tcPr>
            <w:tcW w:w="1579" w:type="pct"/>
            <w:shd w:val="clear" w:color="auto" w:fill="00747A" w:themeFill="background2"/>
          </w:tcPr>
          <w:p w14:paraId="743D7A07" w14:textId="77777777" w:rsidR="005C33B9" w:rsidRDefault="005C33B9" w:rsidP="00424637">
            <w:pPr>
              <w:pStyle w:val="APVMATableHead"/>
            </w:pPr>
            <w:r>
              <w:t>Distinguishing name:</w:t>
            </w:r>
          </w:p>
        </w:tc>
        <w:tc>
          <w:tcPr>
            <w:tcW w:w="3421" w:type="pct"/>
          </w:tcPr>
          <w:p w14:paraId="757F5168" w14:textId="2164295D" w:rsidR="005C33B9" w:rsidRDefault="005A398B" w:rsidP="00323CDE">
            <w:pPr>
              <w:pStyle w:val="APVMATableText"/>
            </w:pPr>
            <w:r w:rsidRPr="005A398B">
              <w:t>GF-4898 Fungicide</w:t>
            </w:r>
          </w:p>
        </w:tc>
      </w:tr>
      <w:tr w:rsidR="005C33B9" w14:paraId="418C7C0B" w14:textId="77777777" w:rsidTr="00424637">
        <w:trPr>
          <w:tblHeader/>
        </w:trPr>
        <w:tc>
          <w:tcPr>
            <w:tcW w:w="1579" w:type="pct"/>
            <w:shd w:val="clear" w:color="auto" w:fill="00747A" w:themeFill="background2"/>
          </w:tcPr>
          <w:p w14:paraId="5E57333F" w14:textId="77777777" w:rsidR="005C33B9" w:rsidRDefault="005C33B9" w:rsidP="00424637">
            <w:pPr>
              <w:pStyle w:val="APVMATableHead"/>
            </w:pPr>
            <w:r>
              <w:t>Formulation type:</w:t>
            </w:r>
          </w:p>
        </w:tc>
        <w:tc>
          <w:tcPr>
            <w:tcW w:w="3421" w:type="pct"/>
          </w:tcPr>
          <w:p w14:paraId="5255D300" w14:textId="7DF281FF" w:rsidR="005C33B9" w:rsidRDefault="005A398B" w:rsidP="00323CDE">
            <w:pPr>
              <w:pStyle w:val="APVMATableText"/>
            </w:pPr>
            <w:r w:rsidRPr="005A398B">
              <w:t>Emulsifiable concentrate (EC)</w:t>
            </w:r>
          </w:p>
        </w:tc>
      </w:tr>
      <w:tr w:rsidR="005C33B9" w14:paraId="54B4AAD2" w14:textId="77777777" w:rsidTr="00424637">
        <w:trPr>
          <w:tblHeader/>
        </w:trPr>
        <w:tc>
          <w:tcPr>
            <w:tcW w:w="1579" w:type="pct"/>
            <w:shd w:val="clear" w:color="auto" w:fill="00747A" w:themeFill="background2"/>
          </w:tcPr>
          <w:p w14:paraId="457F920E" w14:textId="417E7BB7" w:rsidR="005C33B9" w:rsidRDefault="005C33B9" w:rsidP="00424637">
            <w:pPr>
              <w:pStyle w:val="APVMATableHead"/>
            </w:pPr>
            <w:r>
              <w:t>Active constituent concentration:</w:t>
            </w:r>
          </w:p>
        </w:tc>
        <w:tc>
          <w:tcPr>
            <w:tcW w:w="3421" w:type="pct"/>
          </w:tcPr>
          <w:p w14:paraId="4A12F7AE" w14:textId="2C8D9CE3" w:rsidR="005C33B9" w:rsidRDefault="005A398B" w:rsidP="00323CDE">
            <w:pPr>
              <w:pStyle w:val="APVMATableText"/>
            </w:pPr>
            <w:r>
              <w:t>150 g/L m</w:t>
            </w:r>
            <w:r w:rsidRPr="005A398B">
              <w:t>etarylpicoxamid</w:t>
            </w:r>
          </w:p>
        </w:tc>
      </w:tr>
    </w:tbl>
    <w:p w14:paraId="320A279C" w14:textId="2128E66F" w:rsidR="005C33B9" w:rsidRDefault="00772458" w:rsidP="00772458">
      <w:pPr>
        <w:pStyle w:val="Caption"/>
      </w:pPr>
      <w:bookmarkStart w:id="57" w:name="_Toc523995125"/>
      <w:bookmarkStart w:id="58" w:name="_Toc56686268"/>
      <w:bookmarkStart w:id="59" w:name="_Toc56686281"/>
      <w:bookmarkStart w:id="60" w:name="_Toc213421771"/>
      <w:r>
        <w:t xml:space="preserve">Table </w:t>
      </w:r>
      <w:r w:rsidR="00C26EF1">
        <w:fldChar w:fldCharType="begin"/>
      </w:r>
      <w:r w:rsidR="00C26EF1">
        <w:instrText xml:space="preserve"> SEQ Table \* ARABIC </w:instrText>
      </w:r>
      <w:r w:rsidR="00C26EF1">
        <w:fldChar w:fldCharType="separate"/>
      </w:r>
      <w:r>
        <w:rPr>
          <w:noProof/>
        </w:rPr>
        <w:t>4</w:t>
      </w:r>
      <w:r w:rsidR="00C26EF1">
        <w:rPr>
          <w:noProof/>
        </w:rPr>
        <w:fldChar w:fldCharType="end"/>
      </w:r>
      <w:r w:rsidR="005C33B9">
        <w:t xml:space="preserve">: Physicochemical properties of the product </w:t>
      </w:r>
      <w:bookmarkEnd w:id="57"/>
      <w:bookmarkEnd w:id="58"/>
      <w:bookmarkEnd w:id="59"/>
      <w:r w:rsidR="005A398B" w:rsidRPr="005A398B">
        <w:rPr>
          <w:i/>
          <w:iCs/>
        </w:rPr>
        <w:t>GF-4898 Fungicide</w:t>
      </w:r>
      <w:bookmarkEnd w:id="60"/>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424637">
        <w:trPr>
          <w:tblHeader/>
        </w:trPr>
        <w:tc>
          <w:tcPr>
            <w:tcW w:w="1579" w:type="pct"/>
            <w:shd w:val="clear" w:color="auto" w:fill="00747A" w:themeFill="background2"/>
          </w:tcPr>
          <w:p w14:paraId="4A9E6609" w14:textId="77777777" w:rsidR="005C33B9" w:rsidRDefault="005C33B9" w:rsidP="00424637">
            <w:pPr>
              <w:pStyle w:val="APVMATableHead"/>
            </w:pPr>
            <w:r>
              <w:t>Physical form:</w:t>
            </w:r>
          </w:p>
        </w:tc>
        <w:tc>
          <w:tcPr>
            <w:tcW w:w="3421" w:type="pct"/>
          </w:tcPr>
          <w:p w14:paraId="39BD435B" w14:textId="6E31D205" w:rsidR="005C33B9" w:rsidRDefault="005A398B" w:rsidP="00323CDE">
            <w:pPr>
              <w:pStyle w:val="APVMATableText"/>
            </w:pPr>
            <w:r w:rsidRPr="005A398B">
              <w:t>Pale yellow/brown liquid with no particular odour</w:t>
            </w:r>
          </w:p>
        </w:tc>
      </w:tr>
      <w:tr w:rsidR="005C33B9" w14:paraId="0161F7C8" w14:textId="77777777" w:rsidTr="00424637">
        <w:trPr>
          <w:tblHeader/>
        </w:trPr>
        <w:tc>
          <w:tcPr>
            <w:tcW w:w="1579" w:type="pct"/>
            <w:shd w:val="clear" w:color="auto" w:fill="00747A" w:themeFill="background2"/>
          </w:tcPr>
          <w:p w14:paraId="70A2C093" w14:textId="77777777" w:rsidR="005C33B9" w:rsidRDefault="005C33B9" w:rsidP="00424637">
            <w:pPr>
              <w:pStyle w:val="APVMATableHead"/>
            </w:pPr>
            <w:r>
              <w:t>PH:</w:t>
            </w:r>
          </w:p>
        </w:tc>
        <w:tc>
          <w:tcPr>
            <w:tcW w:w="3421" w:type="pct"/>
          </w:tcPr>
          <w:p w14:paraId="2EC2C73B" w14:textId="7963C940" w:rsidR="005C33B9" w:rsidRPr="00EA7005" w:rsidRDefault="005A398B" w:rsidP="00EA7005">
            <w:pPr>
              <w:pStyle w:val="APVMATableText"/>
            </w:pPr>
            <w:r>
              <w:t>4.1 (1% w/v in water</w:t>
            </w:r>
            <w:r w:rsidR="005E7E2B">
              <w:t xml:space="preserve">, an oil-in-water </w:t>
            </w:r>
            <w:r w:rsidR="00E91FA9">
              <w:t>emulsion</w:t>
            </w:r>
            <w:r>
              <w:t>)</w:t>
            </w:r>
          </w:p>
        </w:tc>
      </w:tr>
      <w:tr w:rsidR="005C33B9" w14:paraId="59FD184D" w14:textId="77777777" w:rsidTr="00424637">
        <w:trPr>
          <w:tblHeader/>
        </w:trPr>
        <w:tc>
          <w:tcPr>
            <w:tcW w:w="1579" w:type="pct"/>
            <w:shd w:val="clear" w:color="auto" w:fill="00747A" w:themeFill="background2"/>
          </w:tcPr>
          <w:p w14:paraId="266B62DD" w14:textId="4719C319" w:rsidR="005C33B9" w:rsidRDefault="005C33B9" w:rsidP="00424637">
            <w:pPr>
              <w:pStyle w:val="APVMATableHead"/>
            </w:pPr>
            <w:r>
              <w:t>Specific density:</w:t>
            </w:r>
          </w:p>
        </w:tc>
        <w:tc>
          <w:tcPr>
            <w:tcW w:w="3421" w:type="pct"/>
          </w:tcPr>
          <w:p w14:paraId="00BC7C66" w14:textId="042CA154" w:rsidR="005C33B9" w:rsidRPr="00EA7005" w:rsidRDefault="007E592D" w:rsidP="00EA7005">
            <w:pPr>
              <w:pStyle w:val="APVMATableText"/>
            </w:pPr>
            <w:r>
              <w:t>1.000</w:t>
            </w:r>
          </w:p>
        </w:tc>
      </w:tr>
      <w:tr w:rsidR="005C33B9" w14:paraId="26D9D517" w14:textId="77777777" w:rsidTr="00424637">
        <w:trPr>
          <w:trHeight w:val="423"/>
          <w:tblHeader/>
        </w:trPr>
        <w:tc>
          <w:tcPr>
            <w:tcW w:w="1579" w:type="pct"/>
            <w:shd w:val="clear" w:color="auto" w:fill="00747A" w:themeFill="background2"/>
          </w:tcPr>
          <w:p w14:paraId="5D9A2FDB" w14:textId="6C831E5C" w:rsidR="005C33B9" w:rsidRDefault="005A398B" w:rsidP="00424637">
            <w:pPr>
              <w:pStyle w:val="APVMATableHead"/>
            </w:pPr>
            <w:r>
              <w:t>V</w:t>
            </w:r>
            <w:r w:rsidR="005C33B9">
              <w:t>iscosity:</w:t>
            </w:r>
          </w:p>
        </w:tc>
        <w:tc>
          <w:tcPr>
            <w:tcW w:w="3421" w:type="pct"/>
          </w:tcPr>
          <w:p w14:paraId="7F2AC523" w14:textId="5E850249" w:rsidR="005C33B9" w:rsidRPr="00EA7005" w:rsidRDefault="005A398B" w:rsidP="00EA7005">
            <w:pPr>
              <w:pStyle w:val="APVMATableText"/>
            </w:pPr>
            <w:r>
              <w:t>19 mPa.s at 20</w:t>
            </w:r>
            <w:r>
              <w:sym w:font="Symbol" w:char="F0B0"/>
            </w:r>
            <w:r>
              <w:t>C</w:t>
            </w:r>
          </w:p>
        </w:tc>
      </w:tr>
      <w:tr w:rsidR="005C33B9" w14:paraId="65B610DA" w14:textId="77777777" w:rsidTr="00424637">
        <w:trPr>
          <w:trHeight w:val="493"/>
          <w:tblHeader/>
        </w:trPr>
        <w:tc>
          <w:tcPr>
            <w:tcW w:w="1579" w:type="pct"/>
            <w:shd w:val="clear" w:color="auto" w:fill="00747A" w:themeFill="background2"/>
          </w:tcPr>
          <w:p w14:paraId="3F08A704" w14:textId="1887BCA4" w:rsidR="005C33B9" w:rsidRDefault="008C59F0" w:rsidP="00424637">
            <w:pPr>
              <w:pStyle w:val="APVMATableHead"/>
            </w:pPr>
            <w:r w:rsidRPr="008C59F0">
              <w:t>Emulsion characteristics</w:t>
            </w:r>
            <w:r w:rsidR="005C33B9">
              <w:t>:</w:t>
            </w:r>
          </w:p>
        </w:tc>
        <w:tc>
          <w:tcPr>
            <w:tcW w:w="3421" w:type="pct"/>
          </w:tcPr>
          <w:p w14:paraId="49FC0E1B" w14:textId="04F5E226" w:rsidR="005C33B9" w:rsidRPr="00EA7005" w:rsidRDefault="008C59F0" w:rsidP="00EA7005">
            <w:pPr>
              <w:pStyle w:val="APVMATableText"/>
            </w:pPr>
            <w:r w:rsidRPr="008C59F0">
              <w:t>&lt; 1 mL cream after 2 hours, nil oil</w:t>
            </w:r>
          </w:p>
        </w:tc>
      </w:tr>
      <w:tr w:rsidR="005C33B9" w14:paraId="56837F39" w14:textId="77777777" w:rsidTr="00424637">
        <w:trPr>
          <w:trHeight w:val="493"/>
          <w:tblHeader/>
        </w:trPr>
        <w:tc>
          <w:tcPr>
            <w:tcW w:w="1579" w:type="pct"/>
            <w:shd w:val="clear" w:color="auto" w:fill="00747A" w:themeFill="background2"/>
          </w:tcPr>
          <w:p w14:paraId="14B15C61" w14:textId="5212775C" w:rsidR="005C33B9" w:rsidRDefault="008C59F0" w:rsidP="00424637">
            <w:pPr>
              <w:pStyle w:val="APVMATableHead"/>
            </w:pPr>
            <w:r w:rsidRPr="008C59F0">
              <w:t>Persistent foam</w:t>
            </w:r>
            <w:r w:rsidR="005C33B9">
              <w:t>:</w:t>
            </w:r>
          </w:p>
        </w:tc>
        <w:tc>
          <w:tcPr>
            <w:tcW w:w="3421" w:type="pct"/>
          </w:tcPr>
          <w:p w14:paraId="2FCF1906" w14:textId="274B225B" w:rsidR="005C33B9" w:rsidRDefault="008C59F0" w:rsidP="008C59F0">
            <w:pPr>
              <w:pStyle w:val="APVMATableText"/>
              <w:spacing w:after="0"/>
            </w:pPr>
            <w:r>
              <w:t>8 mL foam after 1 minute in a 0.13% v/v oil-in-water emulsion;</w:t>
            </w:r>
          </w:p>
          <w:p w14:paraId="7331BF44" w14:textId="2B447764" w:rsidR="008C59F0" w:rsidRPr="00EA7005" w:rsidRDefault="008C59F0" w:rsidP="008C59F0">
            <w:pPr>
              <w:pStyle w:val="APVMATableText"/>
              <w:spacing w:before="0"/>
            </w:pPr>
            <w:r>
              <w:t xml:space="preserve">5 mL foam after 1 minute in a 1.8% v/v </w:t>
            </w:r>
            <w:r w:rsidRPr="008C59F0">
              <w:t>oil-in-water</w:t>
            </w:r>
            <w:r>
              <w:t xml:space="preserve"> emulsion</w:t>
            </w:r>
          </w:p>
        </w:tc>
      </w:tr>
      <w:tr w:rsidR="005C33B9" w14:paraId="7A84510E" w14:textId="77777777" w:rsidTr="00424637">
        <w:trPr>
          <w:trHeight w:val="435"/>
          <w:tblHeader/>
        </w:trPr>
        <w:tc>
          <w:tcPr>
            <w:tcW w:w="1579" w:type="pct"/>
            <w:shd w:val="clear" w:color="auto" w:fill="00747A" w:themeFill="background2"/>
          </w:tcPr>
          <w:p w14:paraId="0DB4A0BA" w14:textId="77777777" w:rsidR="005C33B9" w:rsidRDefault="005C33B9" w:rsidP="00424637">
            <w:pPr>
              <w:pStyle w:val="APVMATableHead"/>
            </w:pPr>
            <w:r>
              <w:t>Safety properties:</w:t>
            </w:r>
          </w:p>
        </w:tc>
        <w:tc>
          <w:tcPr>
            <w:tcW w:w="3421" w:type="pct"/>
          </w:tcPr>
          <w:p w14:paraId="5F2B31D5" w14:textId="536D3A47" w:rsidR="00C962BE" w:rsidRDefault="008C59F0" w:rsidP="00EA7005">
            <w:pPr>
              <w:pStyle w:val="APVMATableText"/>
            </w:pPr>
            <w:r>
              <w:t xml:space="preserve">The </w:t>
            </w:r>
            <w:r w:rsidR="00C962BE" w:rsidRPr="00C962BE">
              <w:rPr>
                <w:i/>
                <w:iCs/>
              </w:rPr>
              <w:t>GF-4898 Fungicide</w:t>
            </w:r>
            <w:r w:rsidR="00C962BE" w:rsidRPr="00C962BE">
              <w:t xml:space="preserve"> </w:t>
            </w:r>
            <w:r w:rsidR="00C962BE">
              <w:t xml:space="preserve">product is </w:t>
            </w:r>
            <w:r w:rsidR="001C7390">
              <w:t>a</w:t>
            </w:r>
            <w:r w:rsidR="00C962BE">
              <w:t xml:space="preserve"> flammable</w:t>
            </w:r>
            <w:r w:rsidR="00F345FF">
              <w:t>,</w:t>
            </w:r>
            <w:r w:rsidR="00C962BE">
              <w:t xml:space="preserve"> organic solution </w:t>
            </w:r>
            <w:r w:rsidR="001C7390">
              <w:t xml:space="preserve">with a </w:t>
            </w:r>
            <w:r w:rsidR="00C962BE">
              <w:t xml:space="preserve">flashpoint </w:t>
            </w:r>
            <w:r w:rsidR="001C7390">
              <w:t xml:space="preserve">of </w:t>
            </w:r>
            <w:r w:rsidR="00C962BE">
              <w:t xml:space="preserve">91 </w:t>
            </w:r>
            <w:r w:rsidR="00C962BE">
              <w:sym w:font="Symbol" w:char="F0B0"/>
            </w:r>
            <w:r w:rsidR="00C962BE">
              <w:t xml:space="preserve">C and </w:t>
            </w:r>
            <w:r w:rsidR="001C7390">
              <w:t xml:space="preserve">an </w:t>
            </w:r>
            <w:r w:rsidR="00C962BE">
              <w:t xml:space="preserve">autoflammability </w:t>
            </w:r>
            <w:r w:rsidR="001C7390">
              <w:t xml:space="preserve">of </w:t>
            </w:r>
            <w:r w:rsidR="00C962BE">
              <w:t xml:space="preserve">234 </w:t>
            </w:r>
            <w:r w:rsidR="00C962BE">
              <w:sym w:font="Symbol" w:char="F0B0"/>
            </w:r>
            <w:r w:rsidR="00C962BE">
              <w:t>C.</w:t>
            </w:r>
          </w:p>
          <w:p w14:paraId="6586AC13" w14:textId="50E8FD0C" w:rsidR="005C33B9" w:rsidRPr="00EA7005" w:rsidRDefault="00C962BE" w:rsidP="00EA7005">
            <w:pPr>
              <w:pStyle w:val="APVMATableText"/>
            </w:pPr>
            <w:r>
              <w:t xml:space="preserve">It </w:t>
            </w:r>
            <w:r w:rsidR="008C59F0" w:rsidRPr="008C59F0">
              <w:t>is not considered explosive</w:t>
            </w:r>
            <w:r>
              <w:t>,</w:t>
            </w:r>
            <w:r w:rsidR="008C59F0" w:rsidRPr="008C59F0">
              <w:t xml:space="preserve"> and it has also no oxidising properties</w:t>
            </w:r>
          </w:p>
        </w:tc>
      </w:tr>
      <w:tr w:rsidR="005C33B9" w14:paraId="5468122D" w14:textId="77777777" w:rsidTr="00424637">
        <w:trPr>
          <w:trHeight w:val="435"/>
          <w:tblHeader/>
        </w:trPr>
        <w:tc>
          <w:tcPr>
            <w:tcW w:w="1579" w:type="pct"/>
            <w:shd w:val="clear" w:color="auto" w:fill="00747A" w:themeFill="background2"/>
          </w:tcPr>
          <w:p w14:paraId="41268577" w14:textId="77777777" w:rsidR="005C33B9" w:rsidRDefault="005C33B9" w:rsidP="00424637">
            <w:pPr>
              <w:pStyle w:val="APVMATableHead"/>
            </w:pPr>
            <w:r>
              <w:t>Storage stability:</w:t>
            </w:r>
          </w:p>
        </w:tc>
        <w:tc>
          <w:tcPr>
            <w:tcW w:w="3421" w:type="pct"/>
          </w:tcPr>
          <w:p w14:paraId="7DDAF7F9" w14:textId="4C67F350" w:rsidR="005C33B9" w:rsidRDefault="001C7390" w:rsidP="00323CDE">
            <w:pPr>
              <w:pStyle w:val="APVMATableText"/>
              <w:rPr>
                <w:noProof/>
                <w:lang w:eastAsia="en-AU"/>
              </w:rPr>
            </w:pPr>
            <w:r w:rsidRPr="001C7390">
              <w:rPr>
                <w:noProof/>
                <w:lang w:eastAsia="en-AU"/>
              </w:rPr>
              <w:t>The product should remain within specifications for at least 2 years</w:t>
            </w:r>
            <w:r w:rsidR="00F345FF">
              <w:rPr>
                <w:noProof/>
                <w:lang w:eastAsia="en-AU"/>
              </w:rPr>
              <w:t>,</w:t>
            </w:r>
            <w:r w:rsidRPr="001C7390">
              <w:rPr>
                <w:noProof/>
                <w:lang w:eastAsia="en-AU"/>
              </w:rPr>
              <w:t xml:space="preserve"> when stored under normal conditions.</w:t>
            </w:r>
          </w:p>
        </w:tc>
      </w:tr>
    </w:tbl>
    <w:p w14:paraId="378E38F7" w14:textId="77777777" w:rsidR="005C33B9" w:rsidRDefault="00783112" w:rsidP="00032787">
      <w:pPr>
        <w:pStyle w:val="Heading2"/>
      </w:pPr>
      <w:bookmarkStart w:id="61" w:name="_Toc7561226"/>
      <w:bookmarkStart w:id="62" w:name="_Toc213421821"/>
      <w:r>
        <w:t>Recommendations</w:t>
      </w:r>
      <w:bookmarkEnd w:id="61"/>
      <w:bookmarkEnd w:id="62"/>
    </w:p>
    <w:p w14:paraId="662C35CB" w14:textId="02E04829" w:rsidR="008C0089" w:rsidRDefault="008C0089" w:rsidP="008C0089">
      <w:pPr>
        <w:pStyle w:val="APVMAText"/>
        <w:rPr>
          <w:szCs w:val="20"/>
        </w:rPr>
      </w:pPr>
      <w:r w:rsidRPr="00AF1470">
        <w:t xml:space="preserve">The </w:t>
      </w:r>
      <w:r>
        <w:t>APVMA Chemistry section h</w:t>
      </w:r>
      <w:r w:rsidRPr="00AF1470">
        <w:t xml:space="preserve">as evaluated the chemistry of </w:t>
      </w:r>
      <w:r>
        <w:t xml:space="preserve">the </w:t>
      </w:r>
      <w:r w:rsidRPr="00AF1470">
        <w:t xml:space="preserve">active constituent </w:t>
      </w:r>
      <w:r w:rsidR="001C7390">
        <w:rPr>
          <w:szCs w:val="20"/>
        </w:rPr>
        <w:t>m</w:t>
      </w:r>
      <w:r w:rsidR="001C7390" w:rsidRPr="001C7390">
        <w:rPr>
          <w:szCs w:val="20"/>
        </w:rPr>
        <w:t>etarylpicoxamid</w:t>
      </w:r>
      <w:r>
        <w:rPr>
          <w:szCs w:val="20"/>
        </w:rPr>
        <w:t xml:space="preserve"> </w:t>
      </w:r>
      <w:r>
        <w:t xml:space="preserve">and </w:t>
      </w:r>
      <w:r w:rsidR="001C7390">
        <w:t xml:space="preserve">the </w:t>
      </w:r>
      <w:r>
        <w:t xml:space="preserve">associated product </w:t>
      </w:r>
      <w:r w:rsidR="001C7390" w:rsidRPr="001C7390">
        <w:rPr>
          <w:i/>
          <w:iCs/>
        </w:rPr>
        <w:t>GF-4898 Fungicide</w:t>
      </w:r>
      <w:r>
        <w:t>,</w:t>
      </w:r>
      <w:r w:rsidRPr="00AF1470">
        <w:t xml:space="preserve"> </w:t>
      </w:r>
      <w:r>
        <w:t xml:space="preserve">including the </w:t>
      </w:r>
      <w:r w:rsidRPr="00AF1470">
        <w:t xml:space="preserve">manufacturing process, quality control procedures, </w:t>
      </w:r>
      <w:r>
        <w:t xml:space="preserve">stability, </w:t>
      </w:r>
      <w:r w:rsidRPr="00AF1470">
        <w:t>batch analysis results and analytical methods</w:t>
      </w:r>
      <w:r>
        <w:t>,</w:t>
      </w:r>
      <w:r w:rsidRPr="00AF1470">
        <w:t xml:space="preserve"> and found them to be acceptable.</w:t>
      </w:r>
      <w:r>
        <w:t xml:space="preserve"> </w:t>
      </w:r>
      <w:r>
        <w:rPr>
          <w:szCs w:val="20"/>
        </w:rPr>
        <w:t xml:space="preserve">The available storage stability data indicate that the formulated product </w:t>
      </w:r>
      <w:r w:rsidR="001C7390">
        <w:rPr>
          <w:szCs w:val="20"/>
        </w:rPr>
        <w:t>(</w:t>
      </w:r>
      <w:r w:rsidR="001C7390" w:rsidRPr="001C7390">
        <w:rPr>
          <w:i/>
          <w:iCs/>
          <w:szCs w:val="20"/>
        </w:rPr>
        <w:t>GF-4898 Fungicide</w:t>
      </w:r>
      <w:r w:rsidR="001C7390">
        <w:rPr>
          <w:szCs w:val="20"/>
        </w:rPr>
        <w:t>)</w:t>
      </w:r>
      <w:r w:rsidR="001C7390" w:rsidRPr="001C7390">
        <w:rPr>
          <w:szCs w:val="20"/>
        </w:rPr>
        <w:t xml:space="preserve"> </w:t>
      </w:r>
      <w:r>
        <w:rPr>
          <w:szCs w:val="20"/>
        </w:rPr>
        <w:t xml:space="preserve">is expected to remain stable for at least </w:t>
      </w:r>
      <w:r w:rsidR="001C7390">
        <w:rPr>
          <w:szCs w:val="20"/>
        </w:rPr>
        <w:t>2</w:t>
      </w:r>
      <w:r w:rsidR="00CA5B2B">
        <w:rPr>
          <w:szCs w:val="20"/>
        </w:rPr>
        <w:t xml:space="preserve"> </w:t>
      </w:r>
      <w:r>
        <w:rPr>
          <w:szCs w:val="20"/>
        </w:rPr>
        <w:t>years</w:t>
      </w:r>
      <w:r w:rsidR="00F345FF">
        <w:rPr>
          <w:szCs w:val="20"/>
        </w:rPr>
        <w:t>,</w:t>
      </w:r>
      <w:r>
        <w:rPr>
          <w:szCs w:val="20"/>
        </w:rPr>
        <w:t xml:space="preserve"> when stored under normal conditions.</w:t>
      </w:r>
    </w:p>
    <w:p w14:paraId="4ED8A42E" w14:textId="6265E2DB" w:rsidR="006D36C8" w:rsidRDefault="008C0089" w:rsidP="00EA7005">
      <w:pPr>
        <w:pStyle w:val="APVMAText"/>
        <w:sectPr w:rsidR="006D36C8">
          <w:headerReference w:type="default" r:id="rId29"/>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r w:rsidR="001C7390" w:rsidRPr="001C7390">
        <w:rPr>
          <w:i/>
          <w:iCs/>
        </w:rPr>
        <w:t>GF-4898 Fungicide</w:t>
      </w:r>
      <w:r>
        <w:t>,</w:t>
      </w:r>
      <w:r>
        <w:rPr>
          <w:szCs w:val="20"/>
        </w:rPr>
        <w:t xml:space="preserve"> and approval of the </w:t>
      </w:r>
      <w:r w:rsidR="001C7390">
        <w:rPr>
          <w:szCs w:val="20"/>
        </w:rPr>
        <w:t xml:space="preserve">new </w:t>
      </w:r>
      <w:r>
        <w:rPr>
          <w:szCs w:val="20"/>
        </w:rPr>
        <w:t xml:space="preserve">active constituent </w:t>
      </w:r>
      <w:r w:rsidR="001C7390" w:rsidRPr="001C7390">
        <w:rPr>
          <w:szCs w:val="20"/>
        </w:rPr>
        <w:t>metarylpicoxamid</w:t>
      </w:r>
      <w:r w:rsidR="001C7390">
        <w:rPr>
          <w:szCs w:val="20"/>
        </w:rPr>
        <w:t>,</w:t>
      </w:r>
      <w:r>
        <w:rPr>
          <w:szCs w:val="20"/>
        </w:rPr>
        <w:t xml:space="preserve"> are supported from a chemistry perspective.</w:t>
      </w:r>
    </w:p>
    <w:p w14:paraId="681F480F" w14:textId="3886A71C" w:rsidR="002E20AC" w:rsidRDefault="00CA5B2B" w:rsidP="00032787">
      <w:pPr>
        <w:pStyle w:val="Heading1"/>
      </w:pPr>
      <w:bookmarkStart w:id="63" w:name="_Toc7561227"/>
      <w:bookmarkStart w:id="64" w:name="_Toc213421822"/>
      <w:r>
        <w:lastRenderedPageBreak/>
        <w:t>T</w:t>
      </w:r>
      <w:r w:rsidR="008C0089">
        <w:t>oxicological assessment</w:t>
      </w:r>
      <w:bookmarkEnd w:id="63"/>
      <w:bookmarkEnd w:id="64"/>
    </w:p>
    <w:p w14:paraId="131C4F01" w14:textId="39809590" w:rsidR="002E20AC" w:rsidRDefault="00C65CB7" w:rsidP="00C65CB7">
      <w:pPr>
        <w:pStyle w:val="APVMAText"/>
      </w:pPr>
      <w:r>
        <w:t>The submitted data package was sufficient to assess the toxicity of metarylpicoxamid</w:t>
      </w:r>
      <w:r w:rsidR="00662461">
        <w:t xml:space="preserve"> and the formulated product, GF-4898 Fungicide</w:t>
      </w:r>
      <w:r>
        <w:t>.</w:t>
      </w:r>
    </w:p>
    <w:p w14:paraId="400F8DE3" w14:textId="77777777" w:rsidR="008C0089" w:rsidRDefault="008C0089" w:rsidP="008C0089">
      <w:pPr>
        <w:pStyle w:val="Heading2"/>
        <w:ind w:left="907" w:hanging="907"/>
      </w:pPr>
      <w:bookmarkStart w:id="65" w:name="_Toc531181076"/>
      <w:bookmarkStart w:id="66" w:name="_Toc7561228"/>
      <w:bookmarkStart w:id="67" w:name="_Toc213421823"/>
      <w:r>
        <w:t>Evaluation of toxicology</w:t>
      </w:r>
      <w:bookmarkEnd w:id="65"/>
      <w:bookmarkEnd w:id="66"/>
      <w:bookmarkEnd w:id="67"/>
    </w:p>
    <w:p w14:paraId="6C47A726" w14:textId="77777777" w:rsidR="008C0089" w:rsidRDefault="008C0089" w:rsidP="008C0089">
      <w:pPr>
        <w:pStyle w:val="Heading3"/>
      </w:pPr>
      <w:bookmarkStart w:id="68" w:name="_Toc7561229"/>
      <w:r>
        <w:t>Chemical class</w:t>
      </w:r>
      <w:bookmarkEnd w:id="68"/>
    </w:p>
    <w:p w14:paraId="13E456A4" w14:textId="5AA6FCCF" w:rsidR="008C0089" w:rsidRPr="00C876F1" w:rsidRDefault="00C65CB7" w:rsidP="008C0089">
      <w:pPr>
        <w:pStyle w:val="APVMAText"/>
      </w:pPr>
      <w:r w:rsidRPr="000844D5">
        <w:t>Metarylpicoxamid belongs to the picolinamide fungicides</w:t>
      </w:r>
      <w:r w:rsidR="00F345FF">
        <w:t>,</w:t>
      </w:r>
      <w:r w:rsidRPr="000844D5">
        <w:t xml:space="preserve"> and </w:t>
      </w:r>
      <w:r w:rsidR="00F825B9" w:rsidRPr="00F825B9">
        <w:t xml:space="preserve">is a Fungicide Resistance Action Committee Group 21 </w:t>
      </w:r>
      <w:r w:rsidR="00F825B9">
        <w:t xml:space="preserve">fungicide </w:t>
      </w:r>
      <w:r w:rsidR="00F825B9" w:rsidRPr="00F825B9">
        <w:t>(Quinone inside Inhibitors)</w:t>
      </w:r>
      <w:r w:rsidR="002D4F3B">
        <w:t xml:space="preserve"> </w:t>
      </w:r>
      <w:r w:rsidR="002D4F3B" w:rsidRPr="002D4F3B">
        <w:t>inhibit</w:t>
      </w:r>
      <w:r w:rsidR="002D4F3B">
        <w:t>ing</w:t>
      </w:r>
      <w:r w:rsidR="002D4F3B" w:rsidRPr="002D4F3B">
        <w:t xml:space="preserve"> mitochondrial respiration in fungi by blocking electron transfer in the respiratory chain and bind</w:t>
      </w:r>
      <w:r w:rsidR="00CF484E">
        <w:t>ing</w:t>
      </w:r>
      <w:r w:rsidR="002D4F3B" w:rsidRPr="002D4F3B">
        <w:t xml:space="preserve"> to complex III (the bc1 complex) at the Qi site (the inner mitochondrial membrane).</w:t>
      </w:r>
      <w:r w:rsidR="00F825B9">
        <w:t xml:space="preserve"> </w:t>
      </w:r>
      <w:r>
        <w:t xml:space="preserve">Florylpicoxamid is a related active constituent from the same class </w:t>
      </w:r>
      <w:r w:rsidR="00647DF1">
        <w:t xml:space="preserve">that is </w:t>
      </w:r>
      <w:r>
        <w:t>approved in Australia.</w:t>
      </w:r>
    </w:p>
    <w:p w14:paraId="39DC928B" w14:textId="77777777" w:rsidR="008C0089" w:rsidRDefault="008C0089" w:rsidP="008C0089">
      <w:pPr>
        <w:pStyle w:val="Heading3"/>
      </w:pPr>
      <w:bookmarkStart w:id="69" w:name="_Toc7561230"/>
      <w:r>
        <w:t>Pharmacokinetics</w:t>
      </w:r>
      <w:bookmarkEnd w:id="69"/>
    </w:p>
    <w:p w14:paraId="765601C7" w14:textId="7C809C12" w:rsidR="00C65CB7" w:rsidRDefault="00C65CB7" w:rsidP="00C65CB7">
      <w:pPr>
        <w:pStyle w:val="APVMAText"/>
      </w:pPr>
      <w:r>
        <w:t>Systemic absorption following oral dosing of radiolabelled metarylpicoxamid was rapid in rats, mice and rabbits (T</w:t>
      </w:r>
      <w:r w:rsidRPr="000844D5">
        <w:rPr>
          <w:vertAlign w:val="subscript"/>
        </w:rPr>
        <w:t>max</w:t>
      </w:r>
      <w:r>
        <w:t xml:space="preserve"> 0.5-3.1 hours). Estimated oral absorption ranged from 64.5- 92.2% in rats</w:t>
      </w:r>
      <w:r w:rsidR="00F345FF">
        <w:t>,</w:t>
      </w:r>
      <w:r>
        <w:t xml:space="preserve"> depending on radiolabel and dose</w:t>
      </w:r>
      <w:r w:rsidR="00F345FF">
        <w:t>,</w:t>
      </w:r>
      <w:r>
        <w:t xml:space="preserve"> and was sub-dose proportional between single oral doses of 10 and 100 mg/kg bw. The major route of elimination in rats was via bile (45-78% of the dose over 48 hours), followed by urine, with urinary elimination essentially complete by 24-48 hours. Residual tissue burden was negligible by 168 hours following dosing. There was no evidence of persistence or accumulation. Tissue distribution was widespread.</w:t>
      </w:r>
    </w:p>
    <w:p w14:paraId="5DEEA47A" w14:textId="5C8F2D3F" w:rsidR="008C0089" w:rsidRDefault="00C65CB7" w:rsidP="00C65CB7">
      <w:pPr>
        <w:pStyle w:val="APVMAText"/>
      </w:pPr>
      <w:r>
        <w:t xml:space="preserve">Metabolism was rapid and extensive </w:t>
      </w:r>
      <w:r w:rsidRPr="000844D5">
        <w:rPr>
          <w:i/>
          <w:iCs/>
        </w:rPr>
        <w:t>in vivo</w:t>
      </w:r>
      <w:r>
        <w:t xml:space="preserve"> and </w:t>
      </w:r>
      <w:r w:rsidRPr="000844D5">
        <w:rPr>
          <w:i/>
          <w:iCs/>
        </w:rPr>
        <w:t>in vitro</w:t>
      </w:r>
      <w:r>
        <w:t xml:space="preserve">. Pre-systemic hydrolysis is expected to occur </w:t>
      </w:r>
      <w:r w:rsidRPr="000844D5">
        <w:rPr>
          <w:i/>
          <w:iCs/>
        </w:rPr>
        <w:t>in vivo</w:t>
      </w:r>
      <w:r>
        <w:t>. Metarylpicoxamid was rapidly metabolised by propionic ester hydrolysis to form the primary metabolite X12644507, and then to other metabolites via pathways including ester hydrolysis, amide hydrolysis, O-demethylation, oxidation, glucuronidation, sulfate conjugation, and combinations. There were no human-specific major metabolites. Key metabolic enzymes were not identified.</w:t>
      </w:r>
    </w:p>
    <w:p w14:paraId="1CB47F34" w14:textId="2E62F0A5" w:rsidR="00C26EF1" w:rsidRPr="00C876F1" w:rsidRDefault="00C26EF1" w:rsidP="00C65CB7">
      <w:pPr>
        <w:pStyle w:val="APVMAText"/>
      </w:pPr>
      <w:r>
        <w:t xml:space="preserve">Dermal absorption of metarylpicoxamid in the product GF-4898 Fungicide was </w:t>
      </w:r>
      <w:r w:rsidRPr="00C26EF1">
        <w:t>0.</w:t>
      </w:r>
      <w:r>
        <w:t>68</w:t>
      </w:r>
      <w:r w:rsidRPr="00C26EF1">
        <w:t xml:space="preserve">% for the concentrated </w:t>
      </w:r>
      <w:r>
        <w:t xml:space="preserve">(neat) </w:t>
      </w:r>
      <w:r w:rsidRPr="00C26EF1">
        <w:t>product</w:t>
      </w:r>
      <w:r>
        <w:t xml:space="preserve"> (150</w:t>
      </w:r>
      <w:r w:rsidR="00CB5B9A">
        <w:t> </w:t>
      </w:r>
      <w:r>
        <w:t>g/L metarylpicoxamid)</w:t>
      </w:r>
      <w:r w:rsidRPr="00C26EF1">
        <w:t xml:space="preserve">, </w:t>
      </w:r>
      <w:r>
        <w:t>11</w:t>
      </w:r>
      <w:r w:rsidRPr="00C26EF1">
        <w:t>% for</w:t>
      </w:r>
      <w:r>
        <w:t xml:space="preserve"> 3</w:t>
      </w:r>
      <w:r w:rsidR="00CB5B9A">
        <w:t> </w:t>
      </w:r>
      <w:r w:rsidRPr="00C26EF1">
        <w:t>g/L</w:t>
      </w:r>
      <w:r>
        <w:t xml:space="preserve"> spray</w:t>
      </w:r>
      <w:r w:rsidRPr="00C26EF1">
        <w:t xml:space="preserve"> (1:</w:t>
      </w:r>
      <w:r>
        <w:t>5</w:t>
      </w:r>
      <w:r w:rsidRPr="00C26EF1">
        <w:t>0 dilution)</w:t>
      </w:r>
      <w:r w:rsidR="00F345FF">
        <w:t>,</w:t>
      </w:r>
      <w:r w:rsidRPr="00C26EF1">
        <w:t xml:space="preserve"> and </w:t>
      </w:r>
      <w:r>
        <w:t>8.4</w:t>
      </w:r>
      <w:r w:rsidRPr="00C26EF1">
        <w:t>% for</w:t>
      </w:r>
      <w:r>
        <w:t xml:space="preserve"> 0.3 g/L</w:t>
      </w:r>
      <w:r w:rsidRPr="00C26EF1">
        <w:t xml:space="preserve"> </w:t>
      </w:r>
      <w:r>
        <w:t xml:space="preserve">spray </w:t>
      </w:r>
      <w:r w:rsidRPr="00C26EF1">
        <w:t>(1:</w:t>
      </w:r>
      <w:r w:rsidR="00CB5B9A">
        <w:t>5</w:t>
      </w:r>
      <w:r w:rsidR="00CB5B9A" w:rsidRPr="00C26EF1">
        <w:t>00</w:t>
      </w:r>
      <w:r w:rsidR="00CB5B9A">
        <w:t> </w:t>
      </w:r>
      <w:r w:rsidRPr="00C26EF1">
        <w:t>dilution) in a</w:t>
      </w:r>
      <w:r>
        <w:t xml:space="preserve"> human skin</w:t>
      </w:r>
      <w:r w:rsidRPr="00C26EF1">
        <w:t xml:space="preserve"> </w:t>
      </w:r>
      <w:r w:rsidRPr="00C26EF1">
        <w:rPr>
          <w:i/>
          <w:iCs/>
        </w:rPr>
        <w:t>in vitro</w:t>
      </w:r>
      <w:r w:rsidRPr="00C26EF1">
        <w:t xml:space="preserve"> dermal absorption study.</w:t>
      </w:r>
    </w:p>
    <w:p w14:paraId="2728CF30" w14:textId="77777777" w:rsidR="008C0089" w:rsidRDefault="008C0089" w:rsidP="008C0089">
      <w:pPr>
        <w:pStyle w:val="Heading3"/>
      </w:pPr>
      <w:bookmarkStart w:id="70" w:name="_Toc7561231"/>
      <w:r>
        <w:t>Acute toxicity (active constituent)</w:t>
      </w:r>
      <w:bookmarkEnd w:id="70"/>
    </w:p>
    <w:p w14:paraId="63A1295F" w14:textId="18CD0A09" w:rsidR="008C0089" w:rsidRDefault="00C65CB7" w:rsidP="008C0089">
      <w:pPr>
        <w:pStyle w:val="APVMAText"/>
      </w:pPr>
      <w:r w:rsidRPr="000844D5">
        <w:t xml:space="preserve">Metarylpicoxamid has low acute oral and dermal toxicity, and low to moderate inhalation toxicity. Based on the outcomes of </w:t>
      </w:r>
      <w:r w:rsidRPr="000844D5">
        <w:rPr>
          <w:i/>
          <w:iCs/>
        </w:rPr>
        <w:t>in vitro</w:t>
      </w:r>
      <w:r w:rsidRPr="000844D5">
        <w:t xml:space="preserve"> and </w:t>
      </w:r>
      <w:r w:rsidRPr="000844D5">
        <w:rPr>
          <w:i/>
          <w:iCs/>
        </w:rPr>
        <w:t>in vivo</w:t>
      </w:r>
      <w:r w:rsidRPr="000844D5">
        <w:t xml:space="preserve"> studies, metarylpicoxamid is not a skin irritant, is a slight eye irritant</w:t>
      </w:r>
      <w:r w:rsidR="00F345FF">
        <w:t>,</w:t>
      </w:r>
      <w:r w:rsidRPr="000844D5">
        <w:t xml:space="preserve"> and is a skin sensitiser</w:t>
      </w:r>
      <w:r>
        <w:t xml:space="preserve"> (mouse LLNA)</w:t>
      </w:r>
      <w:r w:rsidRPr="000844D5">
        <w:t>.</w:t>
      </w:r>
    </w:p>
    <w:p w14:paraId="38BCFF8C" w14:textId="77777777" w:rsidR="008C0089" w:rsidRPr="002C36C4" w:rsidRDefault="008C0089" w:rsidP="008C0089">
      <w:pPr>
        <w:pStyle w:val="Heading3"/>
      </w:pPr>
      <w:bookmarkStart w:id="71" w:name="_Toc7561232"/>
      <w:r>
        <w:t>Acute toxicity (product)</w:t>
      </w:r>
      <w:bookmarkEnd w:id="71"/>
    </w:p>
    <w:p w14:paraId="41322BC5" w14:textId="1C1E294D" w:rsidR="00C65CB7" w:rsidRPr="00C876F1" w:rsidRDefault="00C65CB7" w:rsidP="00C65CB7">
      <w:pPr>
        <w:pStyle w:val="APVMAText"/>
      </w:pPr>
      <w:bookmarkStart w:id="72" w:name="_Toc7561233"/>
      <w:r w:rsidRPr="000844D5">
        <w:t>The formulated product</w:t>
      </w:r>
      <w:r w:rsidR="00F345FF">
        <w:t xml:space="preserve"> (</w:t>
      </w:r>
      <w:r w:rsidRPr="000844D5">
        <w:t>GF-4898 Fungicide</w:t>
      </w:r>
      <w:r w:rsidR="00F345FF">
        <w:t>)</w:t>
      </w:r>
      <w:r w:rsidRPr="000844D5">
        <w:t xml:space="preserve"> has moderate acute oral toxicity, low acute dermal toxicity</w:t>
      </w:r>
      <w:r w:rsidR="00F345FF">
        <w:t>,</w:t>
      </w:r>
      <w:r w:rsidRPr="000844D5">
        <w:t xml:space="preserve"> and </w:t>
      </w:r>
      <w:r w:rsidR="00F345FF">
        <w:t xml:space="preserve">low </w:t>
      </w:r>
      <w:r w:rsidRPr="000844D5">
        <w:t xml:space="preserve">inhalation toxicity. Based on </w:t>
      </w:r>
      <w:r>
        <w:t>weight</w:t>
      </w:r>
      <w:r w:rsidR="00F345FF">
        <w:t>-</w:t>
      </w:r>
      <w:r>
        <w:t>of</w:t>
      </w:r>
      <w:r w:rsidR="00F345FF">
        <w:t>-</w:t>
      </w:r>
      <w:r>
        <w:t xml:space="preserve">evidence using </w:t>
      </w:r>
      <w:r w:rsidRPr="000844D5">
        <w:t>mixture rules</w:t>
      </w:r>
      <w:r>
        <w:t>,</w:t>
      </w:r>
      <w:r w:rsidRPr="000844D5">
        <w:t xml:space="preserve"> </w:t>
      </w:r>
      <w:r w:rsidRPr="000844D5">
        <w:rPr>
          <w:i/>
          <w:iCs/>
        </w:rPr>
        <w:t>in vitro</w:t>
      </w:r>
      <w:r w:rsidRPr="000844D5">
        <w:t xml:space="preserve"> </w:t>
      </w:r>
      <w:r w:rsidR="007674E6">
        <w:t>studies</w:t>
      </w:r>
      <w:r w:rsidR="00F345FF">
        <w:t>,</w:t>
      </w:r>
      <w:r w:rsidR="007674E6">
        <w:t xml:space="preserve"> </w:t>
      </w:r>
      <w:r>
        <w:t xml:space="preserve">and </w:t>
      </w:r>
      <w:r w:rsidRPr="000844D5">
        <w:rPr>
          <w:i/>
          <w:iCs/>
        </w:rPr>
        <w:t>in vivo</w:t>
      </w:r>
      <w:r>
        <w:t xml:space="preserve"> studies</w:t>
      </w:r>
      <w:r w:rsidRPr="000844D5">
        <w:t xml:space="preserve">, </w:t>
      </w:r>
      <w:r w:rsidRPr="000844D5">
        <w:lastRenderedPageBreak/>
        <w:t xml:space="preserve">GF-4898 Fungicide is </w:t>
      </w:r>
      <w:r>
        <w:t xml:space="preserve">considered </w:t>
      </w:r>
      <w:r w:rsidRPr="000844D5">
        <w:t>a severe skin irritant</w:t>
      </w:r>
      <w:r>
        <w:t>,</w:t>
      </w:r>
      <w:r w:rsidRPr="000844D5">
        <w:t xml:space="preserve"> a severe eye irritant</w:t>
      </w:r>
      <w:r w:rsidR="00F345FF">
        <w:t>,</w:t>
      </w:r>
      <w:r>
        <w:t xml:space="preserve"> and </w:t>
      </w:r>
      <w:r w:rsidRPr="000844D5">
        <w:t>a skin sensitiser</w:t>
      </w:r>
      <w:r>
        <w:t xml:space="preserve"> (mouse LLNA</w:t>
      </w:r>
      <w:r w:rsidRPr="00B026A4">
        <w:t>).</w:t>
      </w:r>
      <w:r w:rsidR="00443B2F" w:rsidRPr="00B026A4">
        <w:t xml:space="preserve"> The solvent</w:t>
      </w:r>
      <w:r w:rsidR="00810912" w:rsidRPr="00B026A4">
        <w:t xml:space="preserve">s in the formulation </w:t>
      </w:r>
      <w:r w:rsidR="00443B2F" w:rsidRPr="00B026A4">
        <w:t>contribute to the severe skin and eye irritation of the product.</w:t>
      </w:r>
    </w:p>
    <w:p w14:paraId="5154826A" w14:textId="77777777" w:rsidR="008C0089" w:rsidRDefault="008C0089" w:rsidP="008C0089">
      <w:pPr>
        <w:pStyle w:val="Heading3"/>
      </w:pPr>
      <w:bookmarkStart w:id="73" w:name="_Hlk152347766"/>
      <w:bookmarkStart w:id="74" w:name="_Hlk152347775"/>
      <w:r>
        <w:t>Repeat-dose toxicity</w:t>
      </w:r>
      <w:bookmarkEnd w:id="72"/>
      <w:bookmarkEnd w:id="73"/>
    </w:p>
    <w:bookmarkEnd w:id="74"/>
    <w:p w14:paraId="7897CB83" w14:textId="708A7C5A" w:rsidR="00B44332" w:rsidRDefault="00C65CB7" w:rsidP="00B44332">
      <w:pPr>
        <w:pStyle w:val="APVMAText"/>
      </w:pPr>
      <w:r w:rsidRPr="000844D5">
        <w:t xml:space="preserve">In short- and/or long-term </w:t>
      </w:r>
      <w:r w:rsidR="00044786">
        <w:t xml:space="preserve">repeat-dose toxicity </w:t>
      </w:r>
      <w:r w:rsidRPr="000844D5">
        <w:t xml:space="preserve">studies </w:t>
      </w:r>
      <w:r w:rsidR="009D5AE8" w:rsidRPr="009D5AE8">
        <w:t xml:space="preserve">with metarylpicoxamid </w:t>
      </w:r>
      <w:r w:rsidRPr="000844D5">
        <w:t>in mice, rats</w:t>
      </w:r>
      <w:r w:rsidR="00F345FF">
        <w:t>,</w:t>
      </w:r>
      <w:r w:rsidRPr="000844D5">
        <w:t xml:space="preserve"> and dogs, the key adverse effects observed were reductions in bodyweight, bodyweight gain, food intake and/or food efficiency</w:t>
      </w:r>
      <w:r>
        <w:t>. A</w:t>
      </w:r>
      <w:r w:rsidRPr="000844D5">
        <w:t>dverse effects on haematological parameters were also observed in rats.</w:t>
      </w:r>
      <w:r w:rsidR="00EF7ED5">
        <w:t xml:space="preserve"> </w:t>
      </w:r>
      <w:r w:rsidR="00F81056" w:rsidRPr="00F81056">
        <w:t>Non-neoplastic intestinal lesions (epithelial degeneration of the villous tip, villous atrophy, mucosal hyperplasia, luminal dilation, regenerative epithelial response) suggestive of a local effect were observed in mice in short- and long-term studies. This pro-carcinogenic effect (activation of enterothelial cell proliferation) occurred in mice in the absence of any evidence of carcinogenesis. This effect appears to be mouse-specific</w:t>
      </w:r>
      <w:r w:rsidR="00F345FF">
        <w:t>,</w:t>
      </w:r>
      <w:r w:rsidR="00F81056" w:rsidRPr="00F81056">
        <w:t xml:space="preserve"> based on the currently available data. This effect also has a threshold, non-genotoxic mode of action.</w:t>
      </w:r>
    </w:p>
    <w:p w14:paraId="3CFE7315" w14:textId="00E5128D" w:rsidR="00F81056" w:rsidRDefault="00F81056" w:rsidP="008C0089">
      <w:pPr>
        <w:pStyle w:val="APVMAText"/>
      </w:pPr>
      <w:r>
        <w:t>In a 21-day dietary study in rats, the LOAEL was 71</w:t>
      </w:r>
      <w:r w:rsidR="00CB5B9A">
        <w:t> </w:t>
      </w:r>
      <w:r>
        <w:t>mg/kg</w:t>
      </w:r>
      <w:r w:rsidR="00CB5B9A">
        <w:t> </w:t>
      </w:r>
      <w:r>
        <w:t>bw/d</w:t>
      </w:r>
      <w:r w:rsidR="00B44332">
        <w:t xml:space="preserve"> (1000</w:t>
      </w:r>
      <w:r w:rsidR="00CB5B9A">
        <w:t> </w:t>
      </w:r>
      <w:r w:rsidR="00B44332">
        <w:t>ppm)</w:t>
      </w:r>
      <w:r>
        <w:t>, based on d</w:t>
      </w:r>
      <w:r w:rsidRPr="00F81056">
        <w:t>ecreased bodyweight gain</w:t>
      </w:r>
      <w:r>
        <w:t xml:space="preserve">, </w:t>
      </w:r>
      <w:r w:rsidRPr="00F81056">
        <w:t>food intake</w:t>
      </w:r>
      <w:r w:rsidR="00F345FF">
        <w:t>,</w:t>
      </w:r>
      <w:r w:rsidRPr="00F81056">
        <w:t xml:space="preserve"> food efficiency</w:t>
      </w:r>
      <w:r>
        <w:t>, and</w:t>
      </w:r>
      <w:r w:rsidRPr="00F81056">
        <w:t xml:space="preserve"> non-regenerative decreases in red blood cell parameters</w:t>
      </w:r>
      <w:r>
        <w:t xml:space="preserve">. </w:t>
      </w:r>
      <w:r w:rsidR="00B44332">
        <w:t>As t</w:t>
      </w:r>
      <w:r>
        <w:t>he LOAEL occurred at the lowest dose tested, a NOAEL was not established.</w:t>
      </w:r>
    </w:p>
    <w:p w14:paraId="687B1AD8" w14:textId="199855ED" w:rsidR="00F81056" w:rsidRDefault="00F81056" w:rsidP="008C0089">
      <w:pPr>
        <w:pStyle w:val="APVMAText"/>
      </w:pPr>
      <w:r>
        <w:t>In a 90-day dietary study in mice, the NOAEL was 93</w:t>
      </w:r>
      <w:r w:rsidR="00CB5B9A">
        <w:t> </w:t>
      </w:r>
      <w:r>
        <w:t>mg/kg</w:t>
      </w:r>
      <w:r w:rsidR="00CB5B9A">
        <w:t> </w:t>
      </w:r>
      <w:r>
        <w:t>bw/d (700</w:t>
      </w:r>
      <w:r w:rsidR="00CB5B9A">
        <w:t> </w:t>
      </w:r>
      <w:r>
        <w:t>ppm), based on i</w:t>
      </w:r>
      <w:r w:rsidRPr="00F81056">
        <w:t>ntestinal lesions suggestive of a local effect</w:t>
      </w:r>
      <w:r>
        <w:t xml:space="preserve"> at the next highest dose (283</w:t>
      </w:r>
      <w:r w:rsidR="00CB5B9A">
        <w:t> </w:t>
      </w:r>
      <w:r>
        <w:t>mg/kg</w:t>
      </w:r>
      <w:r w:rsidR="00CB5B9A">
        <w:t> </w:t>
      </w:r>
      <w:r>
        <w:t>bw/d; 2100</w:t>
      </w:r>
      <w:r w:rsidR="00CB5B9A">
        <w:t> </w:t>
      </w:r>
      <w:r>
        <w:t>ppm).</w:t>
      </w:r>
      <w:r w:rsidR="00602484" w:rsidRPr="00602484">
        <w:t xml:space="preserve"> The test substance was negative for micronucleus induction.</w:t>
      </w:r>
    </w:p>
    <w:p w14:paraId="7F615881" w14:textId="3A7F5F8F" w:rsidR="00F81056" w:rsidRDefault="00F81056" w:rsidP="008C0089">
      <w:pPr>
        <w:pStyle w:val="APVMAText"/>
      </w:pPr>
      <w:r>
        <w:t>In a 90-day dietary study in rats, the NOAEL was 30</w:t>
      </w:r>
      <w:r w:rsidR="00CB5B9A">
        <w:t> </w:t>
      </w:r>
      <w:r>
        <w:t>mg/kg</w:t>
      </w:r>
      <w:r w:rsidR="00CB5B9A">
        <w:t> </w:t>
      </w:r>
      <w:r>
        <w:t>bw/d (500</w:t>
      </w:r>
      <w:r w:rsidR="00CB5B9A">
        <w:t> </w:t>
      </w:r>
      <w:r>
        <w:t>ppm), based on decreased bodyweight and non-regenerative decreases in red blood cell parameters at the next highest dose (82</w:t>
      </w:r>
      <w:r w:rsidR="00CB5B9A">
        <w:t> </w:t>
      </w:r>
      <w:r>
        <w:t>mg/kg</w:t>
      </w:r>
      <w:r w:rsidR="00CB5B9A">
        <w:t> </w:t>
      </w:r>
      <w:r>
        <w:t>bw/d; 1500</w:t>
      </w:r>
      <w:r w:rsidR="00CB5B9A">
        <w:t> </w:t>
      </w:r>
      <w:r>
        <w:t>ppm).</w:t>
      </w:r>
    </w:p>
    <w:p w14:paraId="0EEA96A4" w14:textId="2E8E89A8" w:rsidR="00F81056" w:rsidRDefault="00F81056" w:rsidP="008C0089">
      <w:pPr>
        <w:pStyle w:val="APVMAText"/>
      </w:pPr>
      <w:r>
        <w:t>In a 90-day oral (capsule) study in dogs, the NOAEL was 30</w:t>
      </w:r>
      <w:r w:rsidR="00CB5B9A">
        <w:t> </w:t>
      </w:r>
      <w:r>
        <w:t>mg/kg</w:t>
      </w:r>
      <w:r w:rsidR="00CB5B9A">
        <w:t> </w:t>
      </w:r>
      <w:r>
        <w:t>bw/d, based on decreased bodyweight and food consumption at the next highest dose (60</w:t>
      </w:r>
      <w:r w:rsidR="00CB5B9A">
        <w:t> </w:t>
      </w:r>
      <w:r>
        <w:t>mg/kg</w:t>
      </w:r>
      <w:r w:rsidR="00CB5B9A">
        <w:t> </w:t>
      </w:r>
      <w:r>
        <w:t>bw/d).</w:t>
      </w:r>
    </w:p>
    <w:p w14:paraId="772DD5D6" w14:textId="77777777" w:rsidR="008C0089" w:rsidRPr="00C876F1" w:rsidRDefault="008C0089" w:rsidP="008C0089">
      <w:pPr>
        <w:pStyle w:val="Heading3"/>
      </w:pPr>
      <w:bookmarkStart w:id="75" w:name="_Toc7561234"/>
      <w:r w:rsidRPr="00C876F1">
        <w:t>Chronic toxicity and carcinogenicity</w:t>
      </w:r>
      <w:bookmarkEnd w:id="75"/>
    </w:p>
    <w:p w14:paraId="41C01269" w14:textId="2D43CA60" w:rsidR="00C65CB7" w:rsidRDefault="00C65CB7" w:rsidP="00C65CB7">
      <w:pPr>
        <w:pStyle w:val="APVMAText"/>
      </w:pPr>
      <w:r w:rsidRPr="000844D5">
        <w:t xml:space="preserve">Metarylpicoxamid did not demonstrate carcinogenic potential in </w:t>
      </w:r>
      <w:r>
        <w:t>chronic toxicity and carcinogenicity studies in mice and rats.</w:t>
      </w:r>
    </w:p>
    <w:p w14:paraId="43B2A287" w14:textId="4E9DE5B3" w:rsidR="00F81056" w:rsidRDefault="00F81056" w:rsidP="00C65CB7">
      <w:pPr>
        <w:pStyle w:val="APVMAText"/>
      </w:pPr>
      <w:r>
        <w:t xml:space="preserve">In a 18-month dietary study in mice, the </w:t>
      </w:r>
      <w:r w:rsidR="00B44332">
        <w:t>LOAEL for toxicity was 28</w:t>
      </w:r>
      <w:r w:rsidR="00CB5B9A">
        <w:t> </w:t>
      </w:r>
      <w:r w:rsidR="00B44332">
        <w:t>mg/kg bw/d (200</w:t>
      </w:r>
      <w:r w:rsidR="00CB5B9A">
        <w:t> </w:t>
      </w:r>
      <w:r w:rsidR="00B44332">
        <w:t xml:space="preserve">ppm), based </w:t>
      </w:r>
      <w:r w:rsidR="00B44332" w:rsidRPr="00B44332">
        <w:t>non-neoplastic intestinal lesions</w:t>
      </w:r>
      <w:r w:rsidR="00B44332">
        <w:t xml:space="preserve">. </w:t>
      </w:r>
      <w:r w:rsidR="00B44332" w:rsidRPr="00B44332">
        <w:t>As the LOAEL occurred at the lowest dose tested, a NOAEL was not established.</w:t>
      </w:r>
      <w:r w:rsidR="00B44332">
        <w:t xml:space="preserve"> The NOAEL for carcinogenicity was 255</w:t>
      </w:r>
      <w:r w:rsidR="00CB5B9A">
        <w:t> </w:t>
      </w:r>
      <w:r w:rsidR="00B44332">
        <w:t>mg/kg</w:t>
      </w:r>
      <w:r w:rsidR="00CB5B9A">
        <w:t> </w:t>
      </w:r>
      <w:r w:rsidR="00B44332">
        <w:t>bw/d (2100</w:t>
      </w:r>
      <w:r w:rsidR="00CB5B9A">
        <w:t> </w:t>
      </w:r>
      <w:r w:rsidR="00B44332">
        <w:t>ppm) in males and 664</w:t>
      </w:r>
      <w:r w:rsidR="00CB5B9A">
        <w:t> </w:t>
      </w:r>
      <w:r w:rsidR="00B44332">
        <w:t>mg/kg</w:t>
      </w:r>
      <w:r w:rsidR="00CB5B9A">
        <w:t> </w:t>
      </w:r>
      <w:r w:rsidR="00B44332">
        <w:t>bw/d (4200</w:t>
      </w:r>
      <w:r w:rsidR="00CB5B9A">
        <w:t> </w:t>
      </w:r>
      <w:r w:rsidR="00B44332">
        <w:t>ppm) in females, the highest doses tested</w:t>
      </w:r>
      <w:r w:rsidR="00B44332" w:rsidRPr="00B026A4">
        <w:t>.</w:t>
      </w:r>
      <w:r w:rsidR="00443B2F" w:rsidRPr="00B026A4">
        <w:t xml:space="preserve"> Metarylpicoxamid did not have carcinogenic potential in mice under the conditions of this study. Although activation of enterothelial cell proliferation occurred in the mice, this was in the absence of any evidence of carcinogenesis. This effect </w:t>
      </w:r>
      <w:r w:rsidR="00810912" w:rsidRPr="00B026A4">
        <w:t>was concluded</w:t>
      </w:r>
      <w:r w:rsidR="00443B2F" w:rsidRPr="00B026A4">
        <w:t xml:space="preserve"> to be mouse-specific, given the lack of evidence of a similar effect in other species. </w:t>
      </w:r>
    </w:p>
    <w:p w14:paraId="34716216" w14:textId="1327CD4D" w:rsidR="008C0089" w:rsidRDefault="00B44332" w:rsidP="00B44332">
      <w:pPr>
        <w:pStyle w:val="APVMAText"/>
      </w:pPr>
      <w:r>
        <w:t>In a 2-year dietary study in rats, the NOAELs for toxicity and carcinogenicity were 42.5</w:t>
      </w:r>
      <w:r w:rsidR="00CB5B9A">
        <w:t> </w:t>
      </w:r>
      <w:r>
        <w:t>mg/kg</w:t>
      </w:r>
      <w:r w:rsidR="00CB5B9A">
        <w:t> </w:t>
      </w:r>
      <w:r>
        <w:t>bw/d (1000</w:t>
      </w:r>
      <w:r w:rsidR="00CB5B9A">
        <w:t> </w:t>
      </w:r>
      <w:r>
        <w:t>ppm), the highest dose tested.</w:t>
      </w:r>
      <w:r w:rsidR="00443B2F">
        <w:t xml:space="preserve"> </w:t>
      </w:r>
    </w:p>
    <w:p w14:paraId="7CCCBCD5" w14:textId="77777777" w:rsidR="008C0089" w:rsidRDefault="008C0089" w:rsidP="008C0089">
      <w:pPr>
        <w:pStyle w:val="Heading3"/>
      </w:pPr>
      <w:bookmarkStart w:id="76" w:name="_Toc7561235"/>
      <w:r>
        <w:lastRenderedPageBreak/>
        <w:t>Reproductive and developmental toxicity</w:t>
      </w:r>
      <w:bookmarkEnd w:id="76"/>
    </w:p>
    <w:p w14:paraId="55752539" w14:textId="6E295F11" w:rsidR="008C0089" w:rsidRDefault="00C65CB7" w:rsidP="008C0089">
      <w:pPr>
        <w:pStyle w:val="APVMAText"/>
      </w:pPr>
      <w:r w:rsidRPr="000844D5">
        <w:t>Metarylpicoxamid did not demonstrate reproductive</w:t>
      </w:r>
      <w:r w:rsidR="00201F4A">
        <w:t xml:space="preserve"> or developmental</w:t>
      </w:r>
      <w:r w:rsidRPr="000844D5">
        <w:t xml:space="preserve"> toxicity potential in </w:t>
      </w:r>
      <w:r>
        <w:t>rats and</w:t>
      </w:r>
      <w:r w:rsidR="00201F4A">
        <w:t>/or</w:t>
      </w:r>
      <w:r>
        <w:t xml:space="preserve"> rabbits</w:t>
      </w:r>
      <w:r w:rsidRPr="000844D5">
        <w:t>.</w:t>
      </w:r>
    </w:p>
    <w:p w14:paraId="617A299A" w14:textId="25272824" w:rsidR="00044786" w:rsidRDefault="00F81056" w:rsidP="00044786">
      <w:pPr>
        <w:pStyle w:val="APVMAText"/>
      </w:pPr>
      <w:r>
        <w:t>In a 2-generation</w:t>
      </w:r>
      <w:r w:rsidR="00F345FF">
        <w:t>,</w:t>
      </w:r>
      <w:r>
        <w:t xml:space="preserve"> reproductive toxicity study in rats</w:t>
      </w:r>
      <w:r w:rsidR="00201F4A">
        <w:t>, t</w:t>
      </w:r>
      <w:r w:rsidR="00201F4A" w:rsidRPr="00201F4A">
        <w:t xml:space="preserve">he NOAEL for parental/systemic toxicity was </w:t>
      </w:r>
      <w:r w:rsidR="00CB5B9A" w:rsidRPr="00201F4A">
        <w:t>28</w:t>
      </w:r>
      <w:r w:rsidR="00CB5B9A">
        <w:t> </w:t>
      </w:r>
      <w:r w:rsidR="00201F4A" w:rsidRPr="00201F4A">
        <w:t>mg/kg</w:t>
      </w:r>
      <w:r w:rsidR="00CB5B9A">
        <w:t> </w:t>
      </w:r>
      <w:r w:rsidR="00201F4A" w:rsidRPr="00201F4A">
        <w:t xml:space="preserve">bw/d </w:t>
      </w:r>
      <w:r w:rsidR="00201F4A">
        <w:t>(</w:t>
      </w:r>
      <w:r w:rsidR="00201F4A" w:rsidRPr="00201F4A">
        <w:t>500</w:t>
      </w:r>
      <w:r w:rsidR="00CB5B9A">
        <w:t> </w:t>
      </w:r>
      <w:r w:rsidR="00201F4A" w:rsidRPr="00201F4A">
        <w:t>ppm</w:t>
      </w:r>
      <w:r w:rsidR="00201F4A">
        <w:t>)</w:t>
      </w:r>
      <w:r w:rsidR="00201F4A" w:rsidRPr="00201F4A">
        <w:t xml:space="preserve">, based on reductions in body weight and food intake parameters </w:t>
      </w:r>
      <w:r w:rsidR="00C102F3" w:rsidRPr="00C102F3">
        <w:t xml:space="preserve">in the P1/F1 generations </w:t>
      </w:r>
      <w:r w:rsidR="00201F4A" w:rsidRPr="00201F4A">
        <w:t xml:space="preserve">at </w:t>
      </w:r>
      <w:r w:rsidR="00C102F3">
        <w:t>the next highest dose (</w:t>
      </w:r>
      <w:r w:rsidR="00201F4A" w:rsidRPr="00201F4A">
        <w:t>89</w:t>
      </w:r>
      <w:r w:rsidR="00CB5B9A">
        <w:t> </w:t>
      </w:r>
      <w:r w:rsidR="00201F4A" w:rsidRPr="00201F4A">
        <w:t>mg/kg</w:t>
      </w:r>
      <w:r w:rsidR="00CB5B9A">
        <w:t> </w:t>
      </w:r>
      <w:r w:rsidR="00201F4A" w:rsidRPr="00201F4A">
        <w:t>bw/d</w:t>
      </w:r>
      <w:r w:rsidR="00C102F3">
        <w:t>;</w:t>
      </w:r>
      <w:r w:rsidR="00201F4A" w:rsidRPr="00201F4A">
        <w:t xml:space="preserve"> 1500</w:t>
      </w:r>
      <w:r w:rsidR="00CB5B9A">
        <w:t> </w:t>
      </w:r>
      <w:r w:rsidR="00201F4A" w:rsidRPr="00201F4A">
        <w:t>ppm</w:t>
      </w:r>
      <w:r w:rsidR="00201F4A">
        <w:t>)</w:t>
      </w:r>
      <w:r w:rsidR="00A20AD5">
        <w:t>.</w:t>
      </w:r>
      <w:r w:rsidR="00201F4A" w:rsidRPr="00201F4A">
        <w:t xml:space="preserve"> The NOAEL for reproductive and offspring toxicity was 89</w:t>
      </w:r>
      <w:r w:rsidR="00CB5B9A">
        <w:t> </w:t>
      </w:r>
      <w:r w:rsidR="00201F4A" w:rsidRPr="00201F4A">
        <w:t>mg/kg</w:t>
      </w:r>
      <w:r w:rsidR="00CB5B9A">
        <w:t> </w:t>
      </w:r>
      <w:r w:rsidR="00201F4A" w:rsidRPr="00201F4A">
        <w:t xml:space="preserve">bw/d </w:t>
      </w:r>
      <w:r w:rsidR="00201F4A">
        <w:t>(</w:t>
      </w:r>
      <w:r w:rsidR="00201F4A" w:rsidRPr="00201F4A">
        <w:t>1500</w:t>
      </w:r>
      <w:r w:rsidR="00CB5B9A">
        <w:t> </w:t>
      </w:r>
      <w:r w:rsidR="00201F4A" w:rsidRPr="00201F4A">
        <w:t>ppm</w:t>
      </w:r>
      <w:r w:rsidR="00201F4A">
        <w:t>)</w:t>
      </w:r>
      <w:r w:rsidR="00201F4A" w:rsidRPr="00201F4A">
        <w:t>, the highest dose tested.</w:t>
      </w:r>
    </w:p>
    <w:p w14:paraId="61756E92" w14:textId="3C2B6822" w:rsidR="00F81056" w:rsidRDefault="00F81056" w:rsidP="00044786">
      <w:pPr>
        <w:pStyle w:val="APVMAText"/>
      </w:pPr>
      <w:r>
        <w:t>In a developmental toxicity study in rats</w:t>
      </w:r>
      <w:r w:rsidR="00201F4A">
        <w:t>, t</w:t>
      </w:r>
      <w:r w:rsidR="00201F4A" w:rsidRPr="00201F4A">
        <w:t>he NOAEL for maternal toxicity was 72</w:t>
      </w:r>
      <w:r w:rsidR="00CB5B9A">
        <w:t> </w:t>
      </w:r>
      <w:r w:rsidR="00201F4A" w:rsidRPr="00201F4A">
        <w:t>mg/kg</w:t>
      </w:r>
      <w:r w:rsidR="00CB5B9A">
        <w:t> </w:t>
      </w:r>
      <w:r w:rsidR="00201F4A" w:rsidRPr="00201F4A">
        <w:t xml:space="preserve">bw/d </w:t>
      </w:r>
      <w:r w:rsidR="00201F4A">
        <w:t>(</w:t>
      </w:r>
      <w:r w:rsidR="00201F4A" w:rsidRPr="00201F4A">
        <w:t>1000</w:t>
      </w:r>
      <w:r w:rsidR="00CB5B9A">
        <w:t> </w:t>
      </w:r>
      <w:r w:rsidR="00201F4A" w:rsidRPr="00201F4A">
        <w:t>ppm</w:t>
      </w:r>
      <w:r w:rsidR="00201F4A">
        <w:t>)</w:t>
      </w:r>
      <w:r w:rsidR="00201F4A" w:rsidRPr="00201F4A">
        <w:t xml:space="preserve">, based on decreased maternal bodyweight, particularly over gestational days 6-7 (correlated with reduced food intake over gestational days 6-7 and 7-8) at </w:t>
      </w:r>
      <w:r w:rsidR="00C102F3">
        <w:t>the next highest dose (</w:t>
      </w:r>
      <w:r w:rsidR="00201F4A" w:rsidRPr="00201F4A">
        <w:t>174</w:t>
      </w:r>
      <w:r w:rsidR="00CB5B9A">
        <w:t> </w:t>
      </w:r>
      <w:r w:rsidR="00201F4A" w:rsidRPr="00201F4A">
        <w:t>mg/kg</w:t>
      </w:r>
      <w:r w:rsidR="00CB5B9A">
        <w:t> </w:t>
      </w:r>
      <w:r w:rsidR="00201F4A" w:rsidRPr="00201F4A">
        <w:t>bw/d</w:t>
      </w:r>
      <w:r w:rsidR="00C102F3">
        <w:t>;</w:t>
      </w:r>
      <w:r w:rsidR="00201F4A" w:rsidRPr="00201F4A">
        <w:t xml:space="preserve"> 2500</w:t>
      </w:r>
      <w:r w:rsidR="00CB5B9A">
        <w:t> </w:t>
      </w:r>
      <w:r w:rsidR="00201F4A" w:rsidRPr="00201F4A">
        <w:t>ppm</w:t>
      </w:r>
      <w:r w:rsidR="00201F4A">
        <w:t>)</w:t>
      </w:r>
      <w:r w:rsidR="00201F4A" w:rsidRPr="00201F4A">
        <w:t>. The NOAEL for developmental toxicity was 174</w:t>
      </w:r>
      <w:r w:rsidR="00CB5B9A">
        <w:t> </w:t>
      </w:r>
      <w:r w:rsidR="00201F4A" w:rsidRPr="00201F4A">
        <w:t>mg/kg</w:t>
      </w:r>
      <w:r w:rsidR="00CB5B9A">
        <w:t> </w:t>
      </w:r>
      <w:r w:rsidR="00201F4A" w:rsidRPr="00201F4A">
        <w:t xml:space="preserve">bw/d </w:t>
      </w:r>
      <w:r w:rsidR="00201F4A">
        <w:t>(</w:t>
      </w:r>
      <w:r w:rsidR="00201F4A" w:rsidRPr="00201F4A">
        <w:t>2500</w:t>
      </w:r>
      <w:r w:rsidR="00CB5B9A">
        <w:t> </w:t>
      </w:r>
      <w:r w:rsidR="00201F4A" w:rsidRPr="00201F4A">
        <w:t>ppm</w:t>
      </w:r>
      <w:r w:rsidR="00201F4A">
        <w:t>)</w:t>
      </w:r>
      <w:r w:rsidR="00201F4A" w:rsidRPr="00201F4A">
        <w:t>, the highest dose tested.</w:t>
      </w:r>
    </w:p>
    <w:p w14:paraId="2DA4FDF5" w14:textId="088DC3C7" w:rsidR="00F81056" w:rsidRPr="00C876F1" w:rsidRDefault="00F81056" w:rsidP="00044786">
      <w:pPr>
        <w:pStyle w:val="APVMAText"/>
      </w:pPr>
      <w:r>
        <w:t>In a developmental toxicity study in rabbits</w:t>
      </w:r>
      <w:r w:rsidR="00201F4A">
        <w:t xml:space="preserve">, </w:t>
      </w:r>
      <w:r w:rsidR="00E732D4">
        <w:t>t</w:t>
      </w:r>
      <w:r w:rsidR="00E732D4" w:rsidRPr="00E732D4">
        <w:t>he NOAEL for maternal toxicity was 192</w:t>
      </w:r>
      <w:r w:rsidR="00CB5B9A">
        <w:t> </w:t>
      </w:r>
      <w:r w:rsidR="00E732D4" w:rsidRPr="00E732D4">
        <w:t>mg/kg</w:t>
      </w:r>
      <w:r w:rsidR="00CB5B9A">
        <w:t> </w:t>
      </w:r>
      <w:r w:rsidR="00E732D4" w:rsidRPr="00E732D4">
        <w:t xml:space="preserve">bw/d </w:t>
      </w:r>
      <w:r w:rsidR="00E732D4">
        <w:t>(</w:t>
      </w:r>
      <w:r w:rsidR="00E732D4" w:rsidRPr="00E732D4">
        <w:t>5,500</w:t>
      </w:r>
      <w:r w:rsidR="00CB5B9A">
        <w:t> </w:t>
      </w:r>
      <w:r w:rsidR="00E732D4" w:rsidRPr="00E732D4">
        <w:t>ppm</w:t>
      </w:r>
      <w:r w:rsidR="00E732D4">
        <w:t>)</w:t>
      </w:r>
      <w:r w:rsidR="00E732D4" w:rsidRPr="00E732D4">
        <w:t xml:space="preserve">, based on decreased maternal bodyweight gain, particularly over gestational days 7-10 (correlated with reduced food intake over gestational days 7-10, with an adverse reduction in food intake continuing through to gestational day 20) at </w:t>
      </w:r>
      <w:r w:rsidR="00C102F3">
        <w:t>the next highest dose (</w:t>
      </w:r>
      <w:r w:rsidR="00E732D4" w:rsidRPr="00E732D4">
        <w:t>542</w:t>
      </w:r>
      <w:r w:rsidR="00CB5B9A">
        <w:t> </w:t>
      </w:r>
      <w:r w:rsidR="00E732D4" w:rsidRPr="00E732D4">
        <w:t>mg/kg</w:t>
      </w:r>
      <w:r w:rsidR="00CB5B9A">
        <w:t> </w:t>
      </w:r>
      <w:r w:rsidR="00E732D4" w:rsidRPr="00E732D4">
        <w:t>bw/d</w:t>
      </w:r>
      <w:r w:rsidR="00C102F3">
        <w:t>;</w:t>
      </w:r>
      <w:r w:rsidR="00E732D4" w:rsidRPr="00E732D4">
        <w:t xml:space="preserve"> 17,000 ppm</w:t>
      </w:r>
      <w:r w:rsidR="00E732D4">
        <w:t>)</w:t>
      </w:r>
      <w:r w:rsidR="00E732D4" w:rsidRPr="00E732D4">
        <w:t>. The NOAEL for developmental toxicity was 542</w:t>
      </w:r>
      <w:r w:rsidR="00CB5B9A">
        <w:t> </w:t>
      </w:r>
      <w:r w:rsidR="00E732D4" w:rsidRPr="00E732D4">
        <w:t>mg/kg</w:t>
      </w:r>
      <w:r w:rsidR="00CB5B9A">
        <w:t> </w:t>
      </w:r>
      <w:r w:rsidR="00E732D4" w:rsidRPr="00E732D4">
        <w:t xml:space="preserve">bw/d </w:t>
      </w:r>
      <w:r w:rsidR="00E732D4">
        <w:t>(</w:t>
      </w:r>
      <w:r w:rsidR="00E732D4" w:rsidRPr="00E732D4">
        <w:t>17,000 ppm</w:t>
      </w:r>
      <w:r w:rsidR="00E732D4">
        <w:t>)</w:t>
      </w:r>
      <w:r w:rsidR="00E732D4" w:rsidRPr="00E732D4">
        <w:t>, the highest dose tested.</w:t>
      </w:r>
    </w:p>
    <w:p w14:paraId="0A21E0A4" w14:textId="77777777" w:rsidR="008C0089" w:rsidRDefault="008C0089" w:rsidP="008C0089">
      <w:pPr>
        <w:pStyle w:val="Heading3"/>
      </w:pPr>
      <w:bookmarkStart w:id="77" w:name="_Toc7561236"/>
      <w:r>
        <w:t>Genotoxicity</w:t>
      </w:r>
      <w:bookmarkEnd w:id="77"/>
    </w:p>
    <w:p w14:paraId="2AD32769" w14:textId="77777777" w:rsidR="00C65CB7" w:rsidRDefault="00C65CB7" w:rsidP="00C65CB7">
      <w:pPr>
        <w:pStyle w:val="APVMAText"/>
      </w:pPr>
      <w:r w:rsidRPr="000844D5">
        <w:t xml:space="preserve">Metarylpicoxamid was examined for its genotoxic potential in an adequate range of </w:t>
      </w:r>
      <w:r w:rsidRPr="000844D5">
        <w:rPr>
          <w:i/>
          <w:iCs/>
        </w:rPr>
        <w:t>in vitro</w:t>
      </w:r>
      <w:r w:rsidRPr="000844D5">
        <w:t xml:space="preserve"> and </w:t>
      </w:r>
      <w:r w:rsidRPr="000844D5">
        <w:rPr>
          <w:i/>
          <w:iCs/>
        </w:rPr>
        <w:t>in vivo</w:t>
      </w:r>
      <w:r w:rsidRPr="000844D5">
        <w:t xml:space="preserve"> tests, and all were found to be negative</w:t>
      </w:r>
      <w:r>
        <w:t>.</w:t>
      </w:r>
    </w:p>
    <w:p w14:paraId="50B39A64" w14:textId="7F5ADDA0" w:rsidR="008C0089" w:rsidRDefault="00C65CB7" w:rsidP="00C65CB7">
      <w:pPr>
        <w:pStyle w:val="APVMAText"/>
      </w:pPr>
      <w:r>
        <w:t xml:space="preserve">The formulated product, </w:t>
      </w:r>
      <w:r w:rsidRPr="000844D5">
        <w:t>GF-4898 Fungicide</w:t>
      </w:r>
      <w:r w:rsidR="00C102F3">
        <w:t>,</w:t>
      </w:r>
      <w:r w:rsidRPr="000844D5">
        <w:t xml:space="preserve"> was negative for genotoxicity in two </w:t>
      </w:r>
      <w:r w:rsidRPr="000844D5">
        <w:rPr>
          <w:i/>
          <w:iCs/>
        </w:rPr>
        <w:t>in vitro</w:t>
      </w:r>
      <w:r w:rsidRPr="000844D5">
        <w:t xml:space="preserve"> genotoxicity studies (Ames test and mammalian cell micronucleus test).</w:t>
      </w:r>
    </w:p>
    <w:p w14:paraId="1536CB9E" w14:textId="77777777" w:rsidR="008C0089" w:rsidRDefault="008C0089" w:rsidP="008C0089">
      <w:pPr>
        <w:pStyle w:val="Heading3"/>
      </w:pPr>
      <w:bookmarkStart w:id="78" w:name="_Toc7561237"/>
      <w:r>
        <w:t>Neurotoxicity/immunotoxicity</w:t>
      </w:r>
      <w:bookmarkEnd w:id="78"/>
    </w:p>
    <w:p w14:paraId="722E2557" w14:textId="79F572DA" w:rsidR="008C0089" w:rsidRPr="008D75F3" w:rsidRDefault="00C65CB7" w:rsidP="008C0089">
      <w:pPr>
        <w:pStyle w:val="APVMAText"/>
      </w:pPr>
      <w:r w:rsidRPr="000844D5">
        <w:t>Metarylpicoxamid did not demonstrate neurotoxic</w:t>
      </w:r>
      <w:r w:rsidR="00F81056">
        <w:t>ity</w:t>
      </w:r>
      <w:r w:rsidR="00D65EA9">
        <w:t xml:space="preserve"> (motor activity, functional observational battery tests, neurohistopathology)</w:t>
      </w:r>
      <w:r w:rsidR="00F81056">
        <w:t xml:space="preserve"> or immunotoxicity </w:t>
      </w:r>
      <w:r w:rsidR="00D65EA9">
        <w:t xml:space="preserve">(immune response to sheep red blood cells) </w:t>
      </w:r>
      <w:r w:rsidR="00F81056">
        <w:t xml:space="preserve">in </w:t>
      </w:r>
      <w:r w:rsidR="00EF7ED5">
        <w:t>the</w:t>
      </w:r>
      <w:r w:rsidR="00F81056">
        <w:t xml:space="preserve"> </w:t>
      </w:r>
      <w:r w:rsidR="00F81056" w:rsidRPr="00F81056">
        <w:t>90-day dietary study in rats</w:t>
      </w:r>
      <w:r w:rsidR="00F81056">
        <w:t xml:space="preserve"> at the highest dose tested (82</w:t>
      </w:r>
      <w:r w:rsidR="00CB5B9A">
        <w:t> </w:t>
      </w:r>
      <w:r w:rsidR="00F81056">
        <w:t>mg/kg</w:t>
      </w:r>
      <w:r w:rsidR="00CB5B9A">
        <w:t> </w:t>
      </w:r>
      <w:r w:rsidR="00F81056">
        <w:t>bw/d; 1500</w:t>
      </w:r>
      <w:r w:rsidR="00CB5B9A">
        <w:t> </w:t>
      </w:r>
      <w:r w:rsidR="00F81056">
        <w:t>ppm).</w:t>
      </w:r>
    </w:p>
    <w:p w14:paraId="6F5B7C9A" w14:textId="77777777" w:rsidR="008C0089" w:rsidRPr="00162654" w:rsidRDefault="008C0089" w:rsidP="008C0089">
      <w:pPr>
        <w:pStyle w:val="Heading3"/>
      </w:pPr>
      <w:bookmarkStart w:id="79" w:name="_Toc7561238"/>
      <w:r>
        <w:t>Mode of action (toxicology)</w:t>
      </w:r>
      <w:bookmarkEnd w:id="79"/>
    </w:p>
    <w:p w14:paraId="23C825D8" w14:textId="142212CE" w:rsidR="008C0089" w:rsidRPr="008D75F3" w:rsidRDefault="00C65CB7" w:rsidP="008C0089">
      <w:pPr>
        <w:pStyle w:val="APVMAText"/>
      </w:pPr>
      <w:r w:rsidRPr="00213D62">
        <w:t>No studies provided.</w:t>
      </w:r>
    </w:p>
    <w:p w14:paraId="506099B9" w14:textId="77777777" w:rsidR="008C0089" w:rsidRDefault="008C0089" w:rsidP="008C0089">
      <w:pPr>
        <w:pStyle w:val="Heading3"/>
      </w:pPr>
      <w:bookmarkStart w:id="80" w:name="_Toc7561239"/>
      <w:r>
        <w:t>Toxicity of metabolites and/or impurities</w:t>
      </w:r>
      <w:bookmarkEnd w:id="80"/>
    </w:p>
    <w:p w14:paraId="5C46F310" w14:textId="77777777" w:rsidR="00C65CB7" w:rsidRDefault="00C65CB7" w:rsidP="00C65CB7">
      <w:pPr>
        <w:pStyle w:val="APVMAText"/>
      </w:pPr>
      <w:r>
        <w:t xml:space="preserve">There are no metabolites of toxicological concern. </w:t>
      </w:r>
    </w:p>
    <w:p w14:paraId="24F62846" w14:textId="571DB811" w:rsidR="008C0089" w:rsidRDefault="00C65CB7" w:rsidP="00C65CB7">
      <w:pPr>
        <w:pStyle w:val="APVMAText"/>
      </w:pPr>
      <w:r>
        <w:t xml:space="preserve">The technical grade active constituent proposed for approval in Australia </w:t>
      </w:r>
      <w:r w:rsidR="002269DC">
        <w:t xml:space="preserve">does not </w:t>
      </w:r>
      <w:r>
        <w:t>contain impurities of toxicological concern.</w:t>
      </w:r>
    </w:p>
    <w:p w14:paraId="1273C5A5" w14:textId="77777777" w:rsidR="008C0089" w:rsidRDefault="008C0089" w:rsidP="008C0089">
      <w:pPr>
        <w:pStyle w:val="Heading3"/>
      </w:pPr>
      <w:bookmarkStart w:id="81" w:name="_Toc7561240"/>
      <w:r>
        <w:lastRenderedPageBreak/>
        <w:t>Reports related to human toxicity</w:t>
      </w:r>
      <w:bookmarkEnd w:id="81"/>
    </w:p>
    <w:p w14:paraId="11D9ACAE" w14:textId="07DC5B52" w:rsidR="008C0089" w:rsidRDefault="00044786" w:rsidP="008C0089">
      <w:pPr>
        <w:pStyle w:val="APVMAText"/>
      </w:pPr>
      <w:r>
        <w:t xml:space="preserve">Products containing metarylpicoxamid have not yet been commercialised. </w:t>
      </w:r>
      <w:r w:rsidR="00C65CB7">
        <w:t xml:space="preserve">No </w:t>
      </w:r>
      <w:r>
        <w:t>reports relat</w:t>
      </w:r>
      <w:r w:rsidR="00C102F3">
        <w:t>ing</w:t>
      </w:r>
      <w:r>
        <w:t xml:space="preserve"> to human toxicity were </w:t>
      </w:r>
      <w:r w:rsidR="00C65CB7">
        <w:t>provided.</w:t>
      </w:r>
    </w:p>
    <w:p w14:paraId="66C25604" w14:textId="77777777" w:rsidR="008C0089" w:rsidRDefault="008C0089" w:rsidP="008C0089">
      <w:pPr>
        <w:pStyle w:val="Heading2"/>
        <w:ind w:left="907" w:hanging="907"/>
      </w:pPr>
      <w:bookmarkStart w:id="82" w:name="_Toc531181077"/>
      <w:bookmarkStart w:id="83" w:name="_Toc7561244"/>
      <w:bookmarkStart w:id="84" w:name="_Toc213421824"/>
      <w:r>
        <w:t>Health-based guidance values and poisons scheduling</w:t>
      </w:r>
      <w:bookmarkEnd w:id="82"/>
      <w:bookmarkEnd w:id="83"/>
      <w:bookmarkEnd w:id="84"/>
    </w:p>
    <w:p w14:paraId="486ACA3E" w14:textId="265CEE4E" w:rsidR="008C0089" w:rsidRDefault="00CA5B2B" w:rsidP="008C0089">
      <w:pPr>
        <w:pStyle w:val="Heading3"/>
      </w:pPr>
      <w:bookmarkStart w:id="85" w:name="_Toc7561245"/>
      <w:r>
        <w:t>Poisons S</w:t>
      </w:r>
      <w:r w:rsidR="008C0089">
        <w:t>tandard</w:t>
      </w:r>
      <w:bookmarkEnd w:id="85"/>
    </w:p>
    <w:p w14:paraId="43DD90DA" w14:textId="75EC4B61" w:rsidR="008C0089" w:rsidRDefault="00C65CB7" w:rsidP="008C0089">
      <w:pPr>
        <w:pStyle w:val="APVMAText"/>
      </w:pPr>
      <w:r>
        <w:t xml:space="preserve">Metarylpicoxamid is included in Schedule </w:t>
      </w:r>
      <w:r w:rsidR="007C1D44">
        <w:t>5</w:t>
      </w:r>
      <w:r>
        <w:t xml:space="preserve"> of the Poisons Standard</w:t>
      </w:r>
      <w:r w:rsidR="007C1D44">
        <w:t>,</w:t>
      </w:r>
      <w:r>
        <w:t xml:space="preserve"> with no exceptions.</w:t>
      </w:r>
    </w:p>
    <w:p w14:paraId="6DCF3310" w14:textId="58440A15" w:rsidR="008D16D1" w:rsidRDefault="008D16D1" w:rsidP="008C0089">
      <w:pPr>
        <w:pStyle w:val="APVMAText"/>
      </w:pPr>
      <w:r>
        <w:t>The product, GF-4898 Fungicide, contains 180</w:t>
      </w:r>
      <w:r w:rsidR="00CB5B9A">
        <w:t> </w:t>
      </w:r>
      <w:r>
        <w:t>g/L</w:t>
      </w:r>
      <w:r w:rsidRPr="008D16D1">
        <w:t xml:space="preserve"> N,N-dimethyldecanamide, which is in Schedule 6 of the Poisons Standard without a concentration cut-off</w:t>
      </w:r>
      <w:r>
        <w:t xml:space="preserve">. Therefore, GF-4898 </w:t>
      </w:r>
      <w:r w:rsidR="00C102F3">
        <w:t xml:space="preserve">Fungicide </w:t>
      </w:r>
      <w:r>
        <w:t>is a Schedule 6 product and requires the signal heading</w:t>
      </w:r>
      <w:r w:rsidRPr="008D16D1">
        <w:t xml:space="preserve"> </w:t>
      </w:r>
      <w:r>
        <w:t>‘</w:t>
      </w:r>
      <w:r w:rsidRPr="008D16D1">
        <w:t>POISON</w:t>
      </w:r>
      <w:r>
        <w:t>’</w:t>
      </w:r>
      <w:r w:rsidRPr="008D16D1">
        <w:t xml:space="preserve"> on the</w:t>
      </w:r>
      <w:r>
        <w:t xml:space="preserve"> product</w:t>
      </w:r>
      <w:r w:rsidRPr="008D16D1">
        <w:t xml:space="preserve"> label.</w:t>
      </w:r>
    </w:p>
    <w:p w14:paraId="260ADD5A" w14:textId="77777777" w:rsidR="008C0089" w:rsidRDefault="008C0089" w:rsidP="008C0089">
      <w:pPr>
        <w:pStyle w:val="Heading3"/>
      </w:pPr>
      <w:bookmarkStart w:id="86" w:name="_Toc7561246"/>
      <w:r>
        <w:t>Health-based guidance values</w:t>
      </w:r>
      <w:bookmarkEnd w:id="86"/>
    </w:p>
    <w:p w14:paraId="09DA9D97" w14:textId="505FB7DC" w:rsidR="008C0089" w:rsidRDefault="008C0089" w:rsidP="008C0089">
      <w:pPr>
        <w:pStyle w:val="Heading4"/>
      </w:pPr>
      <w:r>
        <w:t xml:space="preserve">Acceptable </w:t>
      </w:r>
      <w:r w:rsidR="007F6D92">
        <w:t xml:space="preserve">daily </w:t>
      </w:r>
      <w:r w:rsidR="007F6D92" w:rsidRPr="00424637">
        <w:t>intake</w:t>
      </w:r>
    </w:p>
    <w:p w14:paraId="22DC5FCE" w14:textId="7EDF64D6" w:rsidR="008C0089" w:rsidRDefault="00C65CB7" w:rsidP="008C0089">
      <w:pPr>
        <w:pStyle w:val="APVMAText"/>
      </w:pPr>
      <w:r w:rsidRPr="00A41734">
        <w:t>An acceptable daily intake (ADI) of 0.4</w:t>
      </w:r>
      <w:r w:rsidR="00CB5B9A">
        <w:t> </w:t>
      </w:r>
      <w:r w:rsidRPr="00A41734">
        <w:t>mg/kg</w:t>
      </w:r>
      <w:r w:rsidR="00CB5B9A">
        <w:t> </w:t>
      </w:r>
      <w:r w:rsidRPr="00A41734">
        <w:t xml:space="preserve">bw/d is </w:t>
      </w:r>
      <w:r>
        <w:t xml:space="preserve">established </w:t>
      </w:r>
      <w:r w:rsidRPr="00A41734">
        <w:t>for metarylpicoxamid, based on a NOAEL of 42.5</w:t>
      </w:r>
      <w:r w:rsidR="00CB5B9A">
        <w:t> </w:t>
      </w:r>
      <w:r w:rsidRPr="00A41734">
        <w:t>mg/kg</w:t>
      </w:r>
      <w:r w:rsidR="00CB5B9A">
        <w:t> </w:t>
      </w:r>
      <w:r w:rsidRPr="00A41734">
        <w:t>bw/d (the highest dose tested) in the 2-year rat combined toxicity and carcinogenicity study and an uncertainty factor of 100</w:t>
      </w:r>
      <w:r>
        <w:t>.</w:t>
      </w:r>
      <w:r w:rsidR="00810912">
        <w:t xml:space="preserve"> </w:t>
      </w:r>
      <w:r w:rsidR="00810912" w:rsidRPr="00B026A4">
        <w:t>The NOAEL from this study was considered suitable for establishing the ADI, as the effects seen in the mouse study were considered to be species-specific.</w:t>
      </w:r>
      <w:r w:rsidR="00810912">
        <w:t xml:space="preserve"> </w:t>
      </w:r>
    </w:p>
    <w:p w14:paraId="7B543348" w14:textId="4D0D0055" w:rsidR="008C0089" w:rsidRDefault="008C0089" w:rsidP="008C0089">
      <w:pPr>
        <w:pStyle w:val="Heading4"/>
      </w:pPr>
      <w:r>
        <w:t xml:space="preserve">Acute </w:t>
      </w:r>
      <w:r w:rsidR="007F6D92">
        <w:t>reference dose</w:t>
      </w:r>
    </w:p>
    <w:p w14:paraId="68403C00" w14:textId="4FE0665B" w:rsidR="008C0089" w:rsidRDefault="008D16D1" w:rsidP="008C0089">
      <w:pPr>
        <w:pStyle w:val="APVMAText"/>
      </w:pPr>
      <w:r>
        <w:t>An</w:t>
      </w:r>
      <w:r w:rsidR="00C65CB7" w:rsidRPr="00A41734">
        <w:t xml:space="preserve"> ARfD for metarylpicoxamid </w:t>
      </w:r>
      <w:r>
        <w:t xml:space="preserve">was considered unnecessary </w:t>
      </w:r>
      <w:r w:rsidR="00C65CB7" w:rsidRPr="00A41734">
        <w:t>on the basis of its low acute toxicity</w:t>
      </w:r>
      <w:r w:rsidR="00C65CB7">
        <w:t>,</w:t>
      </w:r>
      <w:r w:rsidR="00C65CB7" w:rsidRPr="00A41734">
        <w:t xml:space="preserve"> and the absence of any developmental toxicity or other toxicologically relevant effect that would occur following acute exposure</w:t>
      </w:r>
      <w:r w:rsidR="00C65CB7">
        <w:t>.</w:t>
      </w:r>
    </w:p>
    <w:p w14:paraId="582A8CA4" w14:textId="77777777" w:rsidR="008C0089" w:rsidRDefault="008C0089" w:rsidP="00CA5B2B">
      <w:pPr>
        <w:pStyle w:val="Heading2"/>
        <w:ind w:left="907" w:hanging="907"/>
      </w:pPr>
      <w:bookmarkStart w:id="87" w:name="_Toc531181078"/>
      <w:bookmarkStart w:id="88" w:name="_Toc7561247"/>
      <w:bookmarkStart w:id="89" w:name="_Toc213421825"/>
      <w:r>
        <w:t>Recommendations</w:t>
      </w:r>
      <w:bookmarkEnd w:id="87"/>
      <w:bookmarkEnd w:id="88"/>
      <w:bookmarkEnd w:id="89"/>
    </w:p>
    <w:p w14:paraId="543161A3" w14:textId="346B8977" w:rsidR="00C65CB7" w:rsidRPr="00647DF1" w:rsidRDefault="00C65CB7" w:rsidP="00C65CB7">
      <w:pPr>
        <w:pStyle w:val="NormalText"/>
        <w:rPr>
          <w:sz w:val="20"/>
          <w:szCs w:val="20"/>
        </w:rPr>
      </w:pPr>
      <w:r w:rsidRPr="00647DF1">
        <w:rPr>
          <w:sz w:val="20"/>
          <w:szCs w:val="20"/>
        </w:rPr>
        <w:t>There are no objections on human health grounds to the approval of the new TGAC, metarylpicoxamid</w:t>
      </w:r>
      <w:r w:rsidR="009D154C" w:rsidRPr="00647DF1">
        <w:rPr>
          <w:sz w:val="20"/>
          <w:szCs w:val="20"/>
        </w:rPr>
        <w:t>, when complying with the declaration of composition (DoC) provided by the applicant</w:t>
      </w:r>
      <w:r w:rsidRPr="00647DF1">
        <w:rPr>
          <w:sz w:val="20"/>
          <w:szCs w:val="20"/>
        </w:rPr>
        <w:t>.</w:t>
      </w:r>
    </w:p>
    <w:p w14:paraId="67AB3702" w14:textId="511D3590" w:rsidR="00C65CB7" w:rsidRPr="00C65CB7" w:rsidRDefault="00C65CB7" w:rsidP="00C65CB7">
      <w:pPr>
        <w:pStyle w:val="APVMAText"/>
        <w:sectPr w:rsidR="00C65CB7" w:rsidRPr="00C65CB7">
          <w:headerReference w:type="default" r:id="rId30"/>
          <w:pgSz w:w="11906" w:h="16838" w:code="9"/>
          <w:pgMar w:top="2835" w:right="1134" w:bottom="1134" w:left="1134" w:header="1701" w:footer="680" w:gutter="0"/>
          <w:cols w:space="708"/>
          <w:docGrid w:linePitch="360"/>
        </w:sectPr>
      </w:pPr>
      <w:r>
        <w:t>There are no objections on human health grounds to the registration of the product GF-4898 Fungicide containing 150</w:t>
      </w:r>
      <w:r w:rsidR="00CB5B9A">
        <w:t> g/L</w:t>
      </w:r>
      <w:r>
        <w:t xml:space="preserve"> metarylpicoxamid when used in accordance with the directions for use (DFU) and adhering to the recommended label statements.</w:t>
      </w:r>
    </w:p>
    <w:p w14:paraId="2E6A3C65" w14:textId="77777777" w:rsidR="00302D38" w:rsidRDefault="00302D38" w:rsidP="00302D38">
      <w:pPr>
        <w:pStyle w:val="Heading1"/>
        <w:tabs>
          <w:tab w:val="num" w:pos="907"/>
        </w:tabs>
        <w:ind w:left="907" w:hanging="907"/>
        <w:rPr>
          <w:lang w:val="en-GB"/>
        </w:rPr>
      </w:pPr>
      <w:bookmarkStart w:id="90" w:name="_Toc231963188"/>
      <w:bookmarkStart w:id="91" w:name="_Toc531181079"/>
      <w:bookmarkStart w:id="92" w:name="_Toc7561248"/>
      <w:bookmarkStart w:id="93" w:name="_Toc213421826"/>
      <w:r>
        <w:rPr>
          <w:lang w:val="en-GB"/>
        </w:rPr>
        <w:lastRenderedPageBreak/>
        <w:t>Residues assessment</w:t>
      </w:r>
      <w:bookmarkEnd w:id="90"/>
      <w:bookmarkEnd w:id="91"/>
      <w:bookmarkEnd w:id="92"/>
      <w:bookmarkEnd w:id="93"/>
    </w:p>
    <w:p w14:paraId="0CAFC9F2" w14:textId="275C1F77" w:rsidR="009E68EC" w:rsidRDefault="009E68EC" w:rsidP="009E68EC">
      <w:pPr>
        <w:pStyle w:val="APVMAText"/>
        <w:rPr>
          <w:lang w:val="en-GB"/>
        </w:rPr>
      </w:pPr>
      <w:bookmarkStart w:id="94" w:name="_Toc531181080"/>
      <w:bookmarkStart w:id="95" w:name="_Toc7561249"/>
      <w:r w:rsidRPr="009E68EC">
        <w:rPr>
          <w:lang w:val="en-GB"/>
        </w:rPr>
        <w:t>As part of the residues assessment of metarylpicoxamid, plant and target animal metabolism studies, supervised residue trial data for soyabean, analytical methodology, fate in storage and processing data, and residues in trade information were considered.</w:t>
      </w:r>
    </w:p>
    <w:p w14:paraId="7A255074" w14:textId="6F9A4757" w:rsidR="00302D38" w:rsidRDefault="00302D38" w:rsidP="00302D38">
      <w:pPr>
        <w:pStyle w:val="Heading2"/>
        <w:ind w:left="907" w:hanging="907"/>
        <w:rPr>
          <w:lang w:val="en-GB"/>
        </w:rPr>
      </w:pPr>
      <w:bookmarkStart w:id="96" w:name="_Toc213421827"/>
      <w:r>
        <w:rPr>
          <w:lang w:val="en-GB"/>
        </w:rPr>
        <w:t>Metabolism</w:t>
      </w:r>
      <w:bookmarkEnd w:id="94"/>
      <w:bookmarkEnd w:id="95"/>
      <w:bookmarkEnd w:id="96"/>
    </w:p>
    <w:p w14:paraId="048C696E" w14:textId="5127DBA5" w:rsidR="00302D38" w:rsidRDefault="008E7EEB" w:rsidP="00302D38">
      <w:pPr>
        <w:pStyle w:val="APVMAText"/>
      </w:pPr>
      <w:r>
        <w:t>Plant Commodities:</w:t>
      </w:r>
    </w:p>
    <w:p w14:paraId="239FA923" w14:textId="4E94BE1A" w:rsidR="008E7EEB" w:rsidRDefault="008E7EEB" w:rsidP="006A0C36">
      <w:pPr>
        <w:pStyle w:val="APVMAText"/>
        <w:jc w:val="both"/>
      </w:pPr>
      <w:r>
        <w:t>The metabolism of metarylpicoxamid (XDE-747) was investigated in soybean following foliar spray applications with [</w:t>
      </w:r>
      <w:r>
        <w:rPr>
          <w:vertAlign w:val="superscript"/>
        </w:rPr>
        <w:t>14</w:t>
      </w:r>
      <w:r>
        <w:t>C] PH-XDE 747 (PH) or [</w:t>
      </w:r>
      <w:r>
        <w:rPr>
          <w:vertAlign w:val="superscript"/>
        </w:rPr>
        <w:t>14</w:t>
      </w:r>
      <w:r>
        <w:t xml:space="preserve">C] PY-XDE 747 (PY) formulated as an </w:t>
      </w:r>
      <w:r w:rsidRPr="00BD7740">
        <w:rPr>
          <w:i/>
          <w:iCs/>
        </w:rPr>
        <w:t>emulsifiable concentrate</w:t>
      </w:r>
      <w:r>
        <w:t xml:space="preserve"> at a target maximum seasonal rate of 180</w:t>
      </w:r>
      <w:r w:rsidR="00CB5B9A">
        <w:t> </w:t>
      </w:r>
      <w:r>
        <w:t>g</w:t>
      </w:r>
      <w:r w:rsidR="00CB5B9A">
        <w:t> </w:t>
      </w:r>
      <w:r>
        <w:t>a.i./ha (3 x 60</w:t>
      </w:r>
      <w:r w:rsidR="00CB5B9A">
        <w:t> </w:t>
      </w:r>
      <w:r>
        <w:t>a.i./ha). XDE-747 was extensively metabolized in soybean. In food and feed raw agricultural commodities (RACs, e.g., forage, hay, and mature seeds) the residue which approached or exceeded</w:t>
      </w:r>
      <w:r>
        <w:rPr>
          <w:spacing w:val="-6"/>
        </w:rPr>
        <w:t xml:space="preserve"> </w:t>
      </w:r>
      <w:r>
        <w:t>10%</w:t>
      </w:r>
      <w:r>
        <w:rPr>
          <w:spacing w:val="-7"/>
        </w:rPr>
        <w:t xml:space="preserve"> </w:t>
      </w:r>
      <w:r>
        <w:t>TRR</w:t>
      </w:r>
      <w:r>
        <w:rPr>
          <w:spacing w:val="-5"/>
        </w:rPr>
        <w:t xml:space="preserve"> (total radioactive residue) </w:t>
      </w:r>
      <w:r>
        <w:t>was</w:t>
      </w:r>
      <w:r>
        <w:rPr>
          <w:spacing w:val="-6"/>
        </w:rPr>
        <w:t xml:space="preserve"> the </w:t>
      </w:r>
      <w:r>
        <w:t xml:space="preserve">parent metarylpicoxamid, referred as </w:t>
      </w:r>
      <w:r>
        <w:rPr>
          <w:spacing w:val="-5"/>
        </w:rPr>
        <w:t xml:space="preserve"> </w:t>
      </w:r>
      <w:r>
        <w:t>XDE-747</w:t>
      </w:r>
      <w:r>
        <w:rPr>
          <w:spacing w:val="-6"/>
        </w:rPr>
        <w:t xml:space="preserve"> </w:t>
      </w:r>
      <w:r>
        <w:t>(8-51%</w:t>
      </w:r>
      <w:r>
        <w:rPr>
          <w:spacing w:val="-4"/>
        </w:rPr>
        <w:t xml:space="preserve"> </w:t>
      </w:r>
      <w:r>
        <w:t xml:space="preserve">TRR) whereas metabolites detected were </w:t>
      </w:r>
      <w:r>
        <w:rPr>
          <w:spacing w:val="-6"/>
        </w:rPr>
        <w:t xml:space="preserve"> </w:t>
      </w:r>
      <w:r>
        <w:t>X12644507</w:t>
      </w:r>
      <w:r>
        <w:rPr>
          <w:spacing w:val="-6"/>
        </w:rPr>
        <w:t xml:space="preserve"> </w:t>
      </w:r>
      <w:r>
        <w:t>(3-9%</w:t>
      </w:r>
      <w:r>
        <w:rPr>
          <w:spacing w:val="-7"/>
        </w:rPr>
        <w:t xml:space="preserve"> </w:t>
      </w:r>
      <w:r>
        <w:t>TRR),</w:t>
      </w:r>
      <w:r>
        <w:rPr>
          <w:spacing w:val="-6"/>
        </w:rPr>
        <w:t xml:space="preserve"> </w:t>
      </w:r>
      <w:r>
        <w:t>a</w:t>
      </w:r>
      <w:r>
        <w:rPr>
          <w:spacing w:val="-7"/>
        </w:rPr>
        <w:t xml:space="preserve"> </w:t>
      </w:r>
      <w:r>
        <w:t>malonyl- glucose conjugate of X12648727 identified as X12774135 (1-10% TRR), and X12777891 (13% TRR, a naturally occurring compound in mature seeds only).</w:t>
      </w:r>
    </w:p>
    <w:p w14:paraId="3F28564B" w14:textId="4EB9C190" w:rsidR="008E7EEB" w:rsidRDefault="008E7EEB" w:rsidP="006A0C36">
      <w:pPr>
        <w:pStyle w:val="APVMAText"/>
        <w:jc w:val="both"/>
      </w:pPr>
      <w:r>
        <w:t>In mature seeds sampled 21 days after the final application, parent XDE-747 was detected at 16.13%</w:t>
      </w:r>
      <w:r>
        <w:rPr>
          <w:spacing w:val="-3"/>
        </w:rPr>
        <w:t xml:space="preserve"> </w:t>
      </w:r>
      <w:r>
        <w:t>TRR</w:t>
      </w:r>
      <w:r>
        <w:rPr>
          <w:spacing w:val="-2"/>
        </w:rPr>
        <w:t xml:space="preserve"> </w:t>
      </w:r>
      <w:r>
        <w:t>(0.006</w:t>
      </w:r>
      <w:r w:rsidR="00CB5B9A">
        <w:rPr>
          <w:spacing w:val="-2"/>
        </w:rPr>
        <w:t> mg/kg</w:t>
      </w:r>
      <w:r>
        <w:t>)</w:t>
      </w:r>
      <w:r>
        <w:rPr>
          <w:spacing w:val="-3"/>
        </w:rPr>
        <w:t xml:space="preserve"> </w:t>
      </w:r>
      <w:r>
        <w:t>in</w:t>
      </w:r>
      <w:r>
        <w:rPr>
          <w:spacing w:val="-2"/>
        </w:rPr>
        <w:t xml:space="preserve"> </w:t>
      </w:r>
      <w:r>
        <w:t>the</w:t>
      </w:r>
      <w:r>
        <w:rPr>
          <w:spacing w:val="-3"/>
        </w:rPr>
        <w:t xml:space="preserve"> </w:t>
      </w:r>
      <w:r>
        <w:t>PH</w:t>
      </w:r>
      <w:r>
        <w:rPr>
          <w:spacing w:val="-3"/>
        </w:rPr>
        <w:t xml:space="preserve"> </w:t>
      </w:r>
      <w:r>
        <w:t>label</w:t>
      </w:r>
      <w:r>
        <w:rPr>
          <w:spacing w:val="-2"/>
        </w:rPr>
        <w:t xml:space="preserve"> </w:t>
      </w:r>
      <w:r>
        <w:t>and</w:t>
      </w:r>
      <w:r>
        <w:rPr>
          <w:spacing w:val="-2"/>
        </w:rPr>
        <w:t xml:space="preserve"> </w:t>
      </w:r>
      <w:r>
        <w:t>at 7.59%</w:t>
      </w:r>
      <w:r>
        <w:rPr>
          <w:spacing w:val="-3"/>
        </w:rPr>
        <w:t xml:space="preserve"> </w:t>
      </w:r>
      <w:r>
        <w:t>TRR</w:t>
      </w:r>
      <w:r>
        <w:rPr>
          <w:spacing w:val="-2"/>
        </w:rPr>
        <w:t xml:space="preserve"> </w:t>
      </w:r>
      <w:r>
        <w:t>(0.011</w:t>
      </w:r>
      <w:r w:rsidR="00CB5B9A">
        <w:rPr>
          <w:spacing w:val="-2"/>
        </w:rPr>
        <w:t> mg/kg</w:t>
      </w:r>
      <w:r>
        <w:t>)</w:t>
      </w:r>
      <w:r>
        <w:rPr>
          <w:spacing w:val="-3"/>
        </w:rPr>
        <w:t xml:space="preserve"> </w:t>
      </w:r>
      <w:r>
        <w:t>in</w:t>
      </w:r>
      <w:r>
        <w:rPr>
          <w:spacing w:val="-2"/>
        </w:rPr>
        <w:t xml:space="preserve"> </w:t>
      </w:r>
      <w:r>
        <w:t>the</w:t>
      </w:r>
      <w:r>
        <w:rPr>
          <w:spacing w:val="-3"/>
        </w:rPr>
        <w:t xml:space="preserve"> </w:t>
      </w:r>
      <w:r>
        <w:t>PY</w:t>
      </w:r>
      <w:r>
        <w:rPr>
          <w:spacing w:val="-3"/>
        </w:rPr>
        <w:t xml:space="preserve"> </w:t>
      </w:r>
      <w:r>
        <w:t>label. All individual metabolite residues were &lt;0.010</w:t>
      </w:r>
      <w:r w:rsidR="00CB5B9A">
        <w:t> mg eq/kg</w:t>
      </w:r>
      <w:r>
        <w:t xml:space="preserve"> in the mature seed except the naturally occurring X12777891 (0.020</w:t>
      </w:r>
      <w:r w:rsidR="000D65CB">
        <w:t> mg eq/kg</w:t>
      </w:r>
      <w:r>
        <w:t>). A few minor metabolites (&lt;10% TRR) detected</w:t>
      </w:r>
      <w:r>
        <w:rPr>
          <w:spacing w:val="-11"/>
        </w:rPr>
        <w:t xml:space="preserve"> </w:t>
      </w:r>
      <w:r>
        <w:t>in</w:t>
      </w:r>
      <w:r>
        <w:rPr>
          <w:spacing w:val="-11"/>
        </w:rPr>
        <w:t xml:space="preserve"> </w:t>
      </w:r>
      <w:r>
        <w:t>hay</w:t>
      </w:r>
      <w:r>
        <w:rPr>
          <w:spacing w:val="-11"/>
        </w:rPr>
        <w:t xml:space="preserve"> </w:t>
      </w:r>
      <w:r>
        <w:t>or</w:t>
      </w:r>
      <w:r>
        <w:rPr>
          <w:spacing w:val="-11"/>
        </w:rPr>
        <w:t xml:space="preserve"> </w:t>
      </w:r>
      <w:r>
        <w:t>immature</w:t>
      </w:r>
      <w:r>
        <w:rPr>
          <w:spacing w:val="-12"/>
        </w:rPr>
        <w:t xml:space="preserve"> </w:t>
      </w:r>
      <w:r>
        <w:t>forage</w:t>
      </w:r>
      <w:r>
        <w:rPr>
          <w:spacing w:val="-12"/>
        </w:rPr>
        <w:t xml:space="preserve"> </w:t>
      </w:r>
      <w:r>
        <w:t>include</w:t>
      </w:r>
      <w:r>
        <w:rPr>
          <w:spacing w:val="-12"/>
        </w:rPr>
        <w:t xml:space="preserve"> </w:t>
      </w:r>
      <w:r>
        <w:t>X12644507</w:t>
      </w:r>
      <w:r w:rsidR="00CB5B9A">
        <w:t>,</w:t>
      </w:r>
      <w:r>
        <w:rPr>
          <w:spacing w:val="-11"/>
        </w:rPr>
        <w:t xml:space="preserve"> </w:t>
      </w:r>
      <w:r>
        <w:t>and</w:t>
      </w:r>
      <w:r>
        <w:rPr>
          <w:spacing w:val="-11"/>
        </w:rPr>
        <w:t xml:space="preserve"> </w:t>
      </w:r>
      <w:r>
        <w:t>X12781133.</w:t>
      </w:r>
      <w:r>
        <w:rPr>
          <w:spacing w:val="40"/>
        </w:rPr>
        <w:t xml:space="preserve"> </w:t>
      </w:r>
      <w:r>
        <w:t>Additionally,</w:t>
      </w:r>
      <w:r>
        <w:rPr>
          <w:spacing w:val="-11"/>
        </w:rPr>
        <w:t xml:space="preserve"> </w:t>
      </w:r>
      <w:r>
        <w:t>several low-level</w:t>
      </w:r>
      <w:r>
        <w:rPr>
          <w:spacing w:val="-5"/>
        </w:rPr>
        <w:t xml:space="preserve"> </w:t>
      </w:r>
      <w:r>
        <w:t>metabolites</w:t>
      </w:r>
      <w:r>
        <w:rPr>
          <w:spacing w:val="-6"/>
        </w:rPr>
        <w:t xml:space="preserve"> </w:t>
      </w:r>
      <w:r>
        <w:t>(&lt;3%</w:t>
      </w:r>
      <w:r>
        <w:rPr>
          <w:spacing w:val="-7"/>
        </w:rPr>
        <w:t xml:space="preserve"> </w:t>
      </w:r>
      <w:r>
        <w:t>TRR)</w:t>
      </w:r>
      <w:r>
        <w:rPr>
          <w:spacing w:val="-7"/>
        </w:rPr>
        <w:t xml:space="preserve"> </w:t>
      </w:r>
      <w:r>
        <w:t>such</w:t>
      </w:r>
      <w:r>
        <w:rPr>
          <w:spacing w:val="-6"/>
        </w:rPr>
        <w:t xml:space="preserve"> </w:t>
      </w:r>
      <w:r>
        <w:t>as</w:t>
      </w:r>
      <w:r>
        <w:rPr>
          <w:spacing w:val="-6"/>
        </w:rPr>
        <w:t xml:space="preserve"> </w:t>
      </w:r>
      <w:r>
        <w:t>X12827475,</w:t>
      </w:r>
      <w:r>
        <w:rPr>
          <w:spacing w:val="-6"/>
        </w:rPr>
        <w:t xml:space="preserve"> </w:t>
      </w:r>
      <w:r>
        <w:t>X12797595,</w:t>
      </w:r>
      <w:r>
        <w:rPr>
          <w:spacing w:val="-6"/>
        </w:rPr>
        <w:t xml:space="preserve"> </w:t>
      </w:r>
      <w:r>
        <w:t>X12801717,</w:t>
      </w:r>
      <w:r>
        <w:rPr>
          <w:spacing w:val="-6"/>
        </w:rPr>
        <w:t xml:space="preserve"> </w:t>
      </w:r>
      <w:r>
        <w:t>X12648727, X12728263, and X12734587 were tentatively identified. Chiral</w:t>
      </w:r>
      <w:r>
        <w:rPr>
          <w:spacing w:val="-15"/>
        </w:rPr>
        <w:t xml:space="preserve"> </w:t>
      </w:r>
      <w:r>
        <w:t>analysis</w:t>
      </w:r>
      <w:r>
        <w:rPr>
          <w:spacing w:val="-15"/>
        </w:rPr>
        <w:t xml:space="preserve"> </w:t>
      </w:r>
      <w:r>
        <w:t>of</w:t>
      </w:r>
      <w:r>
        <w:rPr>
          <w:spacing w:val="-15"/>
        </w:rPr>
        <w:t xml:space="preserve"> </w:t>
      </w:r>
      <w:r>
        <w:t>the</w:t>
      </w:r>
      <w:r>
        <w:rPr>
          <w:spacing w:val="-15"/>
        </w:rPr>
        <w:t xml:space="preserve"> </w:t>
      </w:r>
      <w:r>
        <w:t>radiolabeled</w:t>
      </w:r>
      <w:r>
        <w:rPr>
          <w:spacing w:val="-15"/>
        </w:rPr>
        <w:t xml:space="preserve"> </w:t>
      </w:r>
      <w:r>
        <w:t>test</w:t>
      </w:r>
      <w:r>
        <w:rPr>
          <w:spacing w:val="-15"/>
        </w:rPr>
        <w:t xml:space="preserve"> </w:t>
      </w:r>
      <w:r>
        <w:t>material</w:t>
      </w:r>
      <w:r>
        <w:rPr>
          <w:spacing w:val="-15"/>
        </w:rPr>
        <w:t xml:space="preserve"> </w:t>
      </w:r>
      <w:r>
        <w:t>and</w:t>
      </w:r>
      <w:r>
        <w:rPr>
          <w:spacing w:val="-15"/>
        </w:rPr>
        <w:t xml:space="preserve"> </w:t>
      </w:r>
      <w:r>
        <w:t>representative soybean samples confirmed no significant changes in stereoisomeric ratio for XDE-747</w:t>
      </w:r>
      <w:r w:rsidR="00CB5B9A">
        <w:t>,</w:t>
      </w:r>
      <w:r>
        <w:t xml:space="preserve"> and X12644507</w:t>
      </w:r>
      <w:r>
        <w:rPr>
          <w:spacing w:val="15"/>
        </w:rPr>
        <w:t xml:space="preserve"> </w:t>
      </w:r>
      <w:r>
        <w:t>throughout</w:t>
      </w:r>
      <w:r>
        <w:rPr>
          <w:spacing w:val="18"/>
        </w:rPr>
        <w:t xml:space="preserve"> </w:t>
      </w:r>
      <w:r>
        <w:t>the</w:t>
      </w:r>
      <w:r>
        <w:rPr>
          <w:spacing w:val="16"/>
        </w:rPr>
        <w:t xml:space="preserve"> </w:t>
      </w:r>
      <w:r>
        <w:t>study.</w:t>
      </w:r>
      <w:r>
        <w:rPr>
          <w:spacing w:val="17"/>
        </w:rPr>
        <w:t xml:space="preserve"> </w:t>
      </w:r>
      <w:r>
        <w:t>The</w:t>
      </w:r>
      <w:r>
        <w:rPr>
          <w:spacing w:val="17"/>
        </w:rPr>
        <w:t xml:space="preserve"> </w:t>
      </w:r>
      <w:r>
        <w:t>metabolic</w:t>
      </w:r>
      <w:r>
        <w:rPr>
          <w:spacing w:val="21"/>
        </w:rPr>
        <w:t xml:space="preserve"> </w:t>
      </w:r>
      <w:r>
        <w:t>pathway</w:t>
      </w:r>
      <w:r>
        <w:rPr>
          <w:spacing w:val="18"/>
        </w:rPr>
        <w:t xml:space="preserve"> </w:t>
      </w:r>
      <w:r>
        <w:t>of</w:t>
      </w:r>
      <w:r>
        <w:rPr>
          <w:spacing w:val="19"/>
        </w:rPr>
        <w:t xml:space="preserve"> </w:t>
      </w:r>
      <w:r>
        <w:t>XDE-747</w:t>
      </w:r>
      <w:r>
        <w:rPr>
          <w:spacing w:val="17"/>
        </w:rPr>
        <w:t xml:space="preserve"> </w:t>
      </w:r>
      <w:r>
        <w:t>in</w:t>
      </w:r>
      <w:r>
        <w:rPr>
          <w:spacing w:val="20"/>
        </w:rPr>
        <w:t xml:space="preserve"> </w:t>
      </w:r>
      <w:r>
        <w:t>soybean</w:t>
      </w:r>
      <w:r>
        <w:rPr>
          <w:spacing w:val="18"/>
        </w:rPr>
        <w:t xml:space="preserve"> </w:t>
      </w:r>
      <w:r>
        <w:rPr>
          <w:spacing w:val="-2"/>
        </w:rPr>
        <w:t xml:space="preserve">proceeds </w:t>
      </w:r>
      <w:r>
        <w:rPr>
          <w:i/>
        </w:rPr>
        <w:t xml:space="preserve">via </w:t>
      </w:r>
      <w:r>
        <w:t>several routes, including pyridine ring opening, hydrolysis, hydroxylation, oxidation, conjugation, and incorporation into plant natural products.</w:t>
      </w:r>
    </w:p>
    <w:p w14:paraId="09834607" w14:textId="0C901834" w:rsidR="008E7EEB" w:rsidRDefault="008E7EEB" w:rsidP="006A0C36">
      <w:pPr>
        <w:pStyle w:val="APVMAText"/>
        <w:jc w:val="both"/>
      </w:pPr>
      <w:r>
        <w:t>In addition, the metabolism of XDE-747 was investigated in confined rotational crops (lettuce, radish, oilseed rape</w:t>
      </w:r>
      <w:r w:rsidR="00CB5B9A">
        <w:t>,</w:t>
      </w:r>
      <w:r>
        <w:t xml:space="preserve"> and wheat) with [</w:t>
      </w:r>
      <w:r>
        <w:rPr>
          <w:vertAlign w:val="superscript"/>
        </w:rPr>
        <w:t>14</w:t>
      </w:r>
      <w:r>
        <w:t>C] PH-XDE 747 (PH) or [</w:t>
      </w:r>
      <w:r>
        <w:rPr>
          <w:vertAlign w:val="superscript"/>
        </w:rPr>
        <w:t>14</w:t>
      </w:r>
      <w:r>
        <w:t>C] PY-XDE 747 (PY) applied to bare soil at a target maximum seasonal application rate of 180</w:t>
      </w:r>
      <w:r w:rsidR="00CB5B9A">
        <w:t> g a.i./ha</w:t>
      </w:r>
      <w:r>
        <w:t>, with plant-back intervals (PBI) of 29, 120</w:t>
      </w:r>
      <w:r w:rsidR="00CB5B9A">
        <w:t>,</w:t>
      </w:r>
      <w:r>
        <w:t xml:space="preserve"> and 300 days. In the rotational crops, the parent XDE-747 was not detected. XDE-747 was extensively metabolized to very low-level residues, the majority of which were unknown polar metabolites</w:t>
      </w:r>
      <w:r w:rsidR="00CB5B9A">
        <w:t>,</w:t>
      </w:r>
      <w:r>
        <w:t xml:space="preserve"> and incorporation into starch (</w:t>
      </w:r>
      <w:r>
        <w:rPr>
          <w:i/>
        </w:rPr>
        <w:t xml:space="preserve">ca. </w:t>
      </w:r>
      <w:r>
        <w:t>20-48% TRR) and oils (</w:t>
      </w:r>
      <w:r>
        <w:rPr>
          <w:i/>
        </w:rPr>
        <w:t>ca</w:t>
      </w:r>
      <w:r>
        <w:t>.38-44% TRR).</w:t>
      </w:r>
      <w:r>
        <w:rPr>
          <w:spacing w:val="40"/>
        </w:rPr>
        <w:t xml:space="preserve"> </w:t>
      </w:r>
      <w:r>
        <w:t>None of the metabolites were greater than 0.01</w:t>
      </w:r>
      <w:r w:rsidR="00CB5B9A">
        <w:t> </w:t>
      </w:r>
      <w:r>
        <w:t>mg</w:t>
      </w:r>
      <w:r w:rsidR="00CB5B9A">
        <w:t> </w:t>
      </w:r>
      <w:r>
        <w:t>eq/kg. The tentatively</w:t>
      </w:r>
      <w:r>
        <w:rPr>
          <w:spacing w:val="-11"/>
        </w:rPr>
        <w:t xml:space="preserve"> </w:t>
      </w:r>
      <w:r>
        <w:t>assigned</w:t>
      </w:r>
      <w:r w:rsidR="00CB5B9A">
        <w:t>,</w:t>
      </w:r>
      <w:r>
        <w:rPr>
          <w:spacing w:val="-11"/>
        </w:rPr>
        <w:t xml:space="preserve"> </w:t>
      </w:r>
      <w:r>
        <w:t>known</w:t>
      </w:r>
      <w:r>
        <w:rPr>
          <w:spacing w:val="-11"/>
        </w:rPr>
        <w:t xml:space="preserve"> </w:t>
      </w:r>
      <w:r>
        <w:t>metabolite</w:t>
      </w:r>
      <w:r>
        <w:rPr>
          <w:spacing w:val="-11"/>
        </w:rPr>
        <w:t xml:space="preserve"> </w:t>
      </w:r>
      <w:r>
        <w:t>X12728263</w:t>
      </w:r>
      <w:r>
        <w:rPr>
          <w:spacing w:val="-11"/>
        </w:rPr>
        <w:t xml:space="preserve"> </w:t>
      </w:r>
      <w:r>
        <w:t>was</w:t>
      </w:r>
      <w:r>
        <w:rPr>
          <w:spacing w:val="-10"/>
        </w:rPr>
        <w:t xml:space="preserve"> </w:t>
      </w:r>
      <w:r>
        <w:t>the</w:t>
      </w:r>
      <w:r>
        <w:rPr>
          <w:spacing w:val="-9"/>
        </w:rPr>
        <w:t xml:space="preserve"> </w:t>
      </w:r>
      <w:r>
        <w:t>most</w:t>
      </w:r>
      <w:r>
        <w:rPr>
          <w:spacing w:val="-10"/>
        </w:rPr>
        <w:t xml:space="preserve"> </w:t>
      </w:r>
      <w:r>
        <w:t>abundant,</w:t>
      </w:r>
      <w:r>
        <w:rPr>
          <w:spacing w:val="-11"/>
        </w:rPr>
        <w:t xml:space="preserve"> </w:t>
      </w:r>
      <w:r>
        <w:t>representing</w:t>
      </w:r>
      <w:r>
        <w:rPr>
          <w:spacing w:val="-11"/>
        </w:rPr>
        <w:t xml:space="preserve"> </w:t>
      </w:r>
      <w:r>
        <w:t>16% TRR</w:t>
      </w:r>
      <w:r>
        <w:rPr>
          <w:spacing w:val="-4"/>
        </w:rPr>
        <w:t xml:space="preserve"> </w:t>
      </w:r>
      <w:r>
        <w:t>(&lt;0.01</w:t>
      </w:r>
      <w:r w:rsidR="00CB5B9A">
        <w:t> </w:t>
      </w:r>
      <w:r>
        <w:t>mg</w:t>
      </w:r>
      <w:r w:rsidR="00CB5B9A">
        <w:t> </w:t>
      </w:r>
      <w:r>
        <w:t>eq/kg)</w:t>
      </w:r>
      <w:r>
        <w:rPr>
          <w:spacing w:val="-6"/>
        </w:rPr>
        <w:t xml:space="preserve"> </w:t>
      </w:r>
      <w:r>
        <w:t>in</w:t>
      </w:r>
      <w:r>
        <w:rPr>
          <w:spacing w:val="-2"/>
        </w:rPr>
        <w:t xml:space="preserve"> </w:t>
      </w:r>
      <w:r>
        <w:t>the</w:t>
      </w:r>
      <w:r>
        <w:rPr>
          <w:spacing w:val="-6"/>
        </w:rPr>
        <w:t xml:space="preserve"> </w:t>
      </w:r>
      <w:r>
        <w:t>wheat</w:t>
      </w:r>
      <w:r>
        <w:rPr>
          <w:spacing w:val="-4"/>
        </w:rPr>
        <w:t xml:space="preserve"> </w:t>
      </w:r>
      <w:r>
        <w:t>grain.</w:t>
      </w:r>
      <w:r>
        <w:rPr>
          <w:spacing w:val="-2"/>
        </w:rPr>
        <w:t xml:space="preserve"> </w:t>
      </w:r>
      <w:r>
        <w:t>X12764267</w:t>
      </w:r>
      <w:r>
        <w:rPr>
          <w:spacing w:val="-5"/>
        </w:rPr>
        <w:t xml:space="preserve"> </w:t>
      </w:r>
      <w:r>
        <w:t>was</w:t>
      </w:r>
      <w:r>
        <w:rPr>
          <w:spacing w:val="-5"/>
        </w:rPr>
        <w:t xml:space="preserve"> </w:t>
      </w:r>
      <w:r>
        <w:t>tentatively</w:t>
      </w:r>
      <w:r>
        <w:rPr>
          <w:spacing w:val="-5"/>
        </w:rPr>
        <w:t xml:space="preserve"> </w:t>
      </w:r>
      <w:r>
        <w:t>identified</w:t>
      </w:r>
      <w:r>
        <w:rPr>
          <w:spacing w:val="-5"/>
        </w:rPr>
        <w:t xml:space="preserve"> </w:t>
      </w:r>
      <w:r>
        <w:t>in</w:t>
      </w:r>
      <w:r>
        <w:rPr>
          <w:spacing w:val="-5"/>
        </w:rPr>
        <w:t xml:space="preserve"> </w:t>
      </w:r>
      <w:r>
        <w:t>the</w:t>
      </w:r>
      <w:r>
        <w:rPr>
          <w:spacing w:val="-6"/>
        </w:rPr>
        <w:t xml:space="preserve"> </w:t>
      </w:r>
      <w:r>
        <w:t>29-day</w:t>
      </w:r>
      <w:r w:rsidR="00CB5B9A">
        <w:t>,</w:t>
      </w:r>
      <w:r>
        <w:t xml:space="preserve"> and 120-day wheat straw extracts in the phenyl label, at &lt;10%</w:t>
      </w:r>
      <w:r w:rsidR="00CB5B9A">
        <w:t> </w:t>
      </w:r>
      <w:r>
        <w:t>TRR and &lt;0.01</w:t>
      </w:r>
      <w:r w:rsidR="00CB5B9A">
        <w:t> </w:t>
      </w:r>
      <w:r>
        <w:t>mg</w:t>
      </w:r>
      <w:r w:rsidR="00CB5B9A">
        <w:t> </w:t>
      </w:r>
      <w:r>
        <w:t>eq/kg. X12728845</w:t>
      </w:r>
      <w:r>
        <w:rPr>
          <w:spacing w:val="-8"/>
        </w:rPr>
        <w:t xml:space="preserve"> </w:t>
      </w:r>
      <w:r>
        <w:t>was</w:t>
      </w:r>
      <w:r>
        <w:rPr>
          <w:spacing w:val="-8"/>
        </w:rPr>
        <w:t xml:space="preserve"> </w:t>
      </w:r>
      <w:r>
        <w:t>tentatively</w:t>
      </w:r>
      <w:r>
        <w:rPr>
          <w:spacing w:val="-8"/>
        </w:rPr>
        <w:t xml:space="preserve"> </w:t>
      </w:r>
      <w:r>
        <w:t>identified</w:t>
      </w:r>
      <w:r>
        <w:rPr>
          <w:spacing w:val="-8"/>
        </w:rPr>
        <w:t xml:space="preserve"> </w:t>
      </w:r>
      <w:r>
        <w:t>in</w:t>
      </w:r>
      <w:r>
        <w:rPr>
          <w:spacing w:val="-8"/>
        </w:rPr>
        <w:t xml:space="preserve"> </w:t>
      </w:r>
      <w:r>
        <w:t>the</w:t>
      </w:r>
      <w:r>
        <w:rPr>
          <w:spacing w:val="-9"/>
        </w:rPr>
        <w:t xml:space="preserve"> </w:t>
      </w:r>
      <w:r>
        <w:t>oilseed</w:t>
      </w:r>
      <w:r>
        <w:rPr>
          <w:spacing w:val="-8"/>
        </w:rPr>
        <w:t xml:space="preserve"> </w:t>
      </w:r>
      <w:r>
        <w:t>rape</w:t>
      </w:r>
      <w:r>
        <w:rPr>
          <w:spacing w:val="-9"/>
        </w:rPr>
        <w:t xml:space="preserve"> </w:t>
      </w:r>
      <w:r>
        <w:t>seed</w:t>
      </w:r>
      <w:r>
        <w:rPr>
          <w:spacing w:val="-8"/>
        </w:rPr>
        <w:t xml:space="preserve"> </w:t>
      </w:r>
      <w:r>
        <w:t>sample</w:t>
      </w:r>
      <w:r>
        <w:rPr>
          <w:spacing w:val="-9"/>
        </w:rPr>
        <w:t xml:space="preserve"> </w:t>
      </w:r>
      <w:r>
        <w:t>(PH</w:t>
      </w:r>
      <w:r>
        <w:rPr>
          <w:spacing w:val="-9"/>
        </w:rPr>
        <w:t xml:space="preserve"> </w:t>
      </w:r>
      <w:r>
        <w:t>label)</w:t>
      </w:r>
      <w:r>
        <w:rPr>
          <w:spacing w:val="-9"/>
        </w:rPr>
        <w:t xml:space="preserve"> </w:t>
      </w:r>
      <w:r>
        <w:t>at</w:t>
      </w:r>
      <w:r>
        <w:rPr>
          <w:spacing w:val="-8"/>
        </w:rPr>
        <w:t xml:space="preserve"> </w:t>
      </w:r>
      <w:r>
        <w:t>&lt;10%</w:t>
      </w:r>
      <w:r w:rsidR="00CB5B9A">
        <w:rPr>
          <w:spacing w:val="-9"/>
        </w:rPr>
        <w:t> </w:t>
      </w:r>
      <w:r>
        <w:t>TRR and &lt;0.01</w:t>
      </w:r>
      <w:r w:rsidR="00CB5B9A">
        <w:t> </w:t>
      </w:r>
      <w:r>
        <w:t>mg</w:t>
      </w:r>
      <w:r w:rsidR="00CB5B9A">
        <w:t> </w:t>
      </w:r>
      <w:r>
        <w:t>eq/kg.</w:t>
      </w:r>
    </w:p>
    <w:p w14:paraId="0C2238A9" w14:textId="7F6F10F3" w:rsidR="008E7EEB" w:rsidRDefault="008E7EEB" w:rsidP="006A0C36">
      <w:pPr>
        <w:pStyle w:val="APVMAText"/>
        <w:jc w:val="both"/>
      </w:pPr>
      <w:r>
        <w:t>A consistent metabolic profile for XDE-747 was observed following foliar applications to soybean</w:t>
      </w:r>
      <w:r w:rsidR="00CB5B9A">
        <w:t>,</w:t>
      </w:r>
      <w:r>
        <w:t xml:space="preserve"> and in soil-treated confined rotational crops.</w:t>
      </w:r>
    </w:p>
    <w:p w14:paraId="17CB47E5" w14:textId="509AE21E" w:rsidR="008E7EEB" w:rsidRDefault="00F02476" w:rsidP="008E7EEB">
      <w:pPr>
        <w:pStyle w:val="Figurecaption"/>
        <w:rPr>
          <w:spacing w:val="-2"/>
        </w:rPr>
      </w:pPr>
      <w:bookmarkStart w:id="97" w:name="_Toc102555137"/>
      <w:bookmarkStart w:id="98" w:name="_Toc56686269"/>
      <w:bookmarkStart w:id="99" w:name="_Toc56686282"/>
      <w:bookmarkStart w:id="100" w:name="_Toc102553614"/>
      <w:bookmarkStart w:id="101" w:name="_Toc213421774"/>
      <w:r w:rsidRPr="00AF7046">
        <w:lastRenderedPageBreak/>
        <w:t xml:space="preserve">Figure </w:t>
      </w:r>
      <w:r w:rsidR="00402FC9">
        <w:fldChar w:fldCharType="begin"/>
      </w:r>
      <w:r w:rsidR="00402FC9">
        <w:instrText xml:space="preserve"> SEQ Figure \* ARABIC </w:instrText>
      </w:r>
      <w:r w:rsidR="00402FC9">
        <w:fldChar w:fldCharType="separate"/>
      </w:r>
      <w:r w:rsidR="00402FC9">
        <w:rPr>
          <w:noProof/>
        </w:rPr>
        <w:t>1</w:t>
      </w:r>
      <w:r w:rsidR="00402FC9">
        <w:fldChar w:fldCharType="end"/>
      </w:r>
      <w:r w:rsidRPr="00AF7046">
        <w:t>: Example figure</w:t>
      </w:r>
      <w:bookmarkEnd w:id="97"/>
      <w:bookmarkEnd w:id="98"/>
      <w:bookmarkEnd w:id="99"/>
      <w:bookmarkEnd w:id="100"/>
      <w:r w:rsidR="008E7EEB" w:rsidRPr="008E7EEB">
        <w:t xml:space="preserve"> </w:t>
      </w:r>
      <w:r w:rsidR="008E7EEB" w:rsidRPr="00DB26FD">
        <w:t>Metabolic</w:t>
      </w:r>
      <w:r w:rsidR="008E7EEB" w:rsidRPr="00DB26FD">
        <w:rPr>
          <w:spacing w:val="-6"/>
        </w:rPr>
        <w:t xml:space="preserve"> </w:t>
      </w:r>
      <w:r w:rsidR="008E7EEB" w:rsidRPr="00DB26FD">
        <w:t>pathway</w:t>
      </w:r>
      <w:r w:rsidR="008E7EEB" w:rsidRPr="00DB26FD">
        <w:rPr>
          <w:spacing w:val="-7"/>
        </w:rPr>
        <w:t xml:space="preserve"> </w:t>
      </w:r>
      <w:r w:rsidR="008E7EEB" w:rsidRPr="00DB26FD">
        <w:t>of</w:t>
      </w:r>
      <w:r w:rsidR="008E7EEB" w:rsidRPr="00DB26FD">
        <w:rPr>
          <w:spacing w:val="-5"/>
        </w:rPr>
        <w:t xml:space="preserve"> </w:t>
      </w:r>
      <w:r w:rsidR="008E7EEB" w:rsidRPr="00DB26FD">
        <w:t>metarylpicoxamid</w:t>
      </w:r>
      <w:r w:rsidR="008E7EEB" w:rsidRPr="00DB26FD">
        <w:rPr>
          <w:spacing w:val="-7"/>
        </w:rPr>
        <w:t xml:space="preserve"> </w:t>
      </w:r>
      <w:r w:rsidR="008E7EEB" w:rsidRPr="00DB26FD">
        <w:t>in</w:t>
      </w:r>
      <w:r w:rsidR="008E7EEB" w:rsidRPr="00DB26FD">
        <w:rPr>
          <w:spacing w:val="-5"/>
        </w:rPr>
        <w:t xml:space="preserve"> </w:t>
      </w:r>
      <w:r w:rsidR="008E7EEB" w:rsidRPr="00DB26FD">
        <w:rPr>
          <w:spacing w:val="-2"/>
        </w:rPr>
        <w:t>soybean.</w:t>
      </w:r>
      <w:bookmarkEnd w:id="101"/>
    </w:p>
    <w:p w14:paraId="11D00BDE" w14:textId="67C3B318" w:rsidR="00F02476" w:rsidRDefault="00F02476" w:rsidP="00F02476">
      <w:pPr>
        <w:pStyle w:val="APVMAText"/>
        <w:spacing w:line="600" w:lineRule="auto"/>
        <w:rPr>
          <w:lang w:val="en-GB"/>
        </w:rPr>
      </w:pPr>
    </w:p>
    <w:p w14:paraId="6728B752" w14:textId="5BCD640B" w:rsidR="008E7EEB" w:rsidRDefault="008E7EEB" w:rsidP="00F02476">
      <w:pPr>
        <w:pStyle w:val="APVMAText"/>
        <w:spacing w:line="600" w:lineRule="auto"/>
        <w:rPr>
          <w:lang w:val="en-GB"/>
        </w:rPr>
      </w:pPr>
      <w:r>
        <w:rPr>
          <w:noProof/>
        </w:rPr>
        <w:drawing>
          <wp:inline distT="0" distB="0" distL="0" distR="0" wp14:anchorId="7183E06C" wp14:editId="5E6D6018">
            <wp:extent cx="6120130" cy="3626163"/>
            <wp:effectExtent l="0" t="0" r="0" b="0"/>
            <wp:docPr id="28" name="Image 28" descr="A diagram of chemical formula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diagram of chemical formulas&#10;&#10;Description automatically generated"/>
                    <pic:cNvPicPr/>
                  </pic:nvPicPr>
                  <pic:blipFill>
                    <a:blip r:embed="rId31" cstate="print"/>
                    <a:stretch>
                      <a:fillRect/>
                    </a:stretch>
                  </pic:blipFill>
                  <pic:spPr>
                    <a:xfrm>
                      <a:off x="0" y="0"/>
                      <a:ext cx="6120130" cy="3626163"/>
                    </a:xfrm>
                    <a:prstGeom prst="rect">
                      <a:avLst/>
                    </a:prstGeom>
                  </pic:spPr>
                </pic:pic>
              </a:graphicData>
            </a:graphic>
          </wp:inline>
        </w:drawing>
      </w:r>
    </w:p>
    <w:p w14:paraId="0B8D2BDC" w14:textId="77777777" w:rsidR="0090426E" w:rsidRDefault="0090426E" w:rsidP="006A0C36">
      <w:pPr>
        <w:pStyle w:val="APVMAText"/>
        <w:jc w:val="both"/>
      </w:pPr>
      <w:r>
        <w:t>Animal commodities:</w:t>
      </w:r>
    </w:p>
    <w:p w14:paraId="41D85710" w14:textId="77777777" w:rsidR="0090426E" w:rsidRDefault="0090426E" w:rsidP="006A0C36">
      <w:pPr>
        <w:pStyle w:val="APVMAText"/>
        <w:jc w:val="both"/>
        <w:rPr>
          <w:spacing w:val="-2"/>
        </w:rPr>
      </w:pPr>
      <w:r>
        <w:t>Metabolism</w:t>
      </w:r>
      <w:r>
        <w:rPr>
          <w:spacing w:val="-2"/>
        </w:rPr>
        <w:t xml:space="preserve"> </w:t>
      </w:r>
      <w:r>
        <w:t>of</w:t>
      </w:r>
      <w:r>
        <w:rPr>
          <w:spacing w:val="-2"/>
        </w:rPr>
        <w:t xml:space="preserve"> </w:t>
      </w:r>
      <w:r>
        <w:t>[</w:t>
      </w:r>
      <w:r>
        <w:rPr>
          <w:vertAlign w:val="superscript"/>
        </w:rPr>
        <w:t>14</w:t>
      </w:r>
      <w:r>
        <w:t>C]-XDE-747</w:t>
      </w:r>
      <w:r>
        <w:rPr>
          <w:spacing w:val="-1"/>
        </w:rPr>
        <w:t xml:space="preserve"> </w:t>
      </w:r>
      <w:r>
        <w:t>in</w:t>
      </w:r>
      <w:r>
        <w:rPr>
          <w:spacing w:val="-2"/>
        </w:rPr>
        <w:t xml:space="preserve"> </w:t>
      </w:r>
      <w:r>
        <w:t>livestock</w:t>
      </w:r>
      <w:r>
        <w:rPr>
          <w:spacing w:val="-1"/>
        </w:rPr>
        <w:t xml:space="preserve"> was </w:t>
      </w:r>
      <w:r>
        <w:t>studied</w:t>
      </w:r>
      <w:r>
        <w:rPr>
          <w:spacing w:val="-2"/>
        </w:rPr>
        <w:t xml:space="preserve"> </w:t>
      </w:r>
      <w:r>
        <w:t>in</w:t>
      </w:r>
      <w:r>
        <w:rPr>
          <w:spacing w:val="-1"/>
        </w:rPr>
        <w:t xml:space="preserve"> </w:t>
      </w:r>
      <w:r>
        <w:t>laying</w:t>
      </w:r>
      <w:r>
        <w:rPr>
          <w:spacing w:val="-1"/>
        </w:rPr>
        <w:t xml:space="preserve"> </w:t>
      </w:r>
      <w:r>
        <w:t>hens</w:t>
      </w:r>
      <w:r>
        <w:rPr>
          <w:spacing w:val="-1"/>
        </w:rPr>
        <w:t xml:space="preserve"> </w:t>
      </w:r>
      <w:r>
        <w:t>and</w:t>
      </w:r>
      <w:r>
        <w:rPr>
          <w:spacing w:val="-2"/>
        </w:rPr>
        <w:t xml:space="preserve"> </w:t>
      </w:r>
      <w:r>
        <w:t>lactating</w:t>
      </w:r>
      <w:r>
        <w:rPr>
          <w:spacing w:val="-1"/>
        </w:rPr>
        <w:t xml:space="preserve"> </w:t>
      </w:r>
      <w:r>
        <w:rPr>
          <w:spacing w:val="-2"/>
        </w:rPr>
        <w:t>goat.</w:t>
      </w:r>
    </w:p>
    <w:p w14:paraId="2390DDDE" w14:textId="371640B3" w:rsidR="0090426E" w:rsidRDefault="0090426E" w:rsidP="006A0C36">
      <w:pPr>
        <w:pStyle w:val="APVMAText"/>
        <w:jc w:val="both"/>
      </w:pPr>
      <w:r>
        <w:t>In the poultry metabolism study, laying hens were dosed with approximately 14.1</w:t>
      </w:r>
      <w:r w:rsidR="00CB5B9A">
        <w:t> </w:t>
      </w:r>
      <w:r>
        <w:t>mg</w:t>
      </w:r>
      <w:r w:rsidR="00CB5B9A">
        <w:t> </w:t>
      </w:r>
      <w:r>
        <w:t>XDE- 747/kg</w:t>
      </w:r>
      <w:r>
        <w:rPr>
          <w:spacing w:val="-3"/>
        </w:rPr>
        <w:t xml:space="preserve"> </w:t>
      </w:r>
      <w:r>
        <w:t>dry</w:t>
      </w:r>
      <w:r>
        <w:rPr>
          <w:spacing w:val="-3"/>
        </w:rPr>
        <w:t xml:space="preserve"> </w:t>
      </w:r>
      <w:r>
        <w:t>feed</w:t>
      </w:r>
      <w:r>
        <w:rPr>
          <w:spacing w:val="-3"/>
        </w:rPr>
        <w:t xml:space="preserve"> </w:t>
      </w:r>
      <w:r>
        <w:t>for</w:t>
      </w:r>
      <w:r>
        <w:rPr>
          <w:spacing w:val="-4"/>
        </w:rPr>
        <w:t xml:space="preserve"> </w:t>
      </w:r>
      <w:r>
        <w:t>14</w:t>
      </w:r>
      <w:r w:rsidR="00CB5B9A">
        <w:rPr>
          <w:spacing w:val="-3"/>
        </w:rPr>
        <w:t xml:space="preserve"> </w:t>
      </w:r>
      <w:r>
        <w:t>days.</w:t>
      </w:r>
      <w:r>
        <w:rPr>
          <w:spacing w:val="-3"/>
        </w:rPr>
        <w:t xml:space="preserve"> </w:t>
      </w:r>
      <w:r>
        <w:t>Most</w:t>
      </w:r>
      <w:r>
        <w:rPr>
          <w:spacing w:val="-3"/>
        </w:rPr>
        <w:t xml:space="preserve"> </w:t>
      </w:r>
      <w:r>
        <w:t>of</w:t>
      </w:r>
      <w:r>
        <w:rPr>
          <w:spacing w:val="-4"/>
        </w:rPr>
        <w:t xml:space="preserve"> </w:t>
      </w:r>
      <w:r>
        <w:t>the</w:t>
      </w:r>
      <w:r>
        <w:rPr>
          <w:spacing w:val="-4"/>
        </w:rPr>
        <w:t xml:space="preserve"> </w:t>
      </w:r>
      <w:r>
        <w:t>radioactivity</w:t>
      </w:r>
      <w:r>
        <w:rPr>
          <w:spacing w:val="-3"/>
        </w:rPr>
        <w:t xml:space="preserve"> </w:t>
      </w:r>
      <w:r>
        <w:t>was</w:t>
      </w:r>
      <w:r>
        <w:rPr>
          <w:spacing w:val="-3"/>
        </w:rPr>
        <w:t xml:space="preserve"> </w:t>
      </w:r>
      <w:r>
        <w:t>excreted</w:t>
      </w:r>
      <w:r>
        <w:rPr>
          <w:spacing w:val="-3"/>
        </w:rPr>
        <w:t xml:space="preserve"> </w:t>
      </w:r>
      <w:r>
        <w:t>(89-93%).</w:t>
      </w:r>
      <w:r>
        <w:rPr>
          <w:spacing w:val="-3"/>
        </w:rPr>
        <w:t xml:space="preserve"> </w:t>
      </w:r>
      <w:r>
        <w:t>Less</w:t>
      </w:r>
      <w:r>
        <w:rPr>
          <w:spacing w:val="-3"/>
        </w:rPr>
        <w:t xml:space="preserve"> </w:t>
      </w:r>
      <w:r>
        <w:t>than</w:t>
      </w:r>
      <w:r>
        <w:rPr>
          <w:spacing w:val="-3"/>
        </w:rPr>
        <w:t xml:space="preserve"> </w:t>
      </w:r>
      <w:r>
        <w:t>0.3% of</w:t>
      </w:r>
      <w:r>
        <w:rPr>
          <w:spacing w:val="-3"/>
        </w:rPr>
        <w:t xml:space="preserve"> </w:t>
      </w:r>
      <w:r>
        <w:t>the</w:t>
      </w:r>
      <w:r>
        <w:rPr>
          <w:spacing w:val="-3"/>
        </w:rPr>
        <w:t xml:space="preserve"> </w:t>
      </w:r>
      <w:r>
        <w:t>administered</w:t>
      </w:r>
      <w:r>
        <w:rPr>
          <w:spacing w:val="-2"/>
        </w:rPr>
        <w:t xml:space="preserve"> </w:t>
      </w:r>
      <w:r>
        <w:t>dose</w:t>
      </w:r>
      <w:r>
        <w:rPr>
          <w:spacing w:val="-1"/>
        </w:rPr>
        <w:t xml:space="preserve"> </w:t>
      </w:r>
      <w:r>
        <w:t>was</w:t>
      </w:r>
      <w:r>
        <w:rPr>
          <w:spacing w:val="-2"/>
        </w:rPr>
        <w:t xml:space="preserve"> </w:t>
      </w:r>
      <w:r>
        <w:t>recovered</w:t>
      </w:r>
      <w:r>
        <w:rPr>
          <w:spacing w:val="-2"/>
        </w:rPr>
        <w:t xml:space="preserve"> </w:t>
      </w:r>
      <w:r>
        <w:t>in</w:t>
      </w:r>
      <w:r>
        <w:rPr>
          <w:spacing w:val="-2"/>
        </w:rPr>
        <w:t xml:space="preserve"> </w:t>
      </w:r>
      <w:r>
        <w:t>edible</w:t>
      </w:r>
      <w:r>
        <w:rPr>
          <w:spacing w:val="-3"/>
        </w:rPr>
        <w:t xml:space="preserve"> </w:t>
      </w:r>
      <w:r>
        <w:t>tissues</w:t>
      </w:r>
      <w:r>
        <w:rPr>
          <w:spacing w:val="-2"/>
        </w:rPr>
        <w:t xml:space="preserve"> </w:t>
      </w:r>
      <w:r>
        <w:t>(0.004-0.448</w:t>
      </w:r>
      <w:r w:rsidR="00CB5B9A">
        <w:rPr>
          <w:spacing w:val="-2"/>
        </w:rPr>
        <w:t> mg eq/kg</w:t>
      </w:r>
      <w:r>
        <w:t>)</w:t>
      </w:r>
      <w:r>
        <w:rPr>
          <w:spacing w:val="-3"/>
        </w:rPr>
        <w:t xml:space="preserve"> </w:t>
      </w:r>
      <w:r>
        <w:t>and</w:t>
      </w:r>
      <w:r>
        <w:rPr>
          <w:spacing w:val="-2"/>
        </w:rPr>
        <w:t xml:space="preserve"> </w:t>
      </w:r>
      <w:r>
        <w:t>less</w:t>
      </w:r>
      <w:r>
        <w:rPr>
          <w:spacing w:val="-2"/>
        </w:rPr>
        <w:t xml:space="preserve"> </w:t>
      </w:r>
      <w:r>
        <w:t>than 0.2%</w:t>
      </w:r>
      <w:r>
        <w:rPr>
          <w:spacing w:val="-6"/>
        </w:rPr>
        <w:t xml:space="preserve"> </w:t>
      </w:r>
      <w:r>
        <w:t>in</w:t>
      </w:r>
      <w:r>
        <w:rPr>
          <w:spacing w:val="-5"/>
        </w:rPr>
        <w:t xml:space="preserve"> </w:t>
      </w:r>
      <w:r>
        <w:t>the</w:t>
      </w:r>
      <w:r>
        <w:rPr>
          <w:spacing w:val="-6"/>
        </w:rPr>
        <w:t xml:space="preserve"> </w:t>
      </w:r>
      <w:r>
        <w:t>eggs.</w:t>
      </w:r>
      <w:r>
        <w:rPr>
          <w:spacing w:val="-5"/>
        </w:rPr>
        <w:t xml:space="preserve"> </w:t>
      </w:r>
      <w:r>
        <w:t>Eggs</w:t>
      </w:r>
      <w:r>
        <w:rPr>
          <w:spacing w:val="-5"/>
        </w:rPr>
        <w:t xml:space="preserve"> </w:t>
      </w:r>
      <w:r>
        <w:t>reached</w:t>
      </w:r>
      <w:r>
        <w:rPr>
          <w:spacing w:val="-2"/>
        </w:rPr>
        <w:t xml:space="preserve"> </w:t>
      </w:r>
      <w:r>
        <w:t>a</w:t>
      </w:r>
      <w:r>
        <w:rPr>
          <w:spacing w:val="-6"/>
        </w:rPr>
        <w:t xml:space="preserve"> </w:t>
      </w:r>
      <w:r>
        <w:t>total</w:t>
      </w:r>
      <w:r>
        <w:rPr>
          <w:spacing w:val="-4"/>
        </w:rPr>
        <w:t xml:space="preserve"> </w:t>
      </w:r>
      <w:r>
        <w:t>radioactive</w:t>
      </w:r>
      <w:r>
        <w:rPr>
          <w:spacing w:val="-6"/>
        </w:rPr>
        <w:t xml:space="preserve"> </w:t>
      </w:r>
      <w:r>
        <w:t>residue</w:t>
      </w:r>
      <w:r>
        <w:rPr>
          <w:spacing w:val="-6"/>
        </w:rPr>
        <w:t xml:space="preserve"> </w:t>
      </w:r>
      <w:r>
        <w:t>plateau</w:t>
      </w:r>
      <w:r>
        <w:rPr>
          <w:spacing w:val="-5"/>
        </w:rPr>
        <w:t xml:space="preserve"> </w:t>
      </w:r>
      <w:r>
        <w:t>at</w:t>
      </w:r>
      <w:r>
        <w:rPr>
          <w:spacing w:val="-4"/>
        </w:rPr>
        <w:t xml:space="preserve"> </w:t>
      </w:r>
      <w:r>
        <w:t>9-12</w:t>
      </w:r>
      <w:r>
        <w:rPr>
          <w:spacing w:val="-5"/>
        </w:rPr>
        <w:t xml:space="preserve"> </w:t>
      </w:r>
      <w:r>
        <w:t>days,</w:t>
      </w:r>
      <w:r>
        <w:rPr>
          <w:spacing w:val="-5"/>
        </w:rPr>
        <w:t xml:space="preserve"> </w:t>
      </w:r>
      <w:r>
        <w:t>of</w:t>
      </w:r>
      <w:r>
        <w:rPr>
          <w:spacing w:val="-6"/>
        </w:rPr>
        <w:t xml:space="preserve"> </w:t>
      </w:r>
      <w:r>
        <w:t>0.024-0.058</w:t>
      </w:r>
      <w:r w:rsidR="00CB5B9A">
        <w:t xml:space="preserve"> mg eq/kg</w:t>
      </w:r>
      <w:r>
        <w:t>.</w:t>
      </w:r>
      <w:r>
        <w:rPr>
          <w:spacing w:val="40"/>
        </w:rPr>
        <w:t xml:space="preserve"> </w:t>
      </w:r>
      <w:r>
        <w:t>The</w:t>
      </w:r>
      <w:r>
        <w:rPr>
          <w:spacing w:val="-2"/>
        </w:rPr>
        <w:t xml:space="preserve"> </w:t>
      </w:r>
      <w:r>
        <w:t>highest</w:t>
      </w:r>
      <w:r>
        <w:rPr>
          <w:spacing w:val="-1"/>
        </w:rPr>
        <w:t xml:space="preserve"> </w:t>
      </w:r>
      <w:r>
        <w:t>radioactive</w:t>
      </w:r>
      <w:r>
        <w:rPr>
          <w:spacing w:val="-2"/>
        </w:rPr>
        <w:t xml:space="preserve"> </w:t>
      </w:r>
      <w:r>
        <w:t>residues</w:t>
      </w:r>
      <w:r>
        <w:rPr>
          <w:spacing w:val="-1"/>
        </w:rPr>
        <w:t xml:space="preserve"> </w:t>
      </w:r>
      <w:r>
        <w:t>levels were</w:t>
      </w:r>
      <w:r>
        <w:rPr>
          <w:spacing w:val="-2"/>
        </w:rPr>
        <w:t xml:space="preserve"> </w:t>
      </w:r>
      <w:r>
        <w:t>detected</w:t>
      </w:r>
      <w:r>
        <w:rPr>
          <w:spacing w:val="-1"/>
        </w:rPr>
        <w:t xml:space="preserve"> </w:t>
      </w:r>
      <w:r>
        <w:t>in</w:t>
      </w:r>
      <w:r>
        <w:rPr>
          <w:spacing w:val="-1"/>
        </w:rPr>
        <w:t xml:space="preserve"> </w:t>
      </w:r>
      <w:r>
        <w:t>the</w:t>
      </w:r>
      <w:r>
        <w:rPr>
          <w:spacing w:val="-2"/>
        </w:rPr>
        <w:t xml:space="preserve"> </w:t>
      </w:r>
      <w:r>
        <w:t>liver</w:t>
      </w:r>
      <w:r>
        <w:rPr>
          <w:spacing w:val="-2"/>
        </w:rPr>
        <w:t xml:space="preserve"> </w:t>
      </w:r>
      <w:r>
        <w:t>(0.448</w:t>
      </w:r>
      <w:r w:rsidR="00CB5B9A">
        <w:rPr>
          <w:spacing w:val="-1"/>
        </w:rPr>
        <w:t> mg eq/kg</w:t>
      </w:r>
      <w:r>
        <w:t>) and</w:t>
      </w:r>
      <w:r>
        <w:rPr>
          <w:spacing w:val="-2"/>
        </w:rPr>
        <w:t xml:space="preserve"> </w:t>
      </w:r>
      <w:r>
        <w:t>abdominal</w:t>
      </w:r>
      <w:r>
        <w:rPr>
          <w:spacing w:val="-2"/>
        </w:rPr>
        <w:t xml:space="preserve"> </w:t>
      </w:r>
      <w:r>
        <w:t>fat</w:t>
      </w:r>
      <w:r>
        <w:rPr>
          <w:spacing w:val="-2"/>
        </w:rPr>
        <w:t xml:space="preserve"> </w:t>
      </w:r>
      <w:r>
        <w:t>(0.125</w:t>
      </w:r>
      <w:r w:rsidR="00CB5B9A">
        <w:rPr>
          <w:spacing w:val="-2"/>
        </w:rPr>
        <w:t> mg eq/kg</w:t>
      </w:r>
      <w:r>
        <w:t>).</w:t>
      </w:r>
      <w:r>
        <w:rPr>
          <w:spacing w:val="-2"/>
        </w:rPr>
        <w:t xml:space="preserve"> </w:t>
      </w:r>
      <w:r>
        <w:t>The</w:t>
      </w:r>
      <w:r>
        <w:rPr>
          <w:spacing w:val="-3"/>
        </w:rPr>
        <w:t xml:space="preserve"> </w:t>
      </w:r>
      <w:r>
        <w:t>major</w:t>
      </w:r>
      <w:r>
        <w:rPr>
          <w:spacing w:val="-3"/>
        </w:rPr>
        <w:t xml:space="preserve"> </w:t>
      </w:r>
      <w:r>
        <w:t>metabolites</w:t>
      </w:r>
      <w:r>
        <w:rPr>
          <w:spacing w:val="-2"/>
        </w:rPr>
        <w:t xml:space="preserve"> </w:t>
      </w:r>
      <w:r>
        <w:t>identified</w:t>
      </w:r>
      <w:r>
        <w:rPr>
          <w:spacing w:val="-2"/>
        </w:rPr>
        <w:t xml:space="preserve"> </w:t>
      </w:r>
      <w:r>
        <w:t>were</w:t>
      </w:r>
      <w:r>
        <w:rPr>
          <w:spacing w:val="-1"/>
        </w:rPr>
        <w:t xml:space="preserve"> </w:t>
      </w:r>
      <w:r>
        <w:t>X12771309</w:t>
      </w:r>
      <w:r>
        <w:rPr>
          <w:spacing w:val="-2"/>
        </w:rPr>
        <w:t xml:space="preserve"> </w:t>
      </w:r>
      <w:r>
        <w:t>(42%</w:t>
      </w:r>
      <w:r w:rsidR="00CB5B9A">
        <w:t> </w:t>
      </w:r>
      <w:r>
        <w:t>TRR or 0.065</w:t>
      </w:r>
      <w:r w:rsidR="00CB5B9A">
        <w:t> mg eq/kg</w:t>
      </w:r>
      <w:r>
        <w:t xml:space="preserve"> in skin with fat), X12644507 (62%</w:t>
      </w:r>
      <w:r w:rsidR="00CB5B9A">
        <w:t> </w:t>
      </w:r>
      <w:r>
        <w:t>TRR or 0.020</w:t>
      </w:r>
      <w:r w:rsidR="00CB5B9A">
        <w:t> mg eq/kg</w:t>
      </w:r>
      <w:r>
        <w:t xml:space="preserve"> in abdominal fat) and X12851221 (17%</w:t>
      </w:r>
      <w:r w:rsidR="00CB5B9A">
        <w:t> </w:t>
      </w:r>
      <w:r>
        <w:t>TRR or 0.013</w:t>
      </w:r>
      <w:r w:rsidR="00CB5B9A">
        <w:t> </w:t>
      </w:r>
      <w:r>
        <w:t>mg</w:t>
      </w:r>
      <w:r w:rsidR="00CB5B9A">
        <w:t> </w:t>
      </w:r>
      <w:r>
        <w:t>eq/kg in abdominal fat). XDE-747 (&lt;0.01</w:t>
      </w:r>
      <w:r w:rsidR="00CB5B9A">
        <w:rPr>
          <w:spacing w:val="-6"/>
        </w:rPr>
        <w:t> mg/kg</w:t>
      </w:r>
      <w:r>
        <w:t>)</w:t>
      </w:r>
      <w:r>
        <w:rPr>
          <w:spacing w:val="-7"/>
        </w:rPr>
        <w:t xml:space="preserve"> </w:t>
      </w:r>
      <w:r>
        <w:t>and</w:t>
      </w:r>
      <w:r>
        <w:rPr>
          <w:spacing w:val="-6"/>
        </w:rPr>
        <w:t xml:space="preserve"> </w:t>
      </w:r>
      <w:r>
        <w:t>many</w:t>
      </w:r>
      <w:r>
        <w:rPr>
          <w:spacing w:val="-6"/>
        </w:rPr>
        <w:t xml:space="preserve"> </w:t>
      </w:r>
      <w:r>
        <w:t>unidentified</w:t>
      </w:r>
      <w:r>
        <w:rPr>
          <w:spacing w:val="-6"/>
        </w:rPr>
        <w:t xml:space="preserve"> </w:t>
      </w:r>
      <w:r>
        <w:t>minor</w:t>
      </w:r>
      <w:r>
        <w:rPr>
          <w:spacing w:val="-7"/>
        </w:rPr>
        <w:t xml:space="preserve"> </w:t>
      </w:r>
      <w:r>
        <w:t>metabolites</w:t>
      </w:r>
      <w:r>
        <w:rPr>
          <w:spacing w:val="-6"/>
        </w:rPr>
        <w:t xml:space="preserve"> </w:t>
      </w:r>
      <w:r>
        <w:t>were</w:t>
      </w:r>
      <w:r>
        <w:rPr>
          <w:spacing w:val="-7"/>
        </w:rPr>
        <w:t xml:space="preserve"> </w:t>
      </w:r>
      <w:r>
        <w:t>also</w:t>
      </w:r>
      <w:r>
        <w:rPr>
          <w:spacing w:val="-6"/>
        </w:rPr>
        <w:t xml:space="preserve"> </w:t>
      </w:r>
      <w:r>
        <w:t>detected</w:t>
      </w:r>
      <w:r>
        <w:rPr>
          <w:spacing w:val="-3"/>
        </w:rPr>
        <w:t xml:space="preserve"> </w:t>
      </w:r>
      <w:r>
        <w:t>but</w:t>
      </w:r>
      <w:r>
        <w:rPr>
          <w:spacing w:val="-5"/>
        </w:rPr>
        <w:t xml:space="preserve"> </w:t>
      </w:r>
      <w:r>
        <w:t>did</w:t>
      </w:r>
      <w:r>
        <w:rPr>
          <w:spacing w:val="-6"/>
        </w:rPr>
        <w:t xml:space="preserve"> </w:t>
      </w:r>
      <w:r>
        <w:t>not</w:t>
      </w:r>
      <w:r>
        <w:rPr>
          <w:spacing w:val="-5"/>
        </w:rPr>
        <w:t xml:space="preserve"> </w:t>
      </w:r>
      <w:r>
        <w:t>exceed 10%</w:t>
      </w:r>
      <w:r w:rsidR="00CB5B9A">
        <w:rPr>
          <w:spacing w:val="-5"/>
        </w:rPr>
        <w:t> </w:t>
      </w:r>
      <w:r>
        <w:t>TRR</w:t>
      </w:r>
      <w:r>
        <w:rPr>
          <w:spacing w:val="-3"/>
        </w:rPr>
        <w:t xml:space="preserve"> </w:t>
      </w:r>
      <w:r>
        <w:t>in</w:t>
      </w:r>
      <w:r>
        <w:rPr>
          <w:spacing w:val="-4"/>
        </w:rPr>
        <w:t xml:space="preserve"> </w:t>
      </w:r>
      <w:r>
        <w:t>any</w:t>
      </w:r>
      <w:r>
        <w:rPr>
          <w:spacing w:val="-3"/>
        </w:rPr>
        <w:t xml:space="preserve"> </w:t>
      </w:r>
      <w:r>
        <w:t>tissue.</w:t>
      </w:r>
      <w:r>
        <w:rPr>
          <w:spacing w:val="1"/>
        </w:rPr>
        <w:t xml:space="preserve"> </w:t>
      </w:r>
      <w:r>
        <w:t>The</w:t>
      </w:r>
      <w:r>
        <w:rPr>
          <w:spacing w:val="-5"/>
        </w:rPr>
        <w:t xml:space="preserve"> </w:t>
      </w:r>
      <w:r>
        <w:t>metabolism</w:t>
      </w:r>
      <w:r>
        <w:rPr>
          <w:spacing w:val="-2"/>
        </w:rPr>
        <w:t xml:space="preserve"> </w:t>
      </w:r>
      <w:r>
        <w:t>of</w:t>
      </w:r>
      <w:r>
        <w:rPr>
          <w:spacing w:val="-2"/>
        </w:rPr>
        <w:t xml:space="preserve"> </w:t>
      </w:r>
      <w:r>
        <w:t>XDE-747</w:t>
      </w:r>
      <w:r>
        <w:rPr>
          <w:spacing w:val="-4"/>
        </w:rPr>
        <w:t xml:space="preserve"> </w:t>
      </w:r>
      <w:r>
        <w:t>in</w:t>
      </w:r>
      <w:r>
        <w:rPr>
          <w:spacing w:val="-3"/>
        </w:rPr>
        <w:t xml:space="preserve"> </w:t>
      </w:r>
      <w:r>
        <w:t>poultry</w:t>
      </w:r>
      <w:r>
        <w:rPr>
          <w:spacing w:val="-4"/>
        </w:rPr>
        <w:t xml:space="preserve"> </w:t>
      </w:r>
      <w:r>
        <w:t>is</w:t>
      </w:r>
      <w:r>
        <w:rPr>
          <w:spacing w:val="-4"/>
        </w:rPr>
        <w:t xml:space="preserve"> </w:t>
      </w:r>
      <w:r>
        <w:t>similar</w:t>
      </w:r>
      <w:r>
        <w:rPr>
          <w:spacing w:val="-4"/>
        </w:rPr>
        <w:t xml:space="preserve"> </w:t>
      </w:r>
      <w:r>
        <w:t>to</w:t>
      </w:r>
      <w:r>
        <w:rPr>
          <w:spacing w:val="-4"/>
        </w:rPr>
        <w:t xml:space="preserve"> </w:t>
      </w:r>
      <w:r>
        <w:t>ruminant</w:t>
      </w:r>
      <w:r>
        <w:rPr>
          <w:spacing w:val="-3"/>
        </w:rPr>
        <w:t xml:space="preserve"> </w:t>
      </w:r>
      <w:r>
        <w:t xml:space="preserve">and </w:t>
      </w:r>
      <w:r>
        <w:rPr>
          <w:spacing w:val="-4"/>
        </w:rPr>
        <w:t>rat.</w:t>
      </w:r>
    </w:p>
    <w:p w14:paraId="079C48C5" w14:textId="6FB385AD" w:rsidR="0090426E" w:rsidRDefault="0090426E" w:rsidP="006A0C36">
      <w:pPr>
        <w:pStyle w:val="APVMAText"/>
        <w:jc w:val="both"/>
      </w:pPr>
      <w:r>
        <w:t>In ruminant (goat) metabolism study, lactating goats were dosed with the Phenyl- or Pyridine-labeled</w:t>
      </w:r>
      <w:r>
        <w:rPr>
          <w:spacing w:val="24"/>
        </w:rPr>
        <w:t xml:space="preserve"> </w:t>
      </w:r>
      <w:r>
        <w:t>XDE-747</w:t>
      </w:r>
      <w:r>
        <w:rPr>
          <w:spacing w:val="26"/>
        </w:rPr>
        <w:t xml:space="preserve"> </w:t>
      </w:r>
      <w:r>
        <w:t>at</w:t>
      </w:r>
      <w:r>
        <w:rPr>
          <w:spacing w:val="28"/>
        </w:rPr>
        <w:t xml:space="preserve"> </w:t>
      </w:r>
      <w:r>
        <w:t>approximately</w:t>
      </w:r>
      <w:r>
        <w:rPr>
          <w:spacing w:val="26"/>
        </w:rPr>
        <w:t xml:space="preserve"> </w:t>
      </w:r>
      <w:r>
        <w:t>9.7</w:t>
      </w:r>
      <w:r w:rsidR="00CB5B9A">
        <w:rPr>
          <w:spacing w:val="25"/>
        </w:rPr>
        <w:t> </w:t>
      </w:r>
      <w:r>
        <w:t>mg</w:t>
      </w:r>
      <w:r>
        <w:rPr>
          <w:spacing w:val="26"/>
        </w:rPr>
        <w:t xml:space="preserve"> </w:t>
      </w:r>
      <w:r>
        <w:t>XDE-747/kg</w:t>
      </w:r>
      <w:r>
        <w:rPr>
          <w:spacing w:val="26"/>
        </w:rPr>
        <w:t xml:space="preserve"> </w:t>
      </w:r>
      <w:r>
        <w:t>DM</w:t>
      </w:r>
      <w:r>
        <w:rPr>
          <w:spacing w:val="28"/>
        </w:rPr>
        <w:t xml:space="preserve"> </w:t>
      </w:r>
      <w:r>
        <w:t>in</w:t>
      </w:r>
      <w:r>
        <w:rPr>
          <w:spacing w:val="24"/>
        </w:rPr>
        <w:t xml:space="preserve"> </w:t>
      </w:r>
      <w:r>
        <w:t>the</w:t>
      </w:r>
      <w:r>
        <w:rPr>
          <w:spacing w:val="26"/>
        </w:rPr>
        <w:t xml:space="preserve"> </w:t>
      </w:r>
      <w:r>
        <w:t>diet</w:t>
      </w:r>
      <w:r>
        <w:rPr>
          <w:spacing w:val="27"/>
        </w:rPr>
        <w:t xml:space="preserve"> </w:t>
      </w:r>
      <w:r>
        <w:t>or</w:t>
      </w:r>
      <w:r>
        <w:rPr>
          <w:spacing w:val="27"/>
        </w:rPr>
        <w:t xml:space="preserve"> </w:t>
      </w:r>
      <w:r>
        <w:rPr>
          <w:spacing w:val="-2"/>
        </w:rPr>
        <w:t>0.308-</w:t>
      </w:r>
      <w:r>
        <w:t>0.320</w:t>
      </w:r>
      <w:r w:rsidR="00CB5B9A">
        <w:t> </w:t>
      </w:r>
      <w:r>
        <w:t>mg</w:t>
      </w:r>
      <w:r w:rsidR="00CB5B9A">
        <w:t> </w:t>
      </w:r>
      <w:r>
        <w:t>a.i./kg body weight/day for 7 days.</w:t>
      </w:r>
      <w:r>
        <w:rPr>
          <w:spacing w:val="40"/>
        </w:rPr>
        <w:t xml:space="preserve"> </w:t>
      </w:r>
      <w:r>
        <w:t xml:space="preserve">Approximately 56% of the dose was recovered in urine and </w:t>
      </w:r>
      <w:r>
        <w:rPr>
          <w:i/>
        </w:rPr>
        <w:t xml:space="preserve">ca </w:t>
      </w:r>
      <w:r>
        <w:t>29% in faeces. While a combination of approximately 10% of the dose was recovered from the GI tract, GI contents, blood, bile, and cage rinse.</w:t>
      </w:r>
    </w:p>
    <w:p w14:paraId="11A06D1C" w14:textId="1F5ECD01" w:rsidR="0090426E" w:rsidRDefault="0090426E" w:rsidP="006A0C36">
      <w:pPr>
        <w:pStyle w:val="APVMAText"/>
        <w:jc w:val="both"/>
      </w:pPr>
      <w:r>
        <w:lastRenderedPageBreak/>
        <w:t>No</w:t>
      </w:r>
      <w:r>
        <w:rPr>
          <w:spacing w:val="-2"/>
        </w:rPr>
        <w:t xml:space="preserve"> </w:t>
      </w:r>
      <w:r>
        <w:t>more</w:t>
      </w:r>
      <w:r>
        <w:rPr>
          <w:spacing w:val="-3"/>
        </w:rPr>
        <w:t xml:space="preserve"> </w:t>
      </w:r>
      <w:r>
        <w:t>than</w:t>
      </w:r>
      <w:r>
        <w:rPr>
          <w:spacing w:val="-2"/>
        </w:rPr>
        <w:t xml:space="preserve"> </w:t>
      </w:r>
      <w:r>
        <w:t>0.03%</w:t>
      </w:r>
      <w:r>
        <w:rPr>
          <w:spacing w:val="-3"/>
        </w:rPr>
        <w:t xml:space="preserve"> </w:t>
      </w:r>
      <w:r>
        <w:t>of</w:t>
      </w:r>
      <w:r>
        <w:rPr>
          <w:spacing w:val="-3"/>
        </w:rPr>
        <w:t xml:space="preserve"> </w:t>
      </w:r>
      <w:r>
        <w:t>the</w:t>
      </w:r>
      <w:r>
        <w:rPr>
          <w:spacing w:val="-3"/>
        </w:rPr>
        <w:t xml:space="preserve"> </w:t>
      </w:r>
      <w:r>
        <w:t>dose</w:t>
      </w:r>
      <w:r>
        <w:rPr>
          <w:spacing w:val="-3"/>
        </w:rPr>
        <w:t xml:space="preserve"> </w:t>
      </w:r>
      <w:r>
        <w:t>was recovered</w:t>
      </w:r>
      <w:r>
        <w:rPr>
          <w:spacing w:val="-2"/>
        </w:rPr>
        <w:t xml:space="preserve"> </w:t>
      </w:r>
      <w:r>
        <w:t>in</w:t>
      </w:r>
      <w:r>
        <w:rPr>
          <w:spacing w:val="-2"/>
        </w:rPr>
        <w:t xml:space="preserve"> </w:t>
      </w:r>
      <w:r>
        <w:t>the</w:t>
      </w:r>
      <w:r>
        <w:rPr>
          <w:spacing w:val="-3"/>
        </w:rPr>
        <w:t xml:space="preserve"> </w:t>
      </w:r>
      <w:r>
        <w:t>milk</w:t>
      </w:r>
      <w:r>
        <w:rPr>
          <w:spacing w:val="-2"/>
        </w:rPr>
        <w:t xml:space="preserve"> </w:t>
      </w:r>
      <w:r>
        <w:t>and</w:t>
      </w:r>
      <w:r>
        <w:rPr>
          <w:spacing w:val="-2"/>
        </w:rPr>
        <w:t xml:space="preserve"> </w:t>
      </w:r>
      <w:r>
        <w:t>less</w:t>
      </w:r>
      <w:r>
        <w:rPr>
          <w:spacing w:val="-2"/>
        </w:rPr>
        <w:t xml:space="preserve"> </w:t>
      </w:r>
      <w:r>
        <w:t>than</w:t>
      </w:r>
      <w:r>
        <w:rPr>
          <w:spacing w:val="-2"/>
        </w:rPr>
        <w:t xml:space="preserve"> </w:t>
      </w:r>
      <w:r>
        <w:t>0.16%</w:t>
      </w:r>
      <w:r>
        <w:rPr>
          <w:spacing w:val="-3"/>
        </w:rPr>
        <w:t xml:space="preserve"> </w:t>
      </w:r>
      <w:r>
        <w:t>dose</w:t>
      </w:r>
      <w:r>
        <w:rPr>
          <w:spacing w:val="-3"/>
        </w:rPr>
        <w:t xml:space="preserve"> </w:t>
      </w:r>
      <w:r>
        <w:t>in</w:t>
      </w:r>
      <w:r>
        <w:rPr>
          <w:spacing w:val="-2"/>
        </w:rPr>
        <w:t xml:space="preserve"> </w:t>
      </w:r>
      <w:r>
        <w:t>edible tissues.</w:t>
      </w:r>
      <w:r>
        <w:rPr>
          <w:spacing w:val="-6"/>
        </w:rPr>
        <w:t xml:space="preserve"> </w:t>
      </w:r>
      <w:r>
        <w:t>Milk</w:t>
      </w:r>
      <w:r>
        <w:rPr>
          <w:spacing w:val="-6"/>
        </w:rPr>
        <w:t xml:space="preserve"> </w:t>
      </w:r>
      <w:r>
        <w:t>reached</w:t>
      </w:r>
      <w:r>
        <w:rPr>
          <w:spacing w:val="-4"/>
        </w:rPr>
        <w:t xml:space="preserve"> </w:t>
      </w:r>
      <w:r>
        <w:t>a</w:t>
      </w:r>
      <w:r>
        <w:rPr>
          <w:spacing w:val="-7"/>
        </w:rPr>
        <w:t xml:space="preserve"> </w:t>
      </w:r>
      <w:r>
        <w:t>total</w:t>
      </w:r>
      <w:r>
        <w:rPr>
          <w:spacing w:val="-6"/>
        </w:rPr>
        <w:t xml:space="preserve"> </w:t>
      </w:r>
      <w:r>
        <w:t>residue</w:t>
      </w:r>
      <w:r>
        <w:rPr>
          <w:spacing w:val="-7"/>
        </w:rPr>
        <w:t xml:space="preserve"> </w:t>
      </w:r>
      <w:r>
        <w:t>plateau</w:t>
      </w:r>
      <w:r>
        <w:rPr>
          <w:spacing w:val="-4"/>
        </w:rPr>
        <w:t xml:space="preserve"> </w:t>
      </w:r>
      <w:r>
        <w:t>of</w:t>
      </w:r>
      <w:r>
        <w:rPr>
          <w:spacing w:val="-4"/>
        </w:rPr>
        <w:t xml:space="preserve"> </w:t>
      </w:r>
      <w:r>
        <w:rPr>
          <w:i/>
        </w:rPr>
        <w:t>ca</w:t>
      </w:r>
      <w:r>
        <w:rPr>
          <w:i/>
          <w:spacing w:val="-6"/>
        </w:rPr>
        <w:t xml:space="preserve"> </w:t>
      </w:r>
      <w:r>
        <w:t>0.004</w:t>
      </w:r>
      <w:r w:rsidR="00CB5B9A">
        <w:rPr>
          <w:spacing w:val="-6"/>
        </w:rPr>
        <w:t> mg eq/kg</w:t>
      </w:r>
      <w:r>
        <w:rPr>
          <w:spacing w:val="-6"/>
        </w:rPr>
        <w:t xml:space="preserve"> </w:t>
      </w:r>
      <w:r>
        <w:t>within</w:t>
      </w:r>
      <w:r>
        <w:rPr>
          <w:spacing w:val="-6"/>
        </w:rPr>
        <w:t xml:space="preserve"> </w:t>
      </w:r>
      <w:r>
        <w:t>1</w:t>
      </w:r>
      <w:r>
        <w:rPr>
          <w:spacing w:val="-6"/>
        </w:rPr>
        <w:t xml:space="preserve"> </w:t>
      </w:r>
      <w:r>
        <w:t>to</w:t>
      </w:r>
      <w:r>
        <w:rPr>
          <w:spacing w:val="-6"/>
        </w:rPr>
        <w:t xml:space="preserve"> </w:t>
      </w:r>
      <w:r>
        <w:t>4</w:t>
      </w:r>
      <w:r>
        <w:rPr>
          <w:spacing w:val="-6"/>
        </w:rPr>
        <w:t xml:space="preserve"> </w:t>
      </w:r>
      <w:r>
        <w:t>days</w:t>
      </w:r>
      <w:r>
        <w:rPr>
          <w:spacing w:val="-6"/>
        </w:rPr>
        <w:t xml:space="preserve"> </w:t>
      </w:r>
      <w:r>
        <w:t>of</w:t>
      </w:r>
      <w:r>
        <w:rPr>
          <w:spacing w:val="-7"/>
        </w:rPr>
        <w:t xml:space="preserve"> </w:t>
      </w:r>
      <w:r>
        <w:t>dosing. The highest radioactive residues were detected in kidney at a level of 0.097-0.381</w:t>
      </w:r>
      <w:r w:rsidR="00CB5B9A">
        <w:t> mg eq/kg</w:t>
      </w:r>
      <w:r>
        <w:t>. Residues in milk, muscle, and fat samples were less than &lt;0.010</w:t>
      </w:r>
      <w:r w:rsidR="000D65CB">
        <w:t> </w:t>
      </w:r>
      <w:r>
        <w:t>mg</w:t>
      </w:r>
      <w:r w:rsidR="000D65CB">
        <w:t> </w:t>
      </w:r>
      <w:r>
        <w:t>eq/kg after the last dose indicating no bioaccumulation potential.</w:t>
      </w:r>
    </w:p>
    <w:p w14:paraId="52867FD8" w14:textId="677B5D85" w:rsidR="0090426E" w:rsidRDefault="0090426E" w:rsidP="006A0C36">
      <w:pPr>
        <w:pStyle w:val="APVMAText"/>
        <w:jc w:val="both"/>
      </w:pPr>
      <w:r>
        <w:t>No parent XDE-747 was detected in edible tissues over 0.002</w:t>
      </w:r>
      <w:r w:rsidR="000D65CB">
        <w:t> mg eq/kg</w:t>
      </w:r>
      <w:r>
        <w:t>. The major residues in the liver are X12485473 (17.07% TRR, 0.021</w:t>
      </w:r>
      <w:r w:rsidR="000D65CB">
        <w:t> mg eq/kg</w:t>
      </w:r>
      <w:r>
        <w:t>) and X12826475 (14.75% TRR, 0.018</w:t>
      </w:r>
      <w:r w:rsidR="000D65CB">
        <w:rPr>
          <w:spacing w:val="-3"/>
        </w:rPr>
        <w:t> mg eq/kg</w:t>
      </w:r>
      <w:r>
        <w:t>),</w:t>
      </w:r>
      <w:r>
        <w:rPr>
          <w:spacing w:val="-3"/>
        </w:rPr>
        <w:t xml:space="preserve"> </w:t>
      </w:r>
      <w:r>
        <w:t>while</w:t>
      </w:r>
      <w:r>
        <w:rPr>
          <w:spacing w:val="-4"/>
        </w:rPr>
        <w:t xml:space="preserve"> </w:t>
      </w:r>
      <w:r>
        <w:t>the</w:t>
      </w:r>
      <w:r>
        <w:rPr>
          <w:spacing w:val="-4"/>
        </w:rPr>
        <w:t xml:space="preserve"> </w:t>
      </w:r>
      <w:r>
        <w:t>major</w:t>
      </w:r>
      <w:r>
        <w:rPr>
          <w:spacing w:val="-4"/>
        </w:rPr>
        <w:t xml:space="preserve"> </w:t>
      </w:r>
      <w:r>
        <w:t>residues</w:t>
      </w:r>
      <w:r>
        <w:rPr>
          <w:spacing w:val="-3"/>
        </w:rPr>
        <w:t xml:space="preserve"> </w:t>
      </w:r>
      <w:r>
        <w:t>in</w:t>
      </w:r>
      <w:r>
        <w:rPr>
          <w:spacing w:val="-3"/>
        </w:rPr>
        <w:t xml:space="preserve"> </w:t>
      </w:r>
      <w:r>
        <w:t>the</w:t>
      </w:r>
      <w:r>
        <w:rPr>
          <w:spacing w:val="-4"/>
        </w:rPr>
        <w:t xml:space="preserve"> </w:t>
      </w:r>
      <w:r>
        <w:t>kidney</w:t>
      </w:r>
      <w:r>
        <w:rPr>
          <w:spacing w:val="-3"/>
        </w:rPr>
        <w:t xml:space="preserve"> </w:t>
      </w:r>
      <w:r>
        <w:t>are</w:t>
      </w:r>
      <w:r>
        <w:rPr>
          <w:spacing w:val="-4"/>
        </w:rPr>
        <w:t xml:space="preserve"> </w:t>
      </w:r>
      <w:r>
        <w:t>X12485473</w:t>
      </w:r>
      <w:r>
        <w:rPr>
          <w:spacing w:val="-3"/>
        </w:rPr>
        <w:t xml:space="preserve"> </w:t>
      </w:r>
      <w:r>
        <w:t>(69.35%</w:t>
      </w:r>
      <w:r>
        <w:rPr>
          <w:spacing w:val="-4"/>
        </w:rPr>
        <w:t xml:space="preserve"> </w:t>
      </w:r>
      <w:r>
        <w:t>TRR,</w:t>
      </w:r>
      <w:r>
        <w:rPr>
          <w:spacing w:val="-3"/>
        </w:rPr>
        <w:t xml:space="preserve"> </w:t>
      </w:r>
      <w:r>
        <w:t>0.264</w:t>
      </w:r>
      <w:r w:rsidR="000D65CB">
        <w:t> mg eq/kg</w:t>
      </w:r>
      <w:r>
        <w:t>) and X12771593 (29.12% TRR, 0.028</w:t>
      </w:r>
      <w:r w:rsidR="000D65CB">
        <w:t> mg eq/kg</w:t>
      </w:r>
      <w:r>
        <w:t>), which were identified by LC- MS/MS with authentic reference standards.</w:t>
      </w:r>
      <w:r>
        <w:rPr>
          <w:spacing w:val="40"/>
        </w:rPr>
        <w:t xml:space="preserve"> </w:t>
      </w:r>
      <w:r>
        <w:t>Several low-level metabolites identified include X12764795, X12745065, XDE-747-MW-418, X12644507 and X12777919.</w:t>
      </w:r>
    </w:p>
    <w:p w14:paraId="0CE375E9" w14:textId="77777777" w:rsidR="0090426E" w:rsidRDefault="0090426E" w:rsidP="006A0C36">
      <w:pPr>
        <w:pStyle w:val="APVMAText"/>
        <w:jc w:val="both"/>
      </w:pPr>
      <w:r>
        <w:t>Chiral analysis of selected poultry and ruminant samples demonstrated that XDE-747 and X12644507 did not undergo any significant stereoisomeric interconversion.</w:t>
      </w:r>
    </w:p>
    <w:p w14:paraId="0D2F2977" w14:textId="77777777" w:rsidR="0090426E" w:rsidRDefault="0090426E" w:rsidP="006A0C36">
      <w:pPr>
        <w:pStyle w:val="APVMAText"/>
        <w:jc w:val="both"/>
      </w:pPr>
      <w:r>
        <w:t>The</w:t>
      </w:r>
      <w:r>
        <w:rPr>
          <w:spacing w:val="-3"/>
        </w:rPr>
        <w:t xml:space="preserve"> </w:t>
      </w:r>
      <w:r>
        <w:t>metabolism</w:t>
      </w:r>
      <w:r>
        <w:rPr>
          <w:spacing w:val="-1"/>
        </w:rPr>
        <w:t xml:space="preserve"> </w:t>
      </w:r>
      <w:r>
        <w:t>of</w:t>
      </w:r>
      <w:r>
        <w:rPr>
          <w:spacing w:val="-2"/>
        </w:rPr>
        <w:t xml:space="preserve"> </w:t>
      </w:r>
      <w:r>
        <w:t>XDE-747</w:t>
      </w:r>
      <w:r>
        <w:rPr>
          <w:spacing w:val="-1"/>
        </w:rPr>
        <w:t xml:space="preserve"> </w:t>
      </w:r>
      <w:r>
        <w:t>in</w:t>
      </w:r>
      <w:r>
        <w:rPr>
          <w:spacing w:val="-1"/>
        </w:rPr>
        <w:t xml:space="preserve"> </w:t>
      </w:r>
      <w:r>
        <w:t>ruminant</w:t>
      </w:r>
      <w:r>
        <w:rPr>
          <w:spacing w:val="-1"/>
        </w:rPr>
        <w:t xml:space="preserve"> </w:t>
      </w:r>
      <w:r>
        <w:t>is</w:t>
      </w:r>
      <w:r>
        <w:rPr>
          <w:spacing w:val="-1"/>
        </w:rPr>
        <w:t xml:space="preserve"> </w:t>
      </w:r>
      <w:r>
        <w:t>consistent</w:t>
      </w:r>
      <w:r>
        <w:rPr>
          <w:spacing w:val="-1"/>
        </w:rPr>
        <w:t xml:space="preserve"> </w:t>
      </w:r>
      <w:r>
        <w:t>with</w:t>
      </w:r>
      <w:r>
        <w:rPr>
          <w:spacing w:val="-1"/>
        </w:rPr>
        <w:t xml:space="preserve"> </w:t>
      </w:r>
      <w:r>
        <w:t>that</w:t>
      </w:r>
      <w:r>
        <w:rPr>
          <w:spacing w:val="-1"/>
        </w:rPr>
        <w:t xml:space="preserve"> </w:t>
      </w:r>
      <w:r>
        <w:t>of</w:t>
      </w:r>
      <w:r>
        <w:rPr>
          <w:spacing w:val="-2"/>
        </w:rPr>
        <w:t xml:space="preserve"> </w:t>
      </w:r>
      <w:r>
        <w:t>rat</w:t>
      </w:r>
      <w:r>
        <w:rPr>
          <w:spacing w:val="-1"/>
        </w:rPr>
        <w:t xml:space="preserve"> </w:t>
      </w:r>
      <w:r>
        <w:rPr>
          <w:spacing w:val="-2"/>
        </w:rPr>
        <w:t>studies.</w:t>
      </w:r>
    </w:p>
    <w:p w14:paraId="19B55B08" w14:textId="77777777" w:rsidR="00302D38" w:rsidRDefault="00302D38" w:rsidP="00302D38">
      <w:pPr>
        <w:pStyle w:val="Heading2"/>
        <w:ind w:left="907" w:hanging="907"/>
        <w:rPr>
          <w:lang w:val="en-GB"/>
        </w:rPr>
      </w:pPr>
      <w:bookmarkStart w:id="102" w:name="_Toc531181081"/>
      <w:bookmarkStart w:id="103" w:name="_Toc7561250"/>
      <w:bookmarkStart w:id="104" w:name="_Toc213421828"/>
      <w:r>
        <w:rPr>
          <w:lang w:val="en-GB"/>
        </w:rPr>
        <w:t>Analytical methods and storage stability</w:t>
      </w:r>
      <w:bookmarkEnd w:id="102"/>
      <w:bookmarkEnd w:id="103"/>
      <w:bookmarkEnd w:id="104"/>
    </w:p>
    <w:p w14:paraId="357DFEDF" w14:textId="011C1EBB" w:rsidR="0090426E" w:rsidRDefault="0090426E" w:rsidP="00E81C49">
      <w:pPr>
        <w:pStyle w:val="Heading3"/>
      </w:pPr>
      <w:bookmarkStart w:id="105" w:name="_Toc531181082"/>
      <w:bookmarkStart w:id="106" w:name="_Toc7561251"/>
      <w:r>
        <w:t>Commodities of plant origin</w:t>
      </w:r>
    </w:p>
    <w:p w14:paraId="3DA77CD7" w14:textId="77777777" w:rsidR="0090426E" w:rsidRDefault="0090426E" w:rsidP="006A0C36">
      <w:pPr>
        <w:pStyle w:val="APVMAText"/>
        <w:jc w:val="both"/>
      </w:pPr>
      <w:r>
        <w:t>All the methods followed a similar methodology. Generally, r</w:t>
      </w:r>
      <w:r w:rsidRPr="00470BE2">
        <w:t xml:space="preserve">esidues were extracted from homogenized samples </w:t>
      </w:r>
      <w:r>
        <w:t xml:space="preserve">(seed, forage, hay, stubble) </w:t>
      </w:r>
      <w:r w:rsidRPr="00470BE2">
        <w:t>with acetonitrile/water</w:t>
      </w:r>
      <w:r>
        <w:t xml:space="preserve"> with QuEChERS citrate salts. After shaking and centrifugation, an aliquot of the acetonitrile layer is taken and cleaned up using dispersive SPE. Following this clean-up step, an aliquot is taken and diluted with water/acetonitrile + formic acid, prior to injection and quantitation via LC-MS/MS.</w:t>
      </w:r>
    </w:p>
    <w:p w14:paraId="5D6D170D" w14:textId="0C416569" w:rsidR="0090426E" w:rsidRDefault="0090426E" w:rsidP="006A0C36">
      <w:pPr>
        <w:pStyle w:val="APVMAText"/>
        <w:jc w:val="both"/>
      </w:pPr>
      <w:r>
        <w:t>The method was appropriately validated with satisfactory validation recoveries for XDE-747</w:t>
      </w:r>
      <w:r>
        <w:rPr>
          <w:spacing w:val="-4"/>
        </w:rPr>
        <w:t xml:space="preserve"> </w:t>
      </w:r>
      <w:r>
        <w:t>and</w:t>
      </w:r>
      <w:r>
        <w:rPr>
          <w:spacing w:val="-3"/>
        </w:rPr>
        <w:t xml:space="preserve"> </w:t>
      </w:r>
      <w:r>
        <w:rPr>
          <w:spacing w:val="-2"/>
        </w:rPr>
        <w:t xml:space="preserve">X12644507 in lettuce, soya bean, corn and lemon. </w:t>
      </w:r>
      <w:r w:rsidRPr="00860882">
        <w:t>For each analyte the limits of detection (LOD) and quantitation (LOQ) were proposed at the initiation of the study at 0.003</w:t>
      </w:r>
      <w:r w:rsidR="00CB5B9A">
        <w:t> mg/kg</w:t>
      </w:r>
      <w:r w:rsidRPr="00860882">
        <w:t xml:space="preserve"> and 0.010</w:t>
      </w:r>
      <w:r w:rsidR="00CB5B9A">
        <w:t> mg/kg</w:t>
      </w:r>
      <w:r w:rsidRPr="00860882">
        <w:t>, respectively. The average recoveries at each fortification level (10</w:t>
      </w:r>
      <w:r>
        <w:t>×</w:t>
      </w:r>
      <w:r w:rsidRPr="00860882">
        <w:t xml:space="preserve"> LOQ and 100</w:t>
      </w:r>
      <w:r>
        <w:t>×</w:t>
      </w:r>
      <w:r w:rsidRPr="00860882">
        <w:t xml:space="preserve"> LOQ) fell within the range of 70 to 110%. Relative standard deviations at each fortification level were all less than 20%.</w:t>
      </w:r>
    </w:p>
    <w:p w14:paraId="5416282D" w14:textId="77777777" w:rsidR="0090426E" w:rsidRDefault="0090426E" w:rsidP="00E81C49">
      <w:pPr>
        <w:pStyle w:val="Heading3"/>
      </w:pPr>
      <w:r>
        <w:t>Commodities of animal origin</w:t>
      </w:r>
    </w:p>
    <w:p w14:paraId="71102C66" w14:textId="77777777" w:rsidR="0090426E" w:rsidRDefault="0090426E" w:rsidP="006A0C36">
      <w:pPr>
        <w:pStyle w:val="APVMAText"/>
        <w:jc w:val="both"/>
      </w:pPr>
      <w:r>
        <w:t>The multi-residue analytical method based on QuEChERS was employed. Animal matrix samples (milk, muscle, kidney, fat, eggs, and honey) were extracted with a combination of acetonitrile and water, with the aid of QuEChERS citrate salts After shaking and centrifugation, an aliquot of the acetonitrile layer is taken and cleaned up using dispersive SPE. Following this clean-up step, an aliquot is taken and diluted with HPLC water, prior to injection and quantitation via LC-MS/MS.</w:t>
      </w:r>
    </w:p>
    <w:p w14:paraId="14842E08" w14:textId="77777777" w:rsidR="0090426E" w:rsidRDefault="0090426E" w:rsidP="006A0C36">
      <w:pPr>
        <w:pStyle w:val="APVMAText"/>
        <w:jc w:val="both"/>
      </w:pPr>
      <w:r>
        <w:t>Residues of XDE-747 and X12644507 were extracted from samples using a QuEChERS method, followed by a dispersive solid-phase extraction (d-SPE) clean-up procedure. Final determination is by high performance liquid chromatography coupled with positive-ion electrospray tandem mass spectrometry (LC-MS/MS).</w:t>
      </w:r>
    </w:p>
    <w:p w14:paraId="2DE6AED1" w14:textId="43DC292A" w:rsidR="0090426E" w:rsidRDefault="0090426E" w:rsidP="006A0C36">
      <w:pPr>
        <w:pStyle w:val="APVMAText"/>
        <w:jc w:val="both"/>
      </w:pPr>
      <w:r>
        <w:lastRenderedPageBreak/>
        <w:t>The analytical method was satisfactorily validated at 10</w:t>
      </w:r>
      <w:r w:rsidR="00E83D02">
        <w:t>×</w:t>
      </w:r>
      <w:r>
        <w:t xml:space="preserve"> LOQ and 100</w:t>
      </w:r>
      <w:r w:rsidR="00E83D02">
        <w:t>×</w:t>
      </w:r>
      <w:r>
        <w:t xml:space="preserve"> LOQ to demonstrate the suitability of the method for the determination of XDE-747 and metabolite X12644507 in six animal matrices (milk, kidney, muscle, fat, eggs and honey) at a limit of quantification (LOQ) of 0.01</w:t>
      </w:r>
      <w:r w:rsidR="00CB5B9A">
        <w:t> mg/kg</w:t>
      </w:r>
      <w:r>
        <w:t>.</w:t>
      </w:r>
    </w:p>
    <w:p w14:paraId="05CD4D77" w14:textId="70240DAE" w:rsidR="0090426E" w:rsidRDefault="0090426E" w:rsidP="006A0C36">
      <w:pPr>
        <w:pStyle w:val="APVMAText"/>
        <w:jc w:val="both"/>
      </w:pPr>
      <w:r>
        <w:t>Mean recoveries at the 100</w:t>
      </w:r>
      <w:r w:rsidR="00E83D02">
        <w:t>×</w:t>
      </w:r>
      <w:r>
        <w:t xml:space="preserve"> LOQ level (1.0</w:t>
      </w:r>
      <w:r w:rsidR="00CB5B9A">
        <w:t> mg/kg</w:t>
      </w:r>
      <w:r>
        <w:t>), for each analyte were considered acceptable if they were within the range of 70 – 110% with relative standard deviations (RSDs) of ≤15%.</w:t>
      </w:r>
    </w:p>
    <w:p w14:paraId="37DAC8CE" w14:textId="522D993F" w:rsidR="0090426E" w:rsidRDefault="0090426E" w:rsidP="006A0C36">
      <w:pPr>
        <w:pStyle w:val="APVMAText"/>
        <w:jc w:val="both"/>
      </w:pPr>
      <w:r>
        <w:t xml:space="preserve">The storage stability studies were conducted on plant and animal matrices for the parent and metabolites </w:t>
      </w:r>
      <w:r w:rsidR="006A0C36">
        <w:t>and were</w:t>
      </w:r>
      <w:r>
        <w:t xml:space="preserve"> found to be satisfactory for the purpose of the risk assessment. </w:t>
      </w:r>
    </w:p>
    <w:p w14:paraId="7C4EEF30" w14:textId="77777777" w:rsidR="00302D38" w:rsidRDefault="00302D38" w:rsidP="00302D38">
      <w:pPr>
        <w:pStyle w:val="Heading2"/>
        <w:ind w:left="907" w:hanging="907"/>
        <w:rPr>
          <w:lang w:val="en-GB"/>
        </w:rPr>
      </w:pPr>
      <w:bookmarkStart w:id="107" w:name="_Toc213421829"/>
      <w:r>
        <w:rPr>
          <w:lang w:val="en-GB"/>
        </w:rPr>
        <w:t>Residue definition</w:t>
      </w:r>
      <w:bookmarkEnd w:id="105"/>
      <w:bookmarkEnd w:id="106"/>
      <w:bookmarkEnd w:id="107"/>
    </w:p>
    <w:p w14:paraId="0ABFF651" w14:textId="77777777" w:rsidR="0090426E" w:rsidRPr="000B3862" w:rsidRDefault="0090426E" w:rsidP="00E81C49">
      <w:pPr>
        <w:pStyle w:val="Heading3"/>
      </w:pPr>
      <w:bookmarkStart w:id="108" w:name="_Toc531181083"/>
      <w:bookmarkStart w:id="109" w:name="_Toc7561252"/>
      <w:r w:rsidRPr="000B3862">
        <w:t>Plant Commodities</w:t>
      </w:r>
    </w:p>
    <w:p w14:paraId="54EAE3A0" w14:textId="75B5ECE7" w:rsidR="0090426E" w:rsidRDefault="0090426E" w:rsidP="00E81C49">
      <w:pPr>
        <w:pStyle w:val="Heading4"/>
      </w:pPr>
      <w:r>
        <w:t>Soybean</w:t>
      </w:r>
    </w:p>
    <w:p w14:paraId="522B56CE" w14:textId="146A0154" w:rsidR="0090426E" w:rsidRDefault="0090426E" w:rsidP="006A0C36">
      <w:pPr>
        <w:pStyle w:val="APVMAText"/>
        <w:jc w:val="both"/>
      </w:pPr>
      <w:r>
        <w:t>Soya bean mature seed: The parent metarylpicoxamid (XDE-747) in soya bean seed accounted for 7-16% TRR, 0.011</w:t>
      </w:r>
      <w:r w:rsidR="00CB5B9A">
        <w:t> mg/kg</w:t>
      </w:r>
      <w:r>
        <w:t>.</w:t>
      </w:r>
    </w:p>
    <w:p w14:paraId="63ADEE6E" w14:textId="5A407BE4" w:rsidR="0090426E" w:rsidRDefault="0090426E" w:rsidP="006A0C36">
      <w:pPr>
        <w:pStyle w:val="APVMAText"/>
        <w:jc w:val="both"/>
        <w:rPr>
          <w:spacing w:val="-2"/>
        </w:rPr>
      </w:pPr>
      <w:r>
        <w:t xml:space="preserve">Metabolites: The metabolites </w:t>
      </w:r>
      <w:r>
        <w:rPr>
          <w:spacing w:val="-2"/>
        </w:rPr>
        <w:t>X12644507 and X12774135 accounted for &lt;10% TRR, &lt;0.01</w:t>
      </w:r>
      <w:r w:rsidR="00CB5B9A">
        <w:rPr>
          <w:spacing w:val="-2"/>
        </w:rPr>
        <w:t> mg/kg</w:t>
      </w:r>
      <w:r>
        <w:rPr>
          <w:spacing w:val="-2"/>
        </w:rPr>
        <w:t xml:space="preserve"> and were </w:t>
      </w:r>
      <w:r w:rsidRPr="00F04F1A">
        <w:rPr>
          <w:spacing w:val="-2"/>
        </w:rPr>
        <w:t xml:space="preserve">not detected (ND) in soybean seeds (food commodity) at the intended PHI </w:t>
      </w:r>
      <w:r>
        <w:rPr>
          <w:spacing w:val="-2"/>
        </w:rPr>
        <w:t xml:space="preserve">of </w:t>
      </w:r>
      <w:r w:rsidRPr="00F04F1A">
        <w:rPr>
          <w:spacing w:val="-2"/>
        </w:rPr>
        <w:t>21 days</w:t>
      </w:r>
      <w:r>
        <w:rPr>
          <w:spacing w:val="-2"/>
        </w:rPr>
        <w:t xml:space="preserve"> (proposed harvest WHP)</w:t>
      </w:r>
      <w:r w:rsidRPr="00F04F1A">
        <w:rPr>
          <w:spacing w:val="-2"/>
        </w:rPr>
        <w:t>.</w:t>
      </w:r>
    </w:p>
    <w:p w14:paraId="22A0EABF" w14:textId="71CE5A45" w:rsidR="0090426E" w:rsidRDefault="0090426E" w:rsidP="006A0C36">
      <w:pPr>
        <w:pStyle w:val="APVMAText"/>
        <w:jc w:val="both"/>
        <w:rPr>
          <w:spacing w:val="-2"/>
        </w:rPr>
      </w:pPr>
      <w:r>
        <w:rPr>
          <w:spacing w:val="-2"/>
        </w:rPr>
        <w:t xml:space="preserve">Metabolite </w:t>
      </w:r>
      <w:r w:rsidRPr="00B67431">
        <w:rPr>
          <w:spacing w:val="-2"/>
        </w:rPr>
        <w:t xml:space="preserve">X12777891 is an endogenous compound, naturally occurring in soybeans. </w:t>
      </w:r>
      <w:r w:rsidRPr="00461A39">
        <w:rPr>
          <w:spacing w:val="-2"/>
        </w:rPr>
        <w:t>Low residue levels, up to 0.019</w:t>
      </w:r>
      <w:r w:rsidR="00CB5B9A">
        <w:rPr>
          <w:spacing w:val="-2"/>
        </w:rPr>
        <w:t> mg/kg</w:t>
      </w:r>
      <w:r w:rsidRPr="00461A39">
        <w:rPr>
          <w:spacing w:val="-2"/>
        </w:rPr>
        <w:t xml:space="preserve"> in untreated seed samples and up to 0.026</w:t>
      </w:r>
      <w:r w:rsidR="00CB5B9A">
        <w:rPr>
          <w:spacing w:val="-2"/>
        </w:rPr>
        <w:t> mg/kg</w:t>
      </w:r>
      <w:r w:rsidRPr="00461A39">
        <w:rPr>
          <w:spacing w:val="-2"/>
        </w:rPr>
        <w:t xml:space="preserve"> in treated seed samples, of X12777891 were observed in soybean seeds.</w:t>
      </w:r>
    </w:p>
    <w:p w14:paraId="125A73BC" w14:textId="6C7FD769" w:rsidR="0090426E" w:rsidRDefault="0090426E" w:rsidP="00E81C49">
      <w:pPr>
        <w:pStyle w:val="Heading4"/>
      </w:pPr>
      <w:r>
        <w:t>Soybean forage</w:t>
      </w:r>
    </w:p>
    <w:p w14:paraId="3316BEAD" w14:textId="41C1BB86" w:rsidR="0090426E" w:rsidRPr="00E452A5" w:rsidRDefault="0090426E" w:rsidP="006A0C36">
      <w:pPr>
        <w:pStyle w:val="APVMAText"/>
        <w:jc w:val="both"/>
        <w:rPr>
          <w:spacing w:val="-4"/>
        </w:rPr>
      </w:pPr>
      <w:r w:rsidRPr="00C65F05">
        <w:rPr>
          <w:spacing w:val="-2"/>
        </w:rPr>
        <w:t>In soya</w:t>
      </w:r>
      <w:r>
        <w:rPr>
          <w:spacing w:val="-2"/>
        </w:rPr>
        <w:t xml:space="preserve"> </w:t>
      </w:r>
      <w:r w:rsidRPr="00C65F05">
        <w:rPr>
          <w:spacing w:val="-2"/>
        </w:rPr>
        <w:t xml:space="preserve">bean immature </w:t>
      </w:r>
      <w:r w:rsidRPr="00E452A5">
        <w:rPr>
          <w:spacing w:val="-2"/>
        </w:rPr>
        <w:t>forage, the parent (XDE-747) component in the TRRs (%) ranged from 39-51% (0.397-0.567</w:t>
      </w:r>
      <w:r w:rsidR="000D65CB">
        <w:rPr>
          <w:spacing w:val="-2"/>
        </w:rPr>
        <w:t> mg eq/kg</w:t>
      </w:r>
      <w:r w:rsidRPr="00E452A5">
        <w:t xml:space="preserve">), whereas for metabolite </w:t>
      </w:r>
      <w:r w:rsidRPr="00E452A5">
        <w:rPr>
          <w:spacing w:val="-2"/>
        </w:rPr>
        <w:t xml:space="preserve">X12644507 TRRs </w:t>
      </w:r>
      <w:r w:rsidRPr="00E452A5">
        <w:t>ranged from 6.70-7.08% (0.069-0.078</w:t>
      </w:r>
      <w:r w:rsidR="00CB5B9A">
        <w:t> mg eq/kg</w:t>
      </w:r>
      <w:r w:rsidRPr="00E452A5">
        <w:rPr>
          <w:spacing w:val="-4"/>
        </w:rPr>
        <w:t xml:space="preserve">) and for </w:t>
      </w:r>
      <w:r w:rsidRPr="00E452A5">
        <w:rPr>
          <w:spacing w:val="-2"/>
        </w:rPr>
        <w:t>X12774135, TRRs were 9.70% (0.099</w:t>
      </w:r>
      <w:r w:rsidR="00CB5B9A">
        <w:rPr>
          <w:spacing w:val="-2"/>
        </w:rPr>
        <w:t> mg eq/kg</w:t>
      </w:r>
      <w:r w:rsidRPr="00E452A5">
        <w:rPr>
          <w:spacing w:val="-4"/>
        </w:rPr>
        <w:t>).</w:t>
      </w:r>
    </w:p>
    <w:p w14:paraId="0A9DC25A" w14:textId="5486E286" w:rsidR="0090426E" w:rsidRPr="00E452A5" w:rsidRDefault="0090426E" w:rsidP="00E81C49">
      <w:pPr>
        <w:pStyle w:val="Heading4"/>
      </w:pPr>
      <w:r w:rsidRPr="00E452A5">
        <w:t>Soybean hay</w:t>
      </w:r>
    </w:p>
    <w:p w14:paraId="61359F74" w14:textId="4043CC83" w:rsidR="0090426E" w:rsidRDefault="0090426E" w:rsidP="006A0C36">
      <w:pPr>
        <w:pStyle w:val="APVMAText"/>
        <w:jc w:val="both"/>
        <w:rPr>
          <w:spacing w:val="-4"/>
        </w:rPr>
      </w:pPr>
      <w:r w:rsidRPr="00E452A5">
        <w:rPr>
          <w:spacing w:val="-4"/>
        </w:rPr>
        <w:t>In soya</w:t>
      </w:r>
      <w:r>
        <w:rPr>
          <w:spacing w:val="-4"/>
        </w:rPr>
        <w:t xml:space="preserve"> </w:t>
      </w:r>
      <w:r w:rsidRPr="00E452A5">
        <w:rPr>
          <w:spacing w:val="-4"/>
        </w:rPr>
        <w:t xml:space="preserve">bean hay, </w:t>
      </w:r>
      <w:r w:rsidRPr="00E452A5">
        <w:rPr>
          <w:spacing w:val="-2"/>
        </w:rPr>
        <w:t>the parent (XDE-747) TRRs ranged from 22.47-28.54% (0.838-1.009</w:t>
      </w:r>
      <w:r w:rsidR="000D65CB">
        <w:rPr>
          <w:spacing w:val="-2"/>
        </w:rPr>
        <w:t> mg eq/kg</w:t>
      </w:r>
      <w:r w:rsidRPr="00E452A5">
        <w:t xml:space="preserve">), whereas for the metabolite </w:t>
      </w:r>
      <w:r w:rsidRPr="00E452A5">
        <w:rPr>
          <w:spacing w:val="-2"/>
        </w:rPr>
        <w:t xml:space="preserve">X12644507, TRRs </w:t>
      </w:r>
      <w:r w:rsidRPr="00E452A5">
        <w:t xml:space="preserve">ranged from </w:t>
      </w:r>
      <w:r w:rsidRPr="00E452A5">
        <w:rPr>
          <w:spacing w:val="-2"/>
        </w:rPr>
        <w:t>6-6.65% (0.224-0.235</w:t>
      </w:r>
      <w:r w:rsidR="000D65CB">
        <w:rPr>
          <w:spacing w:val="-2"/>
        </w:rPr>
        <w:t> mg eq/kg</w:t>
      </w:r>
      <w:r w:rsidRPr="00E452A5">
        <w:t xml:space="preserve">) </w:t>
      </w:r>
      <w:r w:rsidRPr="00E452A5">
        <w:rPr>
          <w:spacing w:val="-4"/>
        </w:rPr>
        <w:t xml:space="preserve">and for </w:t>
      </w:r>
      <w:r w:rsidRPr="00E452A5">
        <w:rPr>
          <w:spacing w:val="-2"/>
        </w:rPr>
        <w:t>X12774135, TRRs were 10.35% (0.386</w:t>
      </w:r>
      <w:r w:rsidR="00CB5B9A">
        <w:rPr>
          <w:spacing w:val="-2"/>
        </w:rPr>
        <w:t> mg eq/kg</w:t>
      </w:r>
      <w:r w:rsidRPr="00E452A5">
        <w:rPr>
          <w:spacing w:val="-4"/>
        </w:rPr>
        <w:t>).</w:t>
      </w:r>
    </w:p>
    <w:p w14:paraId="61331E26" w14:textId="1E6C13A2" w:rsidR="0090426E" w:rsidRDefault="0090426E" w:rsidP="00E81C49">
      <w:pPr>
        <w:pStyle w:val="Heading4"/>
      </w:pPr>
      <w:r>
        <w:t>Rotational crops</w:t>
      </w:r>
    </w:p>
    <w:p w14:paraId="01187F0F" w14:textId="3339F901" w:rsidR="0090426E" w:rsidRDefault="0090426E" w:rsidP="006A0C36">
      <w:pPr>
        <w:pStyle w:val="APVMAText"/>
        <w:jc w:val="both"/>
      </w:pPr>
      <w:r>
        <w:t xml:space="preserve">In </w:t>
      </w:r>
      <w:r w:rsidRPr="007C424F">
        <w:rPr>
          <w:i/>
          <w:iCs/>
        </w:rPr>
        <w:t>rotational</w:t>
      </w:r>
      <w:r>
        <w:t xml:space="preserve"> crops (</w:t>
      </w:r>
      <w:r w:rsidRPr="00E452A5">
        <w:t xml:space="preserve">canola, wheat, lettuce, radish), the </w:t>
      </w:r>
      <w:r>
        <w:t>parent XDE-747 was not detected. XDE-747 was extensively metabolized to very low-level residues, the majority of which were unknown polar metabolites and incorporation into starch (ca. 20-48% TRR) and oils (ca.38-44% TRR). None of the metabolites were greater than 0.01</w:t>
      </w:r>
      <w:r w:rsidR="00CB5B9A">
        <w:t> mg eq/kg</w:t>
      </w:r>
      <w:r>
        <w:t xml:space="preserve">. </w:t>
      </w:r>
    </w:p>
    <w:p w14:paraId="23CF2177" w14:textId="77777777" w:rsidR="0090426E" w:rsidRDefault="0090426E" w:rsidP="006A0C36">
      <w:pPr>
        <w:pStyle w:val="APVMAText"/>
        <w:jc w:val="both"/>
      </w:pPr>
      <w:r w:rsidRPr="00460BCA">
        <w:lastRenderedPageBreak/>
        <w:t>A consistent metabolic profile for XDE-747 was observed following foliar applications to soybean and in soil-treated confined rotational crops.</w:t>
      </w:r>
    </w:p>
    <w:p w14:paraId="5C43A2DA" w14:textId="7C73C61E" w:rsidR="0090426E" w:rsidRDefault="0090426E" w:rsidP="006A0C36">
      <w:pPr>
        <w:pStyle w:val="APVMAText"/>
        <w:jc w:val="both"/>
      </w:pPr>
      <w:r>
        <w:t>The residues data from soya bean field trials shows that residues of the parent (XDE-747) were &lt;LOQ in soya bean seed, however detectable residues of the parent and metabolites X12644507, and X12774135 were found in animal feeds soya bean forage and hay/stubble.</w:t>
      </w:r>
    </w:p>
    <w:p w14:paraId="29CB7B9F" w14:textId="52127C52" w:rsidR="0090426E" w:rsidRPr="006C4B6D" w:rsidRDefault="0090426E" w:rsidP="006A0C36">
      <w:pPr>
        <w:pStyle w:val="APVMAText"/>
        <w:jc w:val="both"/>
        <w:rPr>
          <w:spacing w:val="-2"/>
        </w:rPr>
      </w:pPr>
      <w:r w:rsidRPr="006C4B6D">
        <w:t>The recommended residues definition for enforcement and dietary risk assessment for commodities of plant origin is Metarylpicoxamid (</w:t>
      </w:r>
      <w:r w:rsidRPr="006C4B6D">
        <w:rPr>
          <w:spacing w:val="-2"/>
        </w:rPr>
        <w:t>XDE-747).</w:t>
      </w:r>
    </w:p>
    <w:p w14:paraId="07119246" w14:textId="77777777" w:rsidR="0090426E" w:rsidRPr="000B3862" w:rsidRDefault="0090426E" w:rsidP="00E81C49">
      <w:pPr>
        <w:pStyle w:val="Heading4"/>
      </w:pPr>
      <w:r w:rsidRPr="000B3862">
        <w:t>Animal commodities</w:t>
      </w:r>
    </w:p>
    <w:p w14:paraId="4825348A" w14:textId="0084592D" w:rsidR="0090426E" w:rsidRDefault="0090426E" w:rsidP="006A0C36">
      <w:pPr>
        <w:pStyle w:val="APVMAText"/>
        <w:jc w:val="both"/>
      </w:pPr>
      <w:r>
        <w:t>The metabolism studies in laying hen and goat showed markedly different residue profiles in terms of nature and magnitude of metabolites detected in these species.</w:t>
      </w:r>
    </w:p>
    <w:p w14:paraId="565D69F0" w14:textId="2A383147" w:rsidR="0090426E" w:rsidRDefault="0090426E" w:rsidP="00E81C49">
      <w:pPr>
        <w:pStyle w:val="Heading4"/>
      </w:pPr>
      <w:r>
        <w:t>Poultry</w:t>
      </w:r>
    </w:p>
    <w:p w14:paraId="58B6089C" w14:textId="705DB297" w:rsidR="0090426E" w:rsidRDefault="0090426E" w:rsidP="006A0C36">
      <w:pPr>
        <w:pStyle w:val="APVMAText"/>
        <w:jc w:val="both"/>
        <w:rPr>
          <w:spacing w:val="-2"/>
        </w:rPr>
      </w:pPr>
      <w:r>
        <w:t xml:space="preserve">Poultry metabolism data shows that </w:t>
      </w:r>
      <w:r>
        <w:rPr>
          <w:spacing w:val="-4"/>
        </w:rPr>
        <w:t>residues of the parent or metabolites (</w:t>
      </w:r>
      <w:r>
        <w:t>X12644507, X12771309, and X12851221</w:t>
      </w:r>
      <w:r>
        <w:rPr>
          <w:spacing w:val="-4"/>
        </w:rPr>
        <w:t xml:space="preserve">) were detected in low amounts at a </w:t>
      </w:r>
      <w:r>
        <w:t>dosing</w:t>
      </w:r>
      <w:r>
        <w:rPr>
          <w:spacing w:val="-11"/>
        </w:rPr>
        <w:t xml:space="preserve"> </w:t>
      </w:r>
      <w:r>
        <w:t>rate</w:t>
      </w:r>
      <w:r>
        <w:rPr>
          <w:spacing w:val="-12"/>
        </w:rPr>
        <w:t xml:space="preserve"> </w:t>
      </w:r>
      <w:r>
        <w:t>of</w:t>
      </w:r>
      <w:r>
        <w:rPr>
          <w:spacing w:val="-11"/>
        </w:rPr>
        <w:t xml:space="preserve"> </w:t>
      </w:r>
      <w:r>
        <w:t>10</w:t>
      </w:r>
      <w:r w:rsidR="00CB5B9A">
        <w:rPr>
          <w:spacing w:val="-11"/>
        </w:rPr>
        <w:t> mg/kg</w:t>
      </w:r>
      <w:r>
        <w:rPr>
          <w:spacing w:val="-11"/>
        </w:rPr>
        <w:t xml:space="preserve"> </w:t>
      </w:r>
      <w:r>
        <w:t>dry</w:t>
      </w:r>
      <w:r>
        <w:rPr>
          <w:spacing w:val="-11"/>
        </w:rPr>
        <w:t xml:space="preserve"> </w:t>
      </w:r>
      <w:r>
        <w:t>feed. Parent XDE-747 was poorly absorbed; it was nearly absent from the edible tissues and eggs, detected</w:t>
      </w:r>
      <w:r>
        <w:rPr>
          <w:spacing w:val="-3"/>
        </w:rPr>
        <w:t xml:space="preserve"> </w:t>
      </w:r>
      <w:r>
        <w:t>only</w:t>
      </w:r>
      <w:r>
        <w:rPr>
          <w:spacing w:val="-3"/>
        </w:rPr>
        <w:t xml:space="preserve"> </w:t>
      </w:r>
      <w:r>
        <w:t>in</w:t>
      </w:r>
      <w:r>
        <w:rPr>
          <w:spacing w:val="-3"/>
        </w:rPr>
        <w:t xml:space="preserve"> </w:t>
      </w:r>
      <w:r>
        <w:t>the</w:t>
      </w:r>
      <w:r>
        <w:rPr>
          <w:spacing w:val="-4"/>
        </w:rPr>
        <w:t xml:space="preserve"> </w:t>
      </w:r>
      <w:r>
        <w:t>PH-labeled</w:t>
      </w:r>
      <w:r>
        <w:rPr>
          <w:spacing w:val="-3"/>
        </w:rPr>
        <w:t xml:space="preserve"> </w:t>
      </w:r>
      <w:r>
        <w:t>abdominal</w:t>
      </w:r>
      <w:r>
        <w:rPr>
          <w:spacing w:val="-3"/>
        </w:rPr>
        <w:t xml:space="preserve"> </w:t>
      </w:r>
      <w:r>
        <w:t>fat</w:t>
      </w:r>
      <w:r>
        <w:rPr>
          <w:spacing w:val="-3"/>
        </w:rPr>
        <w:t xml:space="preserve"> </w:t>
      </w:r>
      <w:r>
        <w:t>at</w:t>
      </w:r>
      <w:r>
        <w:rPr>
          <w:spacing w:val="-3"/>
        </w:rPr>
        <w:t xml:space="preserve"> </w:t>
      </w:r>
      <w:r>
        <w:t>0.66%</w:t>
      </w:r>
      <w:r>
        <w:rPr>
          <w:spacing w:val="-4"/>
        </w:rPr>
        <w:t xml:space="preserve"> </w:t>
      </w:r>
      <w:r>
        <w:t>TRR</w:t>
      </w:r>
      <w:r>
        <w:rPr>
          <w:spacing w:val="-3"/>
        </w:rPr>
        <w:t xml:space="preserve"> </w:t>
      </w:r>
      <w:r>
        <w:t>(0.001</w:t>
      </w:r>
      <w:r w:rsidR="00CB5B9A">
        <w:rPr>
          <w:spacing w:val="-1"/>
        </w:rPr>
        <w:t> mg eq/kg</w:t>
      </w:r>
      <w:r>
        <w:t>).</w:t>
      </w:r>
    </w:p>
    <w:p w14:paraId="5A751C24" w14:textId="5599413E" w:rsidR="0090426E" w:rsidRDefault="0090426E" w:rsidP="006A0C36">
      <w:pPr>
        <w:pStyle w:val="APVMAText"/>
        <w:jc w:val="both"/>
      </w:pPr>
      <w:r>
        <w:t>X12644507</w:t>
      </w:r>
      <w:r>
        <w:rPr>
          <w:spacing w:val="-3"/>
        </w:rPr>
        <w:t xml:space="preserve"> </w:t>
      </w:r>
      <w:r>
        <w:t>was</w:t>
      </w:r>
      <w:r>
        <w:rPr>
          <w:spacing w:val="-1"/>
        </w:rPr>
        <w:t xml:space="preserve"> </w:t>
      </w:r>
      <w:r>
        <w:t>the most</w:t>
      </w:r>
      <w:r>
        <w:rPr>
          <w:spacing w:val="-1"/>
        </w:rPr>
        <w:t xml:space="preserve"> </w:t>
      </w:r>
      <w:r>
        <w:t>abundant metabolite</w:t>
      </w:r>
      <w:r>
        <w:rPr>
          <w:spacing w:val="-2"/>
        </w:rPr>
        <w:t xml:space="preserve"> </w:t>
      </w:r>
      <w:r>
        <w:t>in terms</w:t>
      </w:r>
      <w:r>
        <w:rPr>
          <w:spacing w:val="-1"/>
        </w:rPr>
        <w:t xml:space="preserve"> </w:t>
      </w:r>
      <w:r>
        <w:t>of</w:t>
      </w:r>
      <w:r>
        <w:rPr>
          <w:spacing w:val="-1"/>
        </w:rPr>
        <w:t xml:space="preserve"> </w:t>
      </w:r>
      <w:r>
        <w:t>%TRR (5-62%) in fats,</w:t>
      </w:r>
      <w:r>
        <w:rPr>
          <w:spacing w:val="-1"/>
        </w:rPr>
        <w:t xml:space="preserve"> </w:t>
      </w:r>
      <w:r>
        <w:t>though it</w:t>
      </w:r>
      <w:r>
        <w:rPr>
          <w:spacing w:val="-1"/>
        </w:rPr>
        <w:t xml:space="preserve"> </w:t>
      </w:r>
      <w:r>
        <w:t xml:space="preserve">never </w:t>
      </w:r>
      <w:r>
        <w:rPr>
          <w:spacing w:val="-2"/>
        </w:rPr>
        <w:t xml:space="preserve">exceeded, </w:t>
      </w:r>
      <w:r>
        <w:t>0.050</w:t>
      </w:r>
      <w:r w:rsidR="00CB5B9A">
        <w:t> mg eq/kg</w:t>
      </w:r>
      <w:r>
        <w:t xml:space="preserve"> in any tissue. It ranged from about 5-62% TRR in the fats. In other tissues and the</w:t>
      </w:r>
      <w:r>
        <w:rPr>
          <w:spacing w:val="-3"/>
        </w:rPr>
        <w:t xml:space="preserve"> </w:t>
      </w:r>
      <w:r>
        <w:t>eggs,</w:t>
      </w:r>
      <w:r>
        <w:rPr>
          <w:spacing w:val="-1"/>
        </w:rPr>
        <w:t xml:space="preserve"> </w:t>
      </w:r>
      <w:r>
        <w:t>X12644507</w:t>
      </w:r>
      <w:r>
        <w:rPr>
          <w:spacing w:val="-3"/>
        </w:rPr>
        <w:t xml:space="preserve"> </w:t>
      </w:r>
      <w:r>
        <w:t>ranged from</w:t>
      </w:r>
      <w:r>
        <w:rPr>
          <w:spacing w:val="-1"/>
        </w:rPr>
        <w:t xml:space="preserve"> </w:t>
      </w:r>
      <w:r>
        <w:t>less</w:t>
      </w:r>
      <w:r>
        <w:rPr>
          <w:spacing w:val="-3"/>
        </w:rPr>
        <w:t xml:space="preserve"> </w:t>
      </w:r>
      <w:r>
        <w:t>than</w:t>
      </w:r>
      <w:r>
        <w:rPr>
          <w:spacing w:val="-3"/>
        </w:rPr>
        <w:t xml:space="preserve"> </w:t>
      </w:r>
      <w:r>
        <w:t>1%</w:t>
      </w:r>
      <w:r>
        <w:rPr>
          <w:spacing w:val="-5"/>
        </w:rPr>
        <w:t xml:space="preserve"> </w:t>
      </w:r>
      <w:r>
        <w:t>TRR (≤0.001</w:t>
      </w:r>
      <w:r w:rsidR="00CB5B9A">
        <w:t> mg eq/kg</w:t>
      </w:r>
      <w:r>
        <w:t>) in the liver and muscles up to about 5% TRR (0.001</w:t>
      </w:r>
      <w:r w:rsidR="00CB5B9A">
        <w:t> mg eq/kg</w:t>
      </w:r>
      <w:r>
        <w:t>) in eggs. X12771309</w:t>
      </w:r>
      <w:r>
        <w:rPr>
          <w:spacing w:val="-3"/>
        </w:rPr>
        <w:t xml:space="preserve"> </w:t>
      </w:r>
      <w:r>
        <w:t>was</w:t>
      </w:r>
      <w:r>
        <w:rPr>
          <w:spacing w:val="-3"/>
        </w:rPr>
        <w:t xml:space="preserve"> </w:t>
      </w:r>
      <w:r>
        <w:t>the</w:t>
      </w:r>
      <w:r>
        <w:rPr>
          <w:spacing w:val="-3"/>
        </w:rPr>
        <w:t xml:space="preserve"> </w:t>
      </w:r>
      <w:r>
        <w:t>only</w:t>
      </w:r>
      <w:r>
        <w:rPr>
          <w:spacing w:val="-1"/>
        </w:rPr>
        <w:t xml:space="preserve"> </w:t>
      </w:r>
      <w:r>
        <w:t>metabolite</w:t>
      </w:r>
      <w:r>
        <w:rPr>
          <w:spacing w:val="-3"/>
        </w:rPr>
        <w:t xml:space="preserve"> </w:t>
      </w:r>
      <w:r>
        <w:t>to</w:t>
      </w:r>
      <w:r>
        <w:rPr>
          <w:spacing w:val="-3"/>
        </w:rPr>
        <w:t xml:space="preserve"> </w:t>
      </w:r>
      <w:r>
        <w:t>exceed</w:t>
      </w:r>
      <w:r>
        <w:rPr>
          <w:spacing w:val="-3"/>
        </w:rPr>
        <w:t xml:space="preserve"> </w:t>
      </w:r>
      <w:r>
        <w:t>both</w:t>
      </w:r>
      <w:r>
        <w:rPr>
          <w:spacing w:val="-3"/>
        </w:rPr>
        <w:t xml:space="preserve"> </w:t>
      </w:r>
      <w:r>
        <w:t>10%</w:t>
      </w:r>
      <w:r>
        <w:rPr>
          <w:spacing w:val="-4"/>
        </w:rPr>
        <w:t xml:space="preserve"> </w:t>
      </w:r>
      <w:r>
        <w:t>TRR</w:t>
      </w:r>
      <w:r>
        <w:rPr>
          <w:spacing w:val="-3"/>
        </w:rPr>
        <w:t xml:space="preserve"> </w:t>
      </w:r>
      <w:r>
        <w:t>and</w:t>
      </w:r>
      <w:r>
        <w:rPr>
          <w:spacing w:val="-3"/>
        </w:rPr>
        <w:t xml:space="preserve"> </w:t>
      </w:r>
      <w:r>
        <w:t>0.050</w:t>
      </w:r>
      <w:r w:rsidR="00CB5B9A">
        <w:rPr>
          <w:spacing w:val="-1"/>
        </w:rPr>
        <w:t> mg eq/kg</w:t>
      </w:r>
      <w:r>
        <w:rPr>
          <w:spacing w:val="-3"/>
        </w:rPr>
        <w:t xml:space="preserve"> </w:t>
      </w:r>
      <w:r>
        <w:t>in</w:t>
      </w:r>
      <w:r>
        <w:rPr>
          <w:spacing w:val="-3"/>
        </w:rPr>
        <w:t xml:space="preserve"> </w:t>
      </w:r>
      <w:r>
        <w:t>any</w:t>
      </w:r>
      <w:r>
        <w:rPr>
          <w:spacing w:val="-3"/>
        </w:rPr>
        <w:t xml:space="preserve"> </w:t>
      </w:r>
      <w:r>
        <w:t>tissue or egg sample, ranging from 4.02% TRR (0.018</w:t>
      </w:r>
      <w:r w:rsidR="00CB5B9A">
        <w:t> mg eq/kg</w:t>
      </w:r>
      <w:r>
        <w:t>) in the liver to 42.46% TRR (0.065</w:t>
      </w:r>
      <w:r w:rsidR="00CB5B9A">
        <w:t> mg eq/kg</w:t>
      </w:r>
      <w:r>
        <w:t>) in the</w:t>
      </w:r>
      <w:r>
        <w:rPr>
          <w:spacing w:val="-1"/>
        </w:rPr>
        <w:t xml:space="preserve"> </w:t>
      </w:r>
      <w:r>
        <w:t>skin with fat. X12851221</w:t>
      </w:r>
      <w:r>
        <w:rPr>
          <w:spacing w:val="-4"/>
        </w:rPr>
        <w:t xml:space="preserve"> </w:t>
      </w:r>
      <w:r>
        <w:t>ranged</w:t>
      </w:r>
      <w:r>
        <w:rPr>
          <w:spacing w:val="-1"/>
        </w:rPr>
        <w:t xml:space="preserve"> </w:t>
      </w:r>
      <w:r>
        <w:t>from</w:t>
      </w:r>
      <w:r>
        <w:rPr>
          <w:spacing w:val="-1"/>
        </w:rPr>
        <w:t xml:space="preserve"> </w:t>
      </w:r>
      <w:r>
        <w:t>0.42%</w:t>
      </w:r>
      <w:r>
        <w:rPr>
          <w:spacing w:val="-4"/>
        </w:rPr>
        <w:t xml:space="preserve"> </w:t>
      </w:r>
      <w:r>
        <w:t>TRR</w:t>
      </w:r>
      <w:r>
        <w:rPr>
          <w:spacing w:val="-3"/>
        </w:rPr>
        <w:t xml:space="preserve"> </w:t>
      </w:r>
      <w:r>
        <w:t>(&lt;0.001</w:t>
      </w:r>
      <w:r w:rsidR="00CB5B9A">
        <w:rPr>
          <w:spacing w:val="-2"/>
        </w:rPr>
        <w:t> mg eq/kg</w:t>
      </w:r>
      <w:r>
        <w:t>)</w:t>
      </w:r>
      <w:r>
        <w:rPr>
          <w:spacing w:val="-3"/>
        </w:rPr>
        <w:t xml:space="preserve"> </w:t>
      </w:r>
      <w:r>
        <w:t>in</w:t>
      </w:r>
      <w:r>
        <w:rPr>
          <w:spacing w:val="-3"/>
        </w:rPr>
        <w:t xml:space="preserve"> </w:t>
      </w:r>
      <w:r>
        <w:t>the</w:t>
      </w:r>
      <w:r>
        <w:rPr>
          <w:spacing w:val="-4"/>
        </w:rPr>
        <w:t xml:space="preserve"> </w:t>
      </w:r>
      <w:r>
        <w:t>breast</w:t>
      </w:r>
      <w:r>
        <w:rPr>
          <w:spacing w:val="-3"/>
        </w:rPr>
        <w:t xml:space="preserve"> </w:t>
      </w:r>
      <w:r>
        <w:t>muscle</w:t>
      </w:r>
      <w:r>
        <w:rPr>
          <w:spacing w:val="-3"/>
        </w:rPr>
        <w:t xml:space="preserve"> </w:t>
      </w:r>
      <w:r>
        <w:t>up</w:t>
      </w:r>
      <w:r>
        <w:rPr>
          <w:spacing w:val="-3"/>
        </w:rPr>
        <w:t xml:space="preserve"> </w:t>
      </w:r>
      <w:r>
        <w:t>to</w:t>
      </w:r>
      <w:r>
        <w:rPr>
          <w:spacing w:val="-3"/>
        </w:rPr>
        <w:t xml:space="preserve"> </w:t>
      </w:r>
      <w:r>
        <w:t>16.05%</w:t>
      </w:r>
      <w:r>
        <w:rPr>
          <w:spacing w:val="-4"/>
        </w:rPr>
        <w:t xml:space="preserve"> </w:t>
      </w:r>
      <w:r>
        <w:t>TRR (0.012</w:t>
      </w:r>
      <w:r w:rsidR="00CB5B9A">
        <w:t> mg eq/kg</w:t>
      </w:r>
      <w:r>
        <w:t>) in the abdominal fat, the only tissue in which it exceeded 10% TRR.</w:t>
      </w:r>
    </w:p>
    <w:p w14:paraId="59C57841" w14:textId="7368CC99" w:rsidR="0090426E" w:rsidRDefault="0090426E" w:rsidP="006A0C36">
      <w:pPr>
        <w:pStyle w:val="APVMAText"/>
        <w:jc w:val="both"/>
      </w:pPr>
      <w:r w:rsidRPr="002A135C">
        <w:t>In soya</w:t>
      </w:r>
      <w:r>
        <w:t xml:space="preserve"> </w:t>
      </w:r>
      <w:r w:rsidRPr="002A135C">
        <w:t xml:space="preserve">bean seed meal (poultry feed), the parent residues (XDE-747) were not detected at the proposed GAP. </w:t>
      </w:r>
      <w:r>
        <w:rPr>
          <w:spacing w:val="-4"/>
        </w:rPr>
        <w:t>Taking into account poultry metabolism and residues data, it is considered unlikely that residues of the parent or the metabolites will be present in edible poultry commodities from the proposed use.</w:t>
      </w:r>
    </w:p>
    <w:p w14:paraId="07A33407" w14:textId="301463F3" w:rsidR="0090426E" w:rsidRDefault="0090426E" w:rsidP="00E81C49">
      <w:pPr>
        <w:pStyle w:val="Heading4"/>
      </w:pPr>
      <w:r>
        <w:t>Ruminant (lactating goat)</w:t>
      </w:r>
    </w:p>
    <w:p w14:paraId="1B0F9EED" w14:textId="194B32CD" w:rsidR="0090426E" w:rsidRDefault="0090426E" w:rsidP="00406562">
      <w:pPr>
        <w:pStyle w:val="APVMAText"/>
        <w:jc w:val="both"/>
      </w:pPr>
      <w:r>
        <w:t>In a goat metabolism study, animals were dosed at ~10 ppm (dry feed) for seven days, no parent XDE-747 was detected in edible tissues except in the liver at 0.002</w:t>
      </w:r>
      <w:r w:rsidR="000D65CB">
        <w:t> mg eq/kg</w:t>
      </w:r>
      <w:r>
        <w:t>. Residues in milk were &lt;0.010 mg.</w:t>
      </w:r>
      <w:r w:rsidRPr="00002C07">
        <w:t xml:space="preserve"> </w:t>
      </w:r>
      <w:r>
        <w:t>eq./kg.</w:t>
      </w:r>
    </w:p>
    <w:p w14:paraId="4150AE48" w14:textId="77777777" w:rsidR="0090426E" w:rsidRDefault="0090426E" w:rsidP="00406562">
      <w:pPr>
        <w:pStyle w:val="APVMAText"/>
        <w:jc w:val="both"/>
        <w:rPr>
          <w:spacing w:val="-4"/>
        </w:rPr>
      </w:pPr>
      <w:r>
        <w:rPr>
          <w:spacing w:val="-4"/>
        </w:rPr>
        <w:t>The main metabolites detected were X12485473 and X12826475 in kidney and liver.</w:t>
      </w:r>
    </w:p>
    <w:p w14:paraId="4F3AE53C" w14:textId="77777777" w:rsidR="0090426E" w:rsidRDefault="0090426E" w:rsidP="00406562">
      <w:pPr>
        <w:pStyle w:val="APVMAText"/>
        <w:jc w:val="both"/>
        <w:rPr>
          <w:spacing w:val="-4"/>
        </w:rPr>
      </w:pPr>
      <w:r>
        <w:rPr>
          <w:spacing w:val="-4"/>
        </w:rPr>
        <w:t>For the metabolite, X12485473, the TRRs in kidney were up to 69% (0.264 mg eq. kg), whereas in liver, TRRs were up to 17% (0.021 mg eq. kg).</w:t>
      </w:r>
    </w:p>
    <w:p w14:paraId="217909E9" w14:textId="77777777" w:rsidR="0090426E" w:rsidRDefault="0090426E" w:rsidP="00406562">
      <w:pPr>
        <w:pStyle w:val="APVMAText"/>
        <w:jc w:val="both"/>
        <w:rPr>
          <w:spacing w:val="-4"/>
        </w:rPr>
      </w:pPr>
      <w:r>
        <w:rPr>
          <w:spacing w:val="-4"/>
        </w:rPr>
        <w:t>For the metabolite, X12826475, the TRRs in kidney were up to 24.54% (0.024 mg eq. kg), whereas in liver, TRRs were up to ~15% (0.021 mg eq. kg).</w:t>
      </w:r>
    </w:p>
    <w:p w14:paraId="3B7E04B0" w14:textId="167E0B10" w:rsidR="0090426E" w:rsidRDefault="0090426E" w:rsidP="00406562">
      <w:pPr>
        <w:pStyle w:val="APVMAText"/>
        <w:jc w:val="both"/>
        <w:rPr>
          <w:spacing w:val="-4"/>
        </w:rPr>
      </w:pPr>
      <w:r>
        <w:rPr>
          <w:spacing w:val="-4"/>
        </w:rPr>
        <w:lastRenderedPageBreak/>
        <w:t xml:space="preserve">In lactating cow feeding study, residues of the parent were not detected in any treatment group dosed at 1, 10 and 20 ppm in tissues or milk/cream. The metabolites </w:t>
      </w:r>
      <w:r w:rsidRPr="00D63046">
        <w:rPr>
          <w:spacing w:val="-4"/>
        </w:rPr>
        <w:t>X12644507 and X12485473</w:t>
      </w:r>
      <w:r>
        <w:rPr>
          <w:spacing w:val="-4"/>
        </w:rPr>
        <w:t xml:space="preserve"> were detected (0.05</w:t>
      </w:r>
      <w:r w:rsidR="00CB5B9A">
        <w:rPr>
          <w:spacing w:val="-4"/>
        </w:rPr>
        <w:t> mg/kg</w:t>
      </w:r>
      <w:r>
        <w:rPr>
          <w:spacing w:val="-4"/>
        </w:rPr>
        <w:t>) in liver and kidney at 10 or 20 ppm dose.</w:t>
      </w:r>
    </w:p>
    <w:p w14:paraId="6C86B3FE" w14:textId="2EE62A12" w:rsidR="0090426E" w:rsidRDefault="0090426E" w:rsidP="00406562">
      <w:pPr>
        <w:pStyle w:val="APVMAText"/>
        <w:jc w:val="both"/>
        <w:rPr>
          <w:spacing w:val="-4"/>
        </w:rPr>
      </w:pPr>
      <w:r w:rsidRPr="00FB176B">
        <w:rPr>
          <w:spacing w:val="-4"/>
        </w:rPr>
        <w:t>Residues of X12644507 and X12485473 above the LOQ of 0.01</w:t>
      </w:r>
      <w:r w:rsidR="00CB5B9A">
        <w:rPr>
          <w:spacing w:val="-4"/>
        </w:rPr>
        <w:t> mg/kg</w:t>
      </w:r>
      <w:r w:rsidRPr="00FB176B">
        <w:rPr>
          <w:spacing w:val="-4"/>
        </w:rPr>
        <w:t xml:space="preserve"> were found in liver samples from cows in the 20</w:t>
      </w:r>
      <w:r w:rsidR="00CB5B9A">
        <w:rPr>
          <w:spacing w:val="-4"/>
        </w:rPr>
        <w:t> mg/kg</w:t>
      </w:r>
      <w:r w:rsidRPr="00FB176B">
        <w:rPr>
          <w:spacing w:val="-4"/>
        </w:rPr>
        <w:t xml:space="preserve"> treatment group (up to 0.011 and 0.017</w:t>
      </w:r>
      <w:r w:rsidR="00CB5B9A">
        <w:rPr>
          <w:spacing w:val="-4"/>
        </w:rPr>
        <w:t> mg/kg</w:t>
      </w:r>
      <w:r w:rsidRPr="00FB176B">
        <w:rPr>
          <w:spacing w:val="-4"/>
        </w:rPr>
        <w:t xml:space="preserve">, respectively) and </w:t>
      </w:r>
      <w:r>
        <w:rPr>
          <w:spacing w:val="-4"/>
        </w:rPr>
        <w:t>r</w:t>
      </w:r>
      <w:r w:rsidRPr="00FB176B">
        <w:rPr>
          <w:spacing w:val="-4"/>
        </w:rPr>
        <w:t>esidues of X12485473 above the LOQ of 0.01</w:t>
      </w:r>
      <w:r w:rsidR="00CB5B9A">
        <w:rPr>
          <w:spacing w:val="-4"/>
        </w:rPr>
        <w:t> mg/kg</w:t>
      </w:r>
      <w:r w:rsidRPr="00FB176B">
        <w:rPr>
          <w:spacing w:val="-4"/>
        </w:rPr>
        <w:t xml:space="preserve"> were found in kidney samples from cows in the 10</w:t>
      </w:r>
      <w:r w:rsidR="00CB5B9A">
        <w:rPr>
          <w:spacing w:val="-4"/>
        </w:rPr>
        <w:t> mg/kg</w:t>
      </w:r>
      <w:r w:rsidRPr="00FB176B">
        <w:rPr>
          <w:spacing w:val="-4"/>
        </w:rPr>
        <w:t xml:space="preserve"> (up to 0.017</w:t>
      </w:r>
      <w:r w:rsidR="00CB5B9A">
        <w:rPr>
          <w:spacing w:val="-4"/>
        </w:rPr>
        <w:t> mg/kg</w:t>
      </w:r>
      <w:r w:rsidRPr="00FB176B">
        <w:rPr>
          <w:spacing w:val="-4"/>
        </w:rPr>
        <w:t>) and 20</w:t>
      </w:r>
      <w:r w:rsidR="00CB5B9A">
        <w:rPr>
          <w:spacing w:val="-4"/>
        </w:rPr>
        <w:t> mg/kg</w:t>
      </w:r>
      <w:r w:rsidRPr="00FB176B">
        <w:rPr>
          <w:spacing w:val="-4"/>
        </w:rPr>
        <w:t xml:space="preserve"> (up to 0.038</w:t>
      </w:r>
      <w:r w:rsidR="00CB5B9A">
        <w:rPr>
          <w:spacing w:val="-4"/>
        </w:rPr>
        <w:t> mg/kg</w:t>
      </w:r>
      <w:r w:rsidRPr="00FB176B">
        <w:rPr>
          <w:spacing w:val="-4"/>
        </w:rPr>
        <w:t>) treatment groups.</w:t>
      </w:r>
    </w:p>
    <w:p w14:paraId="06B4123C" w14:textId="2CD1D80A" w:rsidR="0090426E" w:rsidRDefault="0090426E" w:rsidP="00406562">
      <w:pPr>
        <w:pStyle w:val="APVMAText"/>
        <w:jc w:val="both"/>
      </w:pPr>
      <w:r>
        <w:t>R</w:t>
      </w:r>
      <w:r w:rsidRPr="003E4CC3">
        <w:t xml:space="preserve">esidues of the parent or metabolites in tissues or the milk/by-products are unlikely to be </w:t>
      </w:r>
      <w:r>
        <w:t xml:space="preserve">detected </w:t>
      </w:r>
      <w:r w:rsidRPr="003E4CC3">
        <w:t>when adjusted to the estimated dietary burden arising from the consumption of soya</w:t>
      </w:r>
      <w:r>
        <w:t xml:space="preserve"> </w:t>
      </w:r>
      <w:r w:rsidRPr="003E4CC3">
        <w:t>bean forage and straw following the proposed GAP.</w:t>
      </w:r>
    </w:p>
    <w:p w14:paraId="5262B047" w14:textId="4EE8B4C1" w:rsidR="001B7A80" w:rsidRPr="008A502D" w:rsidRDefault="001B7A80" w:rsidP="00E81C49">
      <w:pPr>
        <w:pStyle w:val="Heading2"/>
      </w:pPr>
      <w:bookmarkStart w:id="110" w:name="_Toc213421830"/>
      <w:r w:rsidRPr="008A502D">
        <w:t>Residues definitio</w:t>
      </w:r>
      <w:r w:rsidR="000D65CB">
        <w:t>n</w:t>
      </w:r>
      <w:bookmarkEnd w:id="110"/>
    </w:p>
    <w:p w14:paraId="2F1180D1" w14:textId="7C7B137D" w:rsidR="001B7A80" w:rsidRDefault="001B7A80" w:rsidP="00406562">
      <w:pPr>
        <w:pStyle w:val="APVMAText"/>
        <w:jc w:val="both"/>
      </w:pPr>
      <w:r w:rsidRPr="008A502D">
        <w:t xml:space="preserve">The APVMA's </w:t>
      </w:r>
      <w:r>
        <w:t>h</w:t>
      </w:r>
      <w:r w:rsidRPr="008A502D">
        <w:t xml:space="preserve">ealth </w:t>
      </w:r>
      <w:r>
        <w:t>a</w:t>
      </w:r>
      <w:r w:rsidRPr="008A502D">
        <w:t>ssessment</w:t>
      </w:r>
      <w:r>
        <w:t xml:space="preserve"> </w:t>
      </w:r>
      <w:r w:rsidRPr="008A502D">
        <w:t>report discussed the toxicological aspects of the parent metarylpicoxamid</w:t>
      </w:r>
      <w:r>
        <w:t xml:space="preserve">. </w:t>
      </w:r>
      <w:r w:rsidRPr="008A502D">
        <w:t>The metabolite X12644507 was observed in soya bean hay</w:t>
      </w:r>
      <w:r>
        <w:t>,</w:t>
      </w:r>
      <w:r w:rsidRPr="008A502D">
        <w:t xml:space="preserve"> poultry fat and whole egg at significant levels</w:t>
      </w:r>
      <w:r>
        <w:t>. The</w:t>
      </w:r>
      <w:r w:rsidRPr="008A502D">
        <w:t xml:space="preserve"> toxicological aspects of X12644507 are covered by the parent</w:t>
      </w:r>
      <w:r>
        <w:t xml:space="preserve"> as informed by the health assessment team.</w:t>
      </w:r>
    </w:p>
    <w:p w14:paraId="4D87906A" w14:textId="18A7A8D6" w:rsidR="001B7A80" w:rsidRDefault="001B7A80" w:rsidP="00406562">
      <w:pPr>
        <w:pStyle w:val="APVMAText"/>
        <w:jc w:val="both"/>
      </w:pPr>
      <w:r w:rsidRPr="008A502D">
        <w:t xml:space="preserve">For </w:t>
      </w:r>
      <w:r>
        <w:t xml:space="preserve">other </w:t>
      </w:r>
      <w:r w:rsidRPr="008A502D">
        <w:t>significant metabolites X12485473</w:t>
      </w:r>
      <w:r w:rsidRPr="00BD7740">
        <w:t xml:space="preserve">, </w:t>
      </w:r>
      <w:r w:rsidRPr="008A502D">
        <w:t>X12826475 and X12771593 observed in ruminant tissues</w:t>
      </w:r>
      <w:r>
        <w:t>,</w:t>
      </w:r>
      <w:r w:rsidRPr="008A502D">
        <w:t xml:space="preserve"> </w:t>
      </w:r>
      <w:r>
        <w:t xml:space="preserve">their toxicological aspects are not clearly understood. The </w:t>
      </w:r>
      <w:r w:rsidRPr="008A502D">
        <w:t>TTC</w:t>
      </w:r>
      <w:r>
        <w:t xml:space="preserve"> (</w:t>
      </w:r>
      <w:r w:rsidRPr="008A502D">
        <w:t>Threshold of Toxicological Concern</w:t>
      </w:r>
      <w:r>
        <w:t xml:space="preserve">) </w:t>
      </w:r>
      <w:r w:rsidRPr="008A502D">
        <w:t xml:space="preserve">approach is </w:t>
      </w:r>
      <w:r>
        <w:t xml:space="preserve">adopted </w:t>
      </w:r>
      <w:r w:rsidR="008D7D4C">
        <w:t xml:space="preserve">in food safety assessment </w:t>
      </w:r>
      <w:r w:rsidRPr="008A502D">
        <w:t>when there are limited chemical-specific toxicity data and can be used for substances with or without structural alerts for genotoxicity and for cancer and non-cancer endpoints.</w:t>
      </w:r>
      <w:r>
        <w:t xml:space="preserve"> Therefore, for these metabolites dietary exposure assessment is conducted by employing TTC approach.</w:t>
      </w:r>
    </w:p>
    <w:p w14:paraId="64BC1F14" w14:textId="77777777" w:rsidR="001B7A80" w:rsidRPr="008A502D" w:rsidRDefault="001B7A80" w:rsidP="00406562">
      <w:pPr>
        <w:pStyle w:val="APVMAText"/>
        <w:jc w:val="both"/>
      </w:pPr>
      <w:r w:rsidRPr="008A502D">
        <w:t>Residue definitions for dietary risk assessment are linked to an endpoint and point of departure that are specific to the compounds covered by the residue definition; therefore, metabolites that are assessed by TTC cannot be included in the residue definition for dietary risk assessment of a given compound.</w:t>
      </w:r>
    </w:p>
    <w:p w14:paraId="200123AD" w14:textId="77777777" w:rsidR="001B7A80" w:rsidRPr="008A502D" w:rsidRDefault="001B7A80" w:rsidP="00406562">
      <w:pPr>
        <w:pStyle w:val="APVMAText"/>
        <w:jc w:val="both"/>
      </w:pPr>
      <w:r w:rsidRPr="008A502D">
        <w:t>It is therefore not necessary to consider these metabolites for the risk assessment definition for animal commodities for the current assessment. Should further uses be considered in the future, these conclusions may need to be re-evaluated.</w:t>
      </w:r>
    </w:p>
    <w:p w14:paraId="66C25C6B" w14:textId="77777777" w:rsidR="001B7A80" w:rsidRPr="00BD7740" w:rsidRDefault="001B7A80" w:rsidP="00406562">
      <w:pPr>
        <w:pStyle w:val="APVMAText"/>
        <w:jc w:val="both"/>
      </w:pPr>
      <w:r w:rsidRPr="008A502D">
        <w:rPr>
          <w:spacing w:val="-4"/>
        </w:rPr>
        <w:t xml:space="preserve">Based on the available information, it is recommended that: for commodities of animal origin the residues definition for enforcement and dietary risk assessment be the: </w:t>
      </w:r>
      <w:r w:rsidRPr="00BD7740">
        <w:t>Sum of metarylpicoxamid and (2S,3S)-3-(2-methylphenyl)butan-2-yl N- {[3-hydroxy)-4-methoxypyridin-2-yl}-L-alaninate (X12644507), expressed as metarylpicoxamid</w:t>
      </w:r>
      <w:r w:rsidRPr="00AF3F8C">
        <w:t>.</w:t>
      </w:r>
    </w:p>
    <w:p w14:paraId="1FA1569C" w14:textId="77777777" w:rsidR="00302D38" w:rsidRDefault="00302D38" w:rsidP="00302D38">
      <w:pPr>
        <w:pStyle w:val="Heading2"/>
        <w:ind w:left="907" w:hanging="907"/>
        <w:rPr>
          <w:lang w:val="en-GB"/>
        </w:rPr>
      </w:pPr>
      <w:bookmarkStart w:id="111" w:name="_Toc213421831"/>
      <w:r>
        <w:rPr>
          <w:lang w:val="en-GB"/>
        </w:rPr>
        <w:t>Residues in food and animal feeds</w:t>
      </w:r>
      <w:bookmarkEnd w:id="108"/>
      <w:bookmarkEnd w:id="109"/>
      <w:bookmarkEnd w:id="111"/>
    </w:p>
    <w:p w14:paraId="134881D7" w14:textId="0B91506D" w:rsidR="001B7A80" w:rsidRDefault="001B7A80" w:rsidP="00E81C49">
      <w:pPr>
        <w:pStyle w:val="Heading4"/>
      </w:pPr>
      <w:r>
        <w:t>Soyabean seed</w:t>
      </w:r>
    </w:p>
    <w:p w14:paraId="5FA9DE89" w14:textId="7304C81F" w:rsidR="001B7A80" w:rsidRDefault="001B7A80" w:rsidP="00406562">
      <w:pPr>
        <w:pStyle w:val="APVMAText"/>
        <w:jc w:val="both"/>
      </w:pPr>
      <w:r>
        <w:t xml:space="preserve">In Australian trials at the proposed harvest WHP of 21 days, residues of metarylpicoxamid (as per the recommended residues definition for commodities of plant origin) in soya bean dried seeds following </w:t>
      </w:r>
      <w:r w:rsidR="008866ED">
        <w:t xml:space="preserve">two </w:t>
      </w:r>
      <w:r>
        <w:t xml:space="preserve">foliar </w:t>
      </w:r>
      <w:r>
        <w:lastRenderedPageBreak/>
        <w:t xml:space="preserve">applications of metarylpicoxamid (XDE-747) made at growth stages ranging from BBCH57-85 at ~1× the proposed rate </w:t>
      </w:r>
      <w:r w:rsidR="000D65CB">
        <w:t xml:space="preserve">was </w:t>
      </w:r>
      <w:r>
        <w:t>&lt;LOD (n=3; LOD=0.003</w:t>
      </w:r>
      <w:r w:rsidR="00CB5B9A">
        <w:t> mg/kg</w:t>
      </w:r>
      <w:r>
        <w:t>).</w:t>
      </w:r>
    </w:p>
    <w:p w14:paraId="12CB07E9" w14:textId="197E37D0" w:rsidR="001B7A80" w:rsidRDefault="001B7A80" w:rsidP="00406562">
      <w:pPr>
        <w:pStyle w:val="APVMAText"/>
        <w:jc w:val="both"/>
      </w:pPr>
      <w:r>
        <w:t xml:space="preserve">In Brazilian trials at the proposed harvest WHP of 21 days residues of metarylpicoxamid in soya bean dried seeds following </w:t>
      </w:r>
      <w:r w:rsidR="008866ED">
        <w:t>three</w:t>
      </w:r>
      <w:r>
        <w:t xml:space="preserve"> foliar applications of metarylpicoxamid (XDE-747) made at growth stages ranging from BBCH60-81 at ~1× the proposed rate </w:t>
      </w:r>
      <w:r w:rsidR="000D65CB">
        <w:t>was</w:t>
      </w:r>
      <w:r>
        <w:t xml:space="preserve"> &lt;LOQ (n=8; LOQ=0.01</w:t>
      </w:r>
      <w:r w:rsidR="00CB5B9A">
        <w:t> mg/kg</w:t>
      </w:r>
      <w:r>
        <w:t>).</w:t>
      </w:r>
    </w:p>
    <w:p w14:paraId="11FB3CD4" w14:textId="3A61DFFD" w:rsidR="001B7A80" w:rsidRDefault="001B7A80" w:rsidP="00406562">
      <w:pPr>
        <w:pStyle w:val="APVMAText"/>
        <w:jc w:val="both"/>
      </w:pPr>
      <w:r>
        <w:t>In Argentinian trial</w:t>
      </w:r>
      <w:r w:rsidR="008866ED">
        <w:t>s</w:t>
      </w:r>
      <w:r>
        <w:t xml:space="preserve"> at the proposed harvest WHP of 21 days residues of metarylpicoxamid in soya bean dried seeds following </w:t>
      </w:r>
      <w:r w:rsidR="008866ED">
        <w:t>three</w:t>
      </w:r>
      <w:r>
        <w:t xml:space="preserve"> foliar applications of metarylpicoxamid (XDE-747) made at growth stages ranging from BBCH60-85 at ~1× the proposed rate </w:t>
      </w:r>
      <w:r w:rsidR="000D65CB">
        <w:t>was</w:t>
      </w:r>
      <w:r>
        <w:t xml:space="preserve"> &lt;LOQ (n=6; LOQ=0.01</w:t>
      </w:r>
      <w:r w:rsidR="00CB5B9A">
        <w:t> mg/kg</w:t>
      </w:r>
      <w:r>
        <w:t>).</w:t>
      </w:r>
    </w:p>
    <w:p w14:paraId="6E5959EB" w14:textId="1A2FE56E" w:rsidR="001B7A80" w:rsidRDefault="001B7A80" w:rsidP="00406562">
      <w:pPr>
        <w:pStyle w:val="APVMAText"/>
        <w:jc w:val="both"/>
      </w:pPr>
      <w:r w:rsidRPr="005D0E98">
        <w:rPr>
          <w:i/>
          <w:iCs/>
        </w:rPr>
        <w:t>Based on the available information, a permanent MRL of *0.01</w:t>
      </w:r>
      <w:r w:rsidR="00CB5B9A">
        <w:rPr>
          <w:i/>
          <w:iCs/>
        </w:rPr>
        <w:t> mg/kg</w:t>
      </w:r>
      <w:r w:rsidRPr="005D0E98">
        <w:rPr>
          <w:i/>
          <w:iCs/>
        </w:rPr>
        <w:t xml:space="preserve"> for metarylpicoxamid for VD 0541 Soya bean (dry) is considered appropriate for the proposed use in conjunction with a </w:t>
      </w:r>
      <w:r w:rsidR="00E81C49" w:rsidRPr="005D0E98">
        <w:rPr>
          <w:i/>
          <w:iCs/>
        </w:rPr>
        <w:t>21-day</w:t>
      </w:r>
      <w:r w:rsidRPr="005D0E98">
        <w:rPr>
          <w:i/>
          <w:iCs/>
        </w:rPr>
        <w:t xml:space="preserve"> harvest WHP.</w:t>
      </w:r>
    </w:p>
    <w:p w14:paraId="74DB8275" w14:textId="7BD86538" w:rsidR="001B7A80" w:rsidRDefault="001B7A80" w:rsidP="00E81C49">
      <w:pPr>
        <w:pStyle w:val="Heading4"/>
      </w:pPr>
      <w:r>
        <w:t>Processing fraction (Oil)</w:t>
      </w:r>
    </w:p>
    <w:p w14:paraId="2428A689" w14:textId="3A816FA6" w:rsidR="001B7A80" w:rsidRPr="000F3219" w:rsidRDefault="001B7A80" w:rsidP="00406562">
      <w:pPr>
        <w:pStyle w:val="APVMAText"/>
        <w:jc w:val="both"/>
      </w:pPr>
      <w:r>
        <w:t>Since</w:t>
      </w:r>
      <w:r w:rsidRPr="000F3219">
        <w:t xml:space="preserve"> residues of </w:t>
      </w:r>
      <w:r>
        <w:t>metarylpicoxamid</w:t>
      </w:r>
      <w:r w:rsidRPr="000F3219">
        <w:t xml:space="preserve"> (XDE-747) were </w:t>
      </w:r>
      <w:r>
        <w:t>&lt;0.01</w:t>
      </w:r>
      <w:r w:rsidR="00CB5B9A">
        <w:t> mg/kg</w:t>
      </w:r>
      <w:r>
        <w:t xml:space="preserve"> in processed fractions such as refined or crude oil as shown in the processing study </w:t>
      </w:r>
      <w:r w:rsidRPr="000F3219">
        <w:t>at exaggerated rates</w:t>
      </w:r>
      <w:r>
        <w:t xml:space="preserve"> (4× the proposed rate)</w:t>
      </w:r>
      <w:r w:rsidR="008866ED">
        <w:t>,</w:t>
      </w:r>
      <w:r>
        <w:t xml:space="preserve"> </w:t>
      </w:r>
      <w:r w:rsidRPr="000F3219">
        <w:t>no separate MRL for edible oil is considered necessary for the proposed use.</w:t>
      </w:r>
    </w:p>
    <w:p w14:paraId="77B9BF7A" w14:textId="7A260E55" w:rsidR="001B7A80" w:rsidRPr="000F3219" w:rsidRDefault="001B7A80" w:rsidP="00E81C49">
      <w:pPr>
        <w:pStyle w:val="Heading4"/>
      </w:pPr>
      <w:r w:rsidRPr="000F3219">
        <w:t>Animal feed</w:t>
      </w:r>
    </w:p>
    <w:p w14:paraId="2BF3AD06" w14:textId="6B1A0FBC" w:rsidR="001B7A80" w:rsidRPr="000F3219" w:rsidRDefault="001B7A80" w:rsidP="00406562">
      <w:pPr>
        <w:pStyle w:val="APVMAText"/>
        <w:jc w:val="both"/>
      </w:pPr>
      <w:r w:rsidRPr="000F3219">
        <w:t>The proposed grazing WHP is 14 days, however, residues data at 14 days is limited</w:t>
      </w:r>
      <w:r w:rsidR="008866ED">
        <w:t>. Therefore,</w:t>
      </w:r>
      <w:r w:rsidRPr="000F3219">
        <w:t xml:space="preserve"> residues data at 21 days are considered here for th</w:t>
      </w:r>
      <w:r w:rsidR="008866ED">
        <w:t>is</w:t>
      </w:r>
      <w:r w:rsidRPr="000F3219">
        <w:t xml:space="preserve"> proposed use.</w:t>
      </w:r>
    </w:p>
    <w:p w14:paraId="3E4182D7" w14:textId="61DA7D08" w:rsidR="001B7A80" w:rsidRPr="000F3219" w:rsidRDefault="001B7A80" w:rsidP="00E81C49">
      <w:pPr>
        <w:pStyle w:val="Heading4"/>
      </w:pPr>
      <w:r w:rsidRPr="000F3219">
        <w:t>Soya</w:t>
      </w:r>
      <w:r>
        <w:t xml:space="preserve"> </w:t>
      </w:r>
      <w:r w:rsidRPr="000F3219">
        <w:t>bean forage</w:t>
      </w:r>
    </w:p>
    <w:p w14:paraId="72454CC4" w14:textId="12A5001C" w:rsidR="001B7A80" w:rsidRPr="000F3219" w:rsidRDefault="001B7A80" w:rsidP="00406562">
      <w:pPr>
        <w:pStyle w:val="APVMAText"/>
        <w:jc w:val="both"/>
      </w:pPr>
      <w:r>
        <w:t>R</w:t>
      </w:r>
      <w:r w:rsidRPr="000F3219">
        <w:t xml:space="preserve">esidues of </w:t>
      </w:r>
      <w:r>
        <w:t xml:space="preserve">metarylpicoxamid in soya bean forage </w:t>
      </w:r>
      <w:r w:rsidRPr="000F3219">
        <w:t>in Australian and overseas trials</w:t>
      </w:r>
      <w:r>
        <w:t xml:space="preserve"> addressing the GAP </w:t>
      </w:r>
      <w:r w:rsidRPr="000F3219">
        <w:t xml:space="preserve">are in rank order: </w:t>
      </w:r>
      <w:r w:rsidRPr="00C65B44">
        <w:t>&lt;</w:t>
      </w:r>
      <w:r>
        <w:t>LOQ (4)</w:t>
      </w:r>
      <w:r w:rsidRPr="00C65B44">
        <w:t>, 0.02, 0.0</w:t>
      </w:r>
      <w:r>
        <w:t>3</w:t>
      </w:r>
      <w:r w:rsidRPr="00C65B44">
        <w:t>, 0.03, 0.0</w:t>
      </w:r>
      <w:r>
        <w:t>4</w:t>
      </w:r>
      <w:r w:rsidRPr="00C65B44">
        <w:t xml:space="preserve">, 0.06, </w:t>
      </w:r>
      <w:r>
        <w:t xml:space="preserve">0.10, </w:t>
      </w:r>
      <w:r w:rsidRPr="00C65B44">
        <w:t>0.14, 0.14, 0.20, 0.29 and 0.3</w:t>
      </w:r>
      <w:r>
        <w:t>1</w:t>
      </w:r>
      <w:r w:rsidR="00CB5B9A">
        <w:t> mg/kg</w:t>
      </w:r>
      <w:r>
        <w:t xml:space="preserve"> </w:t>
      </w:r>
      <w:r w:rsidRPr="000F3219">
        <w:t>on a dry weight basis (n=1</w:t>
      </w:r>
      <w:r>
        <w:t>5</w:t>
      </w:r>
      <w:r w:rsidRPr="000F3219">
        <w:t>; STMR=0.0</w:t>
      </w:r>
      <w:r>
        <w:t>4</w:t>
      </w:r>
      <w:r w:rsidR="00CB5B9A">
        <w:t> mg/kg</w:t>
      </w:r>
      <w:r w:rsidRPr="000F3219">
        <w:t xml:space="preserve">). The OECD calculator recommends an MRL </w:t>
      </w:r>
      <w:r>
        <w:t xml:space="preserve">(rounded) </w:t>
      </w:r>
      <w:r w:rsidRPr="000F3219">
        <w:t>of 0.</w:t>
      </w:r>
      <w:r>
        <w:t>5</w:t>
      </w:r>
      <w:r w:rsidR="00CB5B9A">
        <w:t> mg/kg</w:t>
      </w:r>
      <w:r w:rsidRPr="000F3219">
        <w:t xml:space="preserve"> for the proposed</w:t>
      </w:r>
      <w:r w:rsidR="008866ED">
        <w:t>,</w:t>
      </w:r>
      <w:r w:rsidRPr="000F3219">
        <w:t xml:space="preserve"> use based on forage data set.</w:t>
      </w:r>
    </w:p>
    <w:p w14:paraId="679EF329" w14:textId="444658BD" w:rsidR="001B7A80" w:rsidRPr="000F3219" w:rsidRDefault="001B7A80" w:rsidP="00E81C49">
      <w:pPr>
        <w:pStyle w:val="Heading4"/>
      </w:pPr>
      <w:r w:rsidRPr="000F3219">
        <w:t>Stubble/Hay</w:t>
      </w:r>
    </w:p>
    <w:p w14:paraId="57E364C1" w14:textId="364E1AA3" w:rsidR="001B7A80" w:rsidRDefault="001B7A80" w:rsidP="00406562">
      <w:pPr>
        <w:pStyle w:val="APVMAText"/>
        <w:jc w:val="both"/>
      </w:pPr>
      <w:r>
        <w:t>R</w:t>
      </w:r>
      <w:r w:rsidRPr="000F3219">
        <w:t xml:space="preserve">esidues of </w:t>
      </w:r>
      <w:r>
        <w:t xml:space="preserve">metarylpicoxamid in soya bean stubble/hay </w:t>
      </w:r>
      <w:r w:rsidRPr="000F3219">
        <w:t xml:space="preserve">in Australian and overseas trials </w:t>
      </w:r>
      <w:r>
        <w:t xml:space="preserve">addressing the GAP </w:t>
      </w:r>
      <w:r w:rsidRPr="000F3219">
        <w:t>are in rank order:</w:t>
      </w:r>
      <w:r w:rsidRPr="00FB37C2">
        <w:t xml:space="preserve"> &lt;LOQ (n=</w:t>
      </w:r>
      <w:r>
        <w:t>7</w:t>
      </w:r>
      <w:r w:rsidRPr="00FB37C2">
        <w:t>),0.02, 0.03, 0.04, 0.04, 0.06, 0.13, 0.13, 0.15 and 0.19</w:t>
      </w:r>
      <w:r w:rsidR="00CB5B9A">
        <w:t> mg/kg</w:t>
      </w:r>
      <w:r w:rsidRPr="00FB37C2">
        <w:t>.</w:t>
      </w:r>
      <w:r>
        <w:t xml:space="preserve"> The OECD calculator recommends an MRL of 0.3</w:t>
      </w:r>
      <w:r w:rsidR="00CB5B9A">
        <w:t> mg/kg</w:t>
      </w:r>
      <w:r>
        <w:t xml:space="preserve"> for stubble/hay (STMR=0.025</w:t>
      </w:r>
      <w:r w:rsidR="00CB5B9A">
        <w:t> mg/kg</w:t>
      </w:r>
      <w:r>
        <w:t>).</w:t>
      </w:r>
    </w:p>
    <w:p w14:paraId="499D196D" w14:textId="6761D424" w:rsidR="001B7A80" w:rsidRPr="000F3219" w:rsidRDefault="001B7A80" w:rsidP="00406562">
      <w:pPr>
        <w:pStyle w:val="APVMAText"/>
        <w:jc w:val="both"/>
      </w:pPr>
      <w:r>
        <w:t xml:space="preserve">At a PHI of 21 days, combined data set for forage and stubble/hay from Australian and overseas trials for estimation of MRL is in rank order: </w:t>
      </w:r>
      <w:r w:rsidRPr="00A603F8">
        <w:t>&lt;LOQ (11), 0.02, 0.02, 0.03, 0.03, 0.03, 0.04, 0.04, 0.04, 0.06, 0.06, 0.10, 0.13, 0.13, 0.14, 0.14, 0.15, 0.19, 0.20, 0.29 and 0.31</w:t>
      </w:r>
      <w:r w:rsidR="00CB5B9A">
        <w:t> mg/kg</w:t>
      </w:r>
      <w:r w:rsidRPr="00A603F8">
        <w:t xml:space="preserve">  The OECD calculator recommends a combined MRL (rounded) of 0.5</w:t>
      </w:r>
      <w:r w:rsidR="00CB5B9A">
        <w:t> mg/kg</w:t>
      </w:r>
      <w:r w:rsidRPr="00A603F8">
        <w:t xml:space="preserve"> (STMR=0.03</w:t>
      </w:r>
      <w:r w:rsidR="00CB5B9A">
        <w:t> mg/kg</w:t>
      </w:r>
      <w:r w:rsidRPr="00A603F8">
        <w:t>) for soyabean forage and fodder.</w:t>
      </w:r>
    </w:p>
    <w:p w14:paraId="2AE55838" w14:textId="5F01EC9D" w:rsidR="001B7A80" w:rsidRPr="000F3219" w:rsidRDefault="001B7A80" w:rsidP="00406562">
      <w:pPr>
        <w:pStyle w:val="APVMAText"/>
        <w:jc w:val="both"/>
      </w:pPr>
      <w:r w:rsidRPr="000F3219">
        <w:t xml:space="preserve">Noting most of the available residues data on animal feeds </w:t>
      </w:r>
      <w:r w:rsidR="008866ED" w:rsidRPr="000F3219">
        <w:t>addresse</w:t>
      </w:r>
      <w:r w:rsidR="008866ED">
        <w:t>s</w:t>
      </w:r>
      <w:r w:rsidR="008866ED" w:rsidRPr="000F3219">
        <w:t xml:space="preserve"> </w:t>
      </w:r>
      <w:r w:rsidRPr="000F3219">
        <w:t>21</w:t>
      </w:r>
      <w:r w:rsidR="000D65CB">
        <w:t>-</w:t>
      </w:r>
      <w:r w:rsidRPr="000F3219">
        <w:t xml:space="preserve">day grazing WHP, it is recommended that the proposed grazing WHP of 14 days should be amended to </w:t>
      </w:r>
      <w:r>
        <w:t>21 days</w:t>
      </w:r>
      <w:r w:rsidRPr="000F3219">
        <w:t>.</w:t>
      </w:r>
    </w:p>
    <w:p w14:paraId="3B762C38" w14:textId="67DF36F2" w:rsidR="001B7A80" w:rsidRDefault="001B7A80" w:rsidP="00406562">
      <w:pPr>
        <w:pStyle w:val="APVMAText"/>
        <w:jc w:val="both"/>
        <w:rPr>
          <w:i/>
          <w:iCs/>
        </w:rPr>
      </w:pPr>
      <w:r w:rsidRPr="00BD7740">
        <w:rPr>
          <w:i/>
          <w:iCs/>
        </w:rPr>
        <w:lastRenderedPageBreak/>
        <w:t>Based on the available information, a Table 4 entry of 0.5</w:t>
      </w:r>
      <w:r w:rsidR="00CB5B9A">
        <w:rPr>
          <w:i/>
          <w:iCs/>
        </w:rPr>
        <w:t> mg/kg</w:t>
      </w:r>
      <w:r w:rsidRPr="00BD7740">
        <w:rPr>
          <w:i/>
          <w:iCs/>
        </w:rPr>
        <w:t xml:space="preserve"> for AL 1265 for Soya bean forage and fodder for metarylpicoxamid is considered appropriate in conjunction with </w:t>
      </w:r>
      <w:r>
        <w:rPr>
          <w:i/>
          <w:iCs/>
        </w:rPr>
        <w:t xml:space="preserve">21 days </w:t>
      </w:r>
      <w:r w:rsidRPr="00BD7740">
        <w:rPr>
          <w:i/>
          <w:iCs/>
        </w:rPr>
        <w:t>grazing WHP.</w:t>
      </w:r>
    </w:p>
    <w:p w14:paraId="5A1E7361" w14:textId="24E89ACE" w:rsidR="001B7A80" w:rsidRPr="001B7A80" w:rsidRDefault="001B7A80" w:rsidP="00E81C49">
      <w:pPr>
        <w:pStyle w:val="Heading3"/>
      </w:pPr>
      <w:r>
        <w:t>Animal commodities and MRLs</w:t>
      </w:r>
    </w:p>
    <w:p w14:paraId="09CAD285" w14:textId="794BE20A" w:rsidR="001B7A80" w:rsidRPr="00BD7740" w:rsidRDefault="001B7A80" w:rsidP="00406562">
      <w:pPr>
        <w:pStyle w:val="APVMAText"/>
        <w:jc w:val="both"/>
      </w:pPr>
      <w:r w:rsidRPr="00BD7740">
        <w:t xml:space="preserve">Ruminant: The animal feeding study </w:t>
      </w:r>
      <w:r w:rsidR="000D65CB" w:rsidRPr="00BD7740">
        <w:t>demonstrates</w:t>
      </w:r>
      <w:r w:rsidRPr="00BD7740">
        <w:t xml:space="preserve"> that at a dosing level of 1</w:t>
      </w:r>
      <w:r w:rsidR="000D65CB">
        <w:t> </w:t>
      </w:r>
      <w:r w:rsidRPr="00BD7740">
        <w:t>ppm (parent), finite residues of the parent</w:t>
      </w:r>
      <w:r w:rsidR="000D65CB">
        <w:t>,</w:t>
      </w:r>
      <w:r w:rsidRPr="00BD7740">
        <w:t xml:space="preserve"> or any other metabolite</w:t>
      </w:r>
      <w:r w:rsidR="008866ED">
        <w:t>,</w:t>
      </w:r>
      <w:r w:rsidRPr="00BD7740">
        <w:t xml:space="preserve"> are not expected to be detected in edible mammalian tissue</w:t>
      </w:r>
      <w:r w:rsidR="008866ED">
        <w:t>,</w:t>
      </w:r>
      <w:r w:rsidRPr="00BD7740">
        <w:t xml:space="preserve"> milk</w:t>
      </w:r>
      <w:r w:rsidR="008866ED">
        <w:t>,</w:t>
      </w:r>
      <w:r w:rsidRPr="00BD7740">
        <w:t xml:space="preserve"> or its by-products. The estimated maximum residues in animal feed after the proposed GAP is 0.3</w:t>
      </w:r>
      <w:r w:rsidR="00CB5B9A">
        <w:t> mg/kg</w:t>
      </w:r>
      <w:r w:rsidRPr="00BD7740">
        <w:t xml:space="preserve"> (parent).</w:t>
      </w:r>
    </w:p>
    <w:p w14:paraId="44FAF815" w14:textId="0FA2321A" w:rsidR="001B7A80" w:rsidRDefault="001B7A80" w:rsidP="00406562">
      <w:pPr>
        <w:pStyle w:val="APVMAText"/>
        <w:jc w:val="both"/>
      </w:pPr>
      <w:r>
        <w:t>Based on the animal feeding studies, quantifiable residues of the parent or metabolites are not expected in mammalian meat commodities</w:t>
      </w:r>
      <w:r w:rsidR="008866ED">
        <w:t>,</w:t>
      </w:r>
      <w:r>
        <w:t xml:space="preserve"> or their by-products</w:t>
      </w:r>
      <w:r w:rsidR="008866ED">
        <w:t>,</w:t>
      </w:r>
      <w:r>
        <w:t xml:space="preserve"> at the proposed GAP</w:t>
      </w:r>
      <w:r w:rsidR="008866ED">
        <w:t>. I</w:t>
      </w:r>
      <w:r>
        <w:t>t is recommended that animal commodity MRLs</w:t>
      </w:r>
      <w:r w:rsidR="008866ED">
        <w:t>,</w:t>
      </w:r>
      <w:r>
        <w:t xml:space="preserve"> as per the recommended residues definition </w:t>
      </w:r>
      <w:r w:rsidRPr="0044249F">
        <w:t>for commodities of animal origin</w:t>
      </w:r>
      <w:r w:rsidR="008866ED">
        <w:t>,</w:t>
      </w:r>
      <w:r w:rsidRPr="0044249F">
        <w:t xml:space="preserve"> be established at *0.02</w:t>
      </w:r>
      <w:r w:rsidR="00CB5B9A">
        <w:t> mg/kg</w:t>
      </w:r>
      <w:r w:rsidRPr="0044249F">
        <w:t xml:space="preserve"> (parent plus metabolite </w:t>
      </w:r>
      <w:r w:rsidRPr="000C7621">
        <w:rPr>
          <w:rFonts w:eastAsiaTheme="majorEastAsia"/>
          <w:szCs w:val="20"/>
        </w:rPr>
        <w:t>X12644</w:t>
      </w:r>
      <w:r w:rsidRPr="001B062F">
        <w:rPr>
          <w:rFonts w:eastAsiaTheme="majorEastAsia"/>
          <w:szCs w:val="20"/>
        </w:rPr>
        <w:t>507</w:t>
      </w:r>
      <w:r w:rsidR="008866ED">
        <w:rPr>
          <w:rFonts w:eastAsiaTheme="majorEastAsia"/>
          <w:szCs w:val="20"/>
        </w:rPr>
        <w:t>,</w:t>
      </w:r>
      <w:r w:rsidR="008866ED">
        <w:t xml:space="preserve"> </w:t>
      </w:r>
      <w:r w:rsidRPr="006D2FC7">
        <w:t>based on the validated analytical method</w:t>
      </w:r>
      <w:r>
        <w:t xml:space="preserve"> in mammalian tissue or milk) for Edible offal (mammalian</w:t>
      </w:r>
      <w:r w:rsidR="008866ED">
        <w:t xml:space="preserve">, </w:t>
      </w:r>
      <w:r>
        <w:t>MO 0105); Meat (mammalian</w:t>
      </w:r>
      <w:r w:rsidR="008866ED">
        <w:t xml:space="preserve">, </w:t>
      </w:r>
      <w:r>
        <w:t>MO0105); and Milks (ML 0106) be established for the proposed use.</w:t>
      </w:r>
    </w:p>
    <w:p w14:paraId="6B0C0735" w14:textId="41A87A82" w:rsidR="001B7A80" w:rsidRDefault="001B7A80" w:rsidP="00406562">
      <w:pPr>
        <w:pStyle w:val="APVMAText"/>
        <w:jc w:val="both"/>
      </w:pPr>
      <w:r>
        <w:t xml:space="preserve">For poultry, since </w:t>
      </w:r>
      <w:r w:rsidR="008866ED">
        <w:t xml:space="preserve">parent </w:t>
      </w:r>
      <w:r>
        <w:t xml:space="preserve">residues </w:t>
      </w:r>
      <w:r w:rsidR="008866ED">
        <w:t xml:space="preserve">were not detected </w:t>
      </w:r>
      <w:r>
        <w:t>in soya bean meal, it is expected that residues of the parent or metabolites would not be detected in poultry meat or eggs</w:t>
      </w:r>
      <w:r w:rsidR="008866ED">
        <w:t>,</w:t>
      </w:r>
      <w:r>
        <w:t xml:space="preserve"> after the proposed use. </w:t>
      </w:r>
      <w:r w:rsidRPr="006D2FC7">
        <w:t>Nevertheless, based on the validated analytical method and residue study in poultry, the following MRLs at *0.0</w:t>
      </w:r>
      <w:r>
        <w:t>2</w:t>
      </w:r>
      <w:r w:rsidR="00CB5B9A">
        <w:t> mg/kg</w:t>
      </w:r>
      <w:r w:rsidRPr="006D2FC7">
        <w:t xml:space="preserve"> </w:t>
      </w:r>
      <w:r>
        <w:t xml:space="preserve">for </w:t>
      </w:r>
      <w:r w:rsidRPr="006D2FC7">
        <w:t>poultry commodities: Eggs (PE0112), Poultry, edible offal of (PO 0111) and Poultry meat (PM 0110)</w:t>
      </w:r>
      <w:r>
        <w:t xml:space="preserve"> are recommended</w:t>
      </w:r>
      <w:r w:rsidRPr="006D2FC7">
        <w:t>.</w:t>
      </w:r>
    </w:p>
    <w:p w14:paraId="707834A5" w14:textId="77777777" w:rsidR="00302D38" w:rsidRDefault="00302D38" w:rsidP="00302D38">
      <w:pPr>
        <w:pStyle w:val="Heading2"/>
        <w:ind w:left="907" w:hanging="907"/>
        <w:rPr>
          <w:lang w:val="en-GB"/>
        </w:rPr>
      </w:pPr>
      <w:bookmarkStart w:id="112" w:name="_Toc531181084"/>
      <w:bookmarkStart w:id="113" w:name="_Toc7561253"/>
      <w:bookmarkStart w:id="114" w:name="_Toc213421832"/>
      <w:r>
        <w:rPr>
          <w:lang w:val="en-GB"/>
        </w:rPr>
        <w:t>Crop rotation</w:t>
      </w:r>
      <w:bookmarkEnd w:id="112"/>
      <w:bookmarkEnd w:id="113"/>
      <w:bookmarkEnd w:id="114"/>
    </w:p>
    <w:p w14:paraId="5C3ABC00" w14:textId="6F2B8AB2" w:rsidR="008866ED" w:rsidRDefault="001B7A80" w:rsidP="00406562">
      <w:pPr>
        <w:pStyle w:val="APVMAText"/>
        <w:jc w:val="both"/>
      </w:pPr>
      <w:r w:rsidRPr="0086084C">
        <w:t>The metabolism of XDE-747 was investigated in rotational crops (lettuce, radish, oilseed rape and wheat) with [14C] PH-XDE 747 (PH) or [14C] PY-XDE 747 (PY) applied to bare soil</w:t>
      </w:r>
      <w:r w:rsidR="008866ED">
        <w:t>,</w:t>
      </w:r>
      <w:r w:rsidRPr="0086084C">
        <w:t xml:space="preserve"> at a target maximum seasonal application rate of 180 g a.s./ha, </w:t>
      </w:r>
      <w:r w:rsidR="008866ED">
        <w:t xml:space="preserve">and </w:t>
      </w:r>
      <w:r w:rsidRPr="0086084C">
        <w:t>with plant-back intervals (PBI) of 29, 120 and 300 days.</w:t>
      </w:r>
    </w:p>
    <w:p w14:paraId="3FDCA534" w14:textId="32A3B0DD" w:rsidR="001B7A80" w:rsidRPr="0086084C" w:rsidRDefault="001B7A80" w:rsidP="00406562">
      <w:pPr>
        <w:pStyle w:val="APVMAText"/>
        <w:jc w:val="both"/>
      </w:pPr>
      <w:r w:rsidRPr="0086084C">
        <w:t>In the rotational crops, the parent XDE-747 was not detected. XDE-747 was extensively metabolized to very low-level residues, the majority of which were unknown polar metabolites</w:t>
      </w:r>
      <w:r w:rsidR="008866ED">
        <w:t>,</w:t>
      </w:r>
      <w:r w:rsidRPr="0086084C">
        <w:t xml:space="preserve"> and incorporation into starch (ca. 20-48% TRR) and oils (ca.38-44% TRR). None of the metabolites were greater than 0.01</w:t>
      </w:r>
      <w:r w:rsidR="00CB5B9A">
        <w:t> mg eq/kg</w:t>
      </w:r>
      <w:r w:rsidRPr="0086084C">
        <w:t>. The tentatively assigned known metabolites, X12728263 was the most abundant, representing 16% TRR (&lt;0.01</w:t>
      </w:r>
      <w:r w:rsidR="00CB5B9A">
        <w:t> mg eq/kg</w:t>
      </w:r>
      <w:r w:rsidRPr="0086084C">
        <w:t>) in the wheat grain. X12764267 was tentatively identified in the 29-day and 120-day wheat straw extracts in the phenyl label, at &lt;10% TRR and &lt;0.01</w:t>
      </w:r>
      <w:r w:rsidR="00CB5B9A">
        <w:t> mg eq/kg</w:t>
      </w:r>
      <w:r w:rsidRPr="0086084C">
        <w:t>. X12728845 was tentatively identified in the oilseed rape seed sample (PH label) at &lt;10% TRR and &lt;0.01</w:t>
      </w:r>
      <w:r w:rsidR="00CB5B9A">
        <w:t> mg eq/kg</w:t>
      </w:r>
      <w:r w:rsidRPr="0086084C">
        <w:t>.</w:t>
      </w:r>
    </w:p>
    <w:p w14:paraId="0EBA8B2B" w14:textId="77777777" w:rsidR="001B7A80" w:rsidRDefault="001B7A80" w:rsidP="00406562">
      <w:pPr>
        <w:pStyle w:val="APVMAText"/>
        <w:jc w:val="both"/>
      </w:pPr>
      <w:r>
        <w:t>A consistent metabolic profile for XDE-747 was observed following foliar applications to soybean and in soil-treated confined rotational crops.</w:t>
      </w:r>
    </w:p>
    <w:p w14:paraId="479BD91D" w14:textId="77777777" w:rsidR="001B7A80" w:rsidRPr="00970A53" w:rsidRDefault="001B7A80" w:rsidP="00E81C49">
      <w:pPr>
        <w:pStyle w:val="Heading3"/>
      </w:pPr>
      <w:r w:rsidRPr="00970A53">
        <w:t>Conclusion on rotational crop residues</w:t>
      </w:r>
    </w:p>
    <w:p w14:paraId="40E513AA" w14:textId="7474D29C" w:rsidR="001B7A80" w:rsidRDefault="001B7A80" w:rsidP="00406562">
      <w:pPr>
        <w:pStyle w:val="APVMAText"/>
        <w:jc w:val="both"/>
      </w:pPr>
      <w:bookmarkStart w:id="115" w:name="_Hlk126315851"/>
      <w:r w:rsidRPr="00EA3E55">
        <w:t xml:space="preserve">The residues of </w:t>
      </w:r>
      <w:r w:rsidR="00104F0D">
        <w:t xml:space="preserve">the </w:t>
      </w:r>
      <w:r w:rsidRPr="00EA3E55">
        <w:t xml:space="preserve">parent </w:t>
      </w:r>
      <w:r w:rsidR="00104F0D">
        <w:t xml:space="preserve">compound </w:t>
      </w:r>
      <w:r>
        <w:t xml:space="preserve">or </w:t>
      </w:r>
      <w:r w:rsidR="00104F0D">
        <w:t xml:space="preserve">its </w:t>
      </w:r>
      <w:r>
        <w:t xml:space="preserve">metabolites </w:t>
      </w:r>
      <w:r w:rsidR="00104F0D">
        <w:t xml:space="preserve">are </w:t>
      </w:r>
      <w:r>
        <w:t>based on the confined rotational crop study at the proposed rate (180</w:t>
      </w:r>
      <w:r w:rsidR="00104F0D">
        <w:t> </w:t>
      </w:r>
      <w:r>
        <w:t>g</w:t>
      </w:r>
      <w:r w:rsidR="00104F0D">
        <w:t> </w:t>
      </w:r>
      <w:r>
        <w:t>ai/ha total seasonal rate)</w:t>
      </w:r>
      <w:r w:rsidR="00104F0D">
        <w:t xml:space="preserve">, and </w:t>
      </w:r>
      <w:r w:rsidRPr="00EA3E55">
        <w:t>are expected to be &lt;0.01 in rotational crops</w:t>
      </w:r>
      <w:r>
        <w:t xml:space="preserve"> (</w:t>
      </w:r>
      <w:r w:rsidR="00104F0D">
        <w:t xml:space="preserve">for </w:t>
      </w:r>
      <w:r>
        <w:t>both food and animal feed commodities)</w:t>
      </w:r>
      <w:r w:rsidRPr="00EA3E55">
        <w:t xml:space="preserve">. Therefore, </w:t>
      </w:r>
      <w:r w:rsidR="00104F0D">
        <w:t xml:space="preserve">a </w:t>
      </w:r>
      <w:r w:rsidRPr="00EA3E55">
        <w:t>plant back interval for managing residues in succeeding crops are not considered necessary for the proposed use.</w:t>
      </w:r>
    </w:p>
    <w:p w14:paraId="667EAD59" w14:textId="57DFDA18" w:rsidR="00302D38" w:rsidRDefault="00302D38" w:rsidP="00302D38">
      <w:pPr>
        <w:pStyle w:val="Heading2"/>
        <w:ind w:left="907" w:hanging="907"/>
        <w:rPr>
          <w:lang w:val="en-GB"/>
        </w:rPr>
      </w:pPr>
      <w:bookmarkStart w:id="116" w:name="_Toc531181085"/>
      <w:bookmarkStart w:id="117" w:name="_Toc7561254"/>
      <w:bookmarkStart w:id="118" w:name="_Toc213421833"/>
      <w:bookmarkEnd w:id="115"/>
      <w:r>
        <w:rPr>
          <w:lang w:val="en-GB"/>
        </w:rPr>
        <w:lastRenderedPageBreak/>
        <w:t>Residues in animal commodities</w:t>
      </w:r>
      <w:bookmarkEnd w:id="116"/>
      <w:bookmarkEnd w:id="117"/>
      <w:bookmarkEnd w:id="118"/>
    </w:p>
    <w:p w14:paraId="0270150F" w14:textId="40C0A5EE" w:rsidR="00F810A5" w:rsidRDefault="00F810A5" w:rsidP="00406562">
      <w:pPr>
        <w:pStyle w:val="APVMAText"/>
        <w:jc w:val="both"/>
      </w:pPr>
      <w:r>
        <w:t>Soya bean forage can form up to 100% of the diet of the cattle (beef) and 40% of the diet of dairy cattle, the estimated dietary burden resulting from the proposed use is presented below.</w:t>
      </w:r>
    </w:p>
    <w:p w14:paraId="7F78B1BA" w14:textId="18BD861D" w:rsidR="00F810A5" w:rsidRDefault="0038301D" w:rsidP="00F810A5">
      <w:pPr>
        <w:pStyle w:val="BODYTEXT"/>
        <w:keepNext/>
        <w:spacing w:after="120"/>
        <w:ind w:left="119" w:right="272"/>
        <w:jc w:val="both"/>
        <w:rPr>
          <w:rFonts w:eastAsia="Arial Unicode MS"/>
          <w:noProof/>
        </w:rPr>
      </w:pPr>
      <w:r w:rsidRPr="00ED14D5">
        <w:rPr>
          <w:rFonts w:eastAsia="Arial Unicode MS"/>
          <w:noProof/>
        </w:rPr>
        <w:drawing>
          <wp:inline distT="0" distB="0" distL="0" distR="0" wp14:anchorId="3CC8F797" wp14:editId="072D3EE1">
            <wp:extent cx="6120130" cy="1543685"/>
            <wp:effectExtent l="0" t="0" r="0" b="0"/>
            <wp:docPr id="489296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a:extLst>
                        <a:ext uri="{28A0092B-C50C-407E-A947-70E740481C1C}">
                          <a14:useLocalDpi xmlns:a14="http://schemas.microsoft.com/office/drawing/2010/main" val="0"/>
                        </a:ext>
                      </a:extLst>
                    </a:blip>
                    <a:srcRect t="7858"/>
                    <a:stretch/>
                  </pic:blipFill>
                  <pic:spPr bwMode="auto">
                    <a:xfrm>
                      <a:off x="0" y="0"/>
                      <a:ext cx="6120130" cy="1543685"/>
                    </a:xfrm>
                    <a:prstGeom prst="rect">
                      <a:avLst/>
                    </a:prstGeom>
                    <a:noFill/>
                    <a:ln>
                      <a:noFill/>
                    </a:ln>
                    <a:extLst>
                      <a:ext uri="{53640926-AAD7-44D8-BBD7-CCE9431645EC}">
                        <a14:shadowObscured xmlns:a14="http://schemas.microsoft.com/office/drawing/2010/main"/>
                      </a:ext>
                    </a:extLst>
                  </pic:spPr>
                </pic:pic>
              </a:graphicData>
            </a:graphic>
          </wp:inline>
        </w:drawing>
      </w:r>
    </w:p>
    <w:p w14:paraId="3B8E167A" w14:textId="7D881E7B" w:rsidR="0086084C" w:rsidRPr="00BD7740" w:rsidRDefault="0086084C" w:rsidP="00406562">
      <w:pPr>
        <w:pStyle w:val="APVMAText"/>
        <w:jc w:val="both"/>
      </w:pPr>
      <w:r w:rsidRPr="00BD7740">
        <w:t xml:space="preserve">Ruminant: </w:t>
      </w:r>
      <w:r w:rsidR="00F810A5" w:rsidRPr="00BD7740">
        <w:t>The estimated maximum residues in animal feed after the proposed GAP is 0.3</w:t>
      </w:r>
      <w:r w:rsidR="00CB5B9A">
        <w:t> mg/kg</w:t>
      </w:r>
      <w:r w:rsidR="00F810A5" w:rsidRPr="00BD7740">
        <w:t xml:space="preserve"> (parent). </w:t>
      </w:r>
      <w:r w:rsidRPr="00BD7740">
        <w:t xml:space="preserve">The animal feeding study </w:t>
      </w:r>
      <w:r w:rsidR="003704A3" w:rsidRPr="00BD7740">
        <w:t>demonstrates</w:t>
      </w:r>
      <w:r w:rsidRPr="00BD7740">
        <w:t xml:space="preserve"> that at a dosing level of 1</w:t>
      </w:r>
      <w:r w:rsidR="00A80648">
        <w:t> </w:t>
      </w:r>
      <w:r w:rsidRPr="00BD7740">
        <w:t xml:space="preserve">ppm (parent), finite residues of the parent or any other metabolite are not expected to be detected in edible mammalian tissue or milk or its by-products. </w:t>
      </w:r>
    </w:p>
    <w:p w14:paraId="55010FC0" w14:textId="49BFEE76" w:rsidR="0086084C" w:rsidRDefault="0086084C" w:rsidP="00406562">
      <w:pPr>
        <w:pStyle w:val="APVMAText"/>
        <w:jc w:val="both"/>
      </w:pPr>
      <w:r>
        <w:t>Based on the animal feeding studies, quantifiable residues of the parent or metabolites are not expected in mammalian meat commodities</w:t>
      </w:r>
      <w:r w:rsidR="00A80648">
        <w:t>,</w:t>
      </w:r>
      <w:r>
        <w:t xml:space="preserve"> or their by-products</w:t>
      </w:r>
      <w:r w:rsidR="00A80648">
        <w:t>,</w:t>
      </w:r>
      <w:r>
        <w:t xml:space="preserve"> at the proposed GAP</w:t>
      </w:r>
      <w:r w:rsidR="00A80648">
        <w:t xml:space="preserve"> I</w:t>
      </w:r>
      <w:r>
        <w:t>t is therefore recommended that animal commodity MRLs</w:t>
      </w:r>
      <w:r w:rsidR="00A80648">
        <w:t>,</w:t>
      </w:r>
      <w:r>
        <w:t xml:space="preserve"> as per the recommended residues definition </w:t>
      </w:r>
      <w:r w:rsidRPr="0044249F">
        <w:t>for commodities of animal origin</w:t>
      </w:r>
      <w:r w:rsidR="00A80648">
        <w:t>,</w:t>
      </w:r>
      <w:r w:rsidRPr="0044249F">
        <w:t xml:space="preserve"> be established at *0.02</w:t>
      </w:r>
      <w:r w:rsidR="00CB5B9A">
        <w:t> mg/kg</w:t>
      </w:r>
      <w:r w:rsidRPr="0044249F">
        <w:t xml:space="preserve"> (parent plus metabolite </w:t>
      </w:r>
      <w:r w:rsidRPr="000C7621">
        <w:rPr>
          <w:rFonts w:eastAsiaTheme="majorEastAsia"/>
          <w:szCs w:val="20"/>
        </w:rPr>
        <w:t>X12644</w:t>
      </w:r>
      <w:r w:rsidRPr="001B062F">
        <w:rPr>
          <w:rFonts w:eastAsiaTheme="majorEastAsia"/>
          <w:szCs w:val="20"/>
        </w:rPr>
        <w:t>507</w:t>
      </w:r>
      <w:r w:rsidR="00A80648">
        <w:rPr>
          <w:rFonts w:eastAsiaTheme="majorEastAsia"/>
          <w:szCs w:val="20"/>
        </w:rPr>
        <w:t>,</w:t>
      </w:r>
      <w:r w:rsidR="00A80648">
        <w:t xml:space="preserve"> </w:t>
      </w:r>
      <w:r w:rsidRPr="006D2FC7">
        <w:t>based on the validated analytical method</w:t>
      </w:r>
      <w:r>
        <w:t xml:space="preserve"> in mammalian tissue or milk) for Edible offal (mammalian</w:t>
      </w:r>
      <w:r w:rsidR="00A80648">
        <w:t xml:space="preserve">, </w:t>
      </w:r>
      <w:r>
        <w:t>MO 0105); Meat (mammalian</w:t>
      </w:r>
      <w:r w:rsidR="00A80648">
        <w:t xml:space="preserve">, </w:t>
      </w:r>
      <w:r>
        <w:t>MO0105); and Milks (ML 0106) be established for the proposed use.</w:t>
      </w:r>
    </w:p>
    <w:p w14:paraId="24C612E4" w14:textId="6DE83EF3" w:rsidR="0086084C" w:rsidRDefault="0086084C" w:rsidP="00406562">
      <w:pPr>
        <w:pStyle w:val="APVMAText"/>
        <w:jc w:val="both"/>
      </w:pPr>
      <w:r>
        <w:t xml:space="preserve">For poultry, since residues of the parent in soya bean meal were not detected, it is expected that residues of the parent or metabolites would not be detected in poultry meat or eggs after the proposed use. </w:t>
      </w:r>
      <w:r w:rsidRPr="006D2FC7">
        <w:t>Nevertheless, based on the validated analytical method and residue study in poultry, the following MRLs at *0.0</w:t>
      </w:r>
      <w:r>
        <w:t>2</w:t>
      </w:r>
      <w:r w:rsidR="00CB5B9A">
        <w:t> mg/kg</w:t>
      </w:r>
      <w:r w:rsidRPr="006D2FC7">
        <w:t xml:space="preserve"> </w:t>
      </w:r>
      <w:r>
        <w:t xml:space="preserve">for </w:t>
      </w:r>
      <w:r w:rsidRPr="006D2FC7">
        <w:t>poultry commodities: Eggs (PE0112), Poultry, edible offal of (PO0111) and Poultry meat (PM0110)</w:t>
      </w:r>
      <w:r>
        <w:t xml:space="preserve"> are recommended</w:t>
      </w:r>
      <w:r w:rsidRPr="006D2FC7">
        <w:t>.</w:t>
      </w:r>
    </w:p>
    <w:p w14:paraId="1C872D21" w14:textId="77777777" w:rsidR="00302D38" w:rsidRDefault="00302D38" w:rsidP="00302D38">
      <w:pPr>
        <w:pStyle w:val="Heading2"/>
        <w:ind w:left="907" w:hanging="907"/>
        <w:rPr>
          <w:lang w:val="en-GB"/>
        </w:rPr>
      </w:pPr>
      <w:bookmarkStart w:id="119" w:name="_Toc531181087"/>
      <w:bookmarkStart w:id="120" w:name="_Toc7561256"/>
      <w:bookmarkStart w:id="121" w:name="_Toc213421834"/>
      <w:r>
        <w:rPr>
          <w:lang w:val="en-GB"/>
        </w:rPr>
        <w:t>Dietary risk assessment</w:t>
      </w:r>
      <w:bookmarkEnd w:id="119"/>
      <w:bookmarkEnd w:id="120"/>
      <w:bookmarkEnd w:id="121"/>
    </w:p>
    <w:p w14:paraId="37777475" w14:textId="70AF6ED2" w:rsidR="0086084C" w:rsidRPr="008A502D" w:rsidRDefault="0086084C" w:rsidP="00406562">
      <w:pPr>
        <w:pStyle w:val="APVMAText"/>
        <w:jc w:val="both"/>
      </w:pPr>
      <w:bookmarkStart w:id="122" w:name="_Hlk187130711"/>
      <w:bookmarkStart w:id="123" w:name="_Toc531181088"/>
      <w:bookmarkStart w:id="124" w:name="_Toc7561257"/>
      <w:r w:rsidRPr="008A502D">
        <w:t>The chronic dietary exposure to metarylpicoxamid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metarylpicoxamid is equivalent to &lt;1% of the ADI. Exposure to the metabolites (X12485473</w:t>
      </w:r>
      <w:r w:rsidRPr="00BD7740">
        <w:t>, X12826475 and X12771593</w:t>
      </w:r>
      <w:r w:rsidRPr="008A502D">
        <w:t xml:space="preserve">) observed in livestock not </w:t>
      </w:r>
      <w:r>
        <w:t xml:space="preserve">covered by </w:t>
      </w:r>
      <w:r>
        <w:lastRenderedPageBreak/>
        <w:t xml:space="preserve">the </w:t>
      </w:r>
      <w:r w:rsidRPr="008A502D">
        <w:t>ADI would also be acceptable (&lt;10% of TTC) using a Threshold of Toxicological Concern</w:t>
      </w:r>
      <w:r w:rsidRPr="00EB49CA">
        <w:rPr>
          <w:rStyle w:val="FootnoteReference"/>
        </w:rPr>
        <w:footnoteReference w:id="2"/>
      </w:r>
      <w:r w:rsidRPr="008A502D">
        <w:t xml:space="preserve"> (TTC) approach for a Cramer class III structure (TTC = 1.5 µg/kg bw/day).</w:t>
      </w:r>
    </w:p>
    <w:p w14:paraId="414BAD92" w14:textId="77777777" w:rsidR="0086084C" w:rsidRDefault="0086084C" w:rsidP="00406562">
      <w:pPr>
        <w:pStyle w:val="APVMAText"/>
        <w:jc w:val="both"/>
      </w:pPr>
      <w:r w:rsidRPr="008A502D">
        <w:t>It is concluded that the chronic dietary exposure of metarylpicoxamid is acceptable.</w:t>
      </w:r>
    </w:p>
    <w:bookmarkEnd w:id="122"/>
    <w:p w14:paraId="561E5E4E" w14:textId="39AA6DA8" w:rsidR="0086084C" w:rsidRPr="008A502D" w:rsidRDefault="0086084C" w:rsidP="00406562">
      <w:pPr>
        <w:pStyle w:val="APVMAText"/>
        <w:jc w:val="both"/>
      </w:pPr>
      <w:r w:rsidRPr="008A502D">
        <w:t>The acute dietary exposure is estimated by the National Estimated Short Term Intake (NESTI) calculation. The NESTI calculations are made in accordance with the deterministic method used by the JMPR with 97.5th percentile food consumption data derived primarily from the 2011-12 National Nutritional and Physical Activity Survey. NESTI calculations are conservative estimates of short-term exposure (24 hour period) to chemical residues in food.</w:t>
      </w:r>
    </w:p>
    <w:p w14:paraId="6614AE3A" w14:textId="77777777" w:rsidR="0086084C" w:rsidRDefault="0086084C" w:rsidP="0086084C">
      <w:pPr>
        <w:pStyle w:val="APVMAText"/>
      </w:pPr>
      <w:r w:rsidRPr="008A502D">
        <w:t>The ARfD for metarylpicoxamid is considered to be unnecessary due to its low oral toxicity and the absence of any developmental toxicity after a single dose. Thus, acute dietary exposure assessment is considered unnecessary.</w:t>
      </w:r>
    </w:p>
    <w:p w14:paraId="58911CAA" w14:textId="77777777" w:rsidR="00302D38" w:rsidRDefault="00302D38" w:rsidP="00302D38">
      <w:pPr>
        <w:pStyle w:val="Heading2"/>
        <w:ind w:left="907" w:hanging="907"/>
      </w:pPr>
      <w:bookmarkStart w:id="125" w:name="_Toc213421835"/>
      <w:r>
        <w:t>Recommendations</w:t>
      </w:r>
      <w:bookmarkEnd w:id="123"/>
      <w:bookmarkEnd w:id="124"/>
      <w:bookmarkEnd w:id="125"/>
    </w:p>
    <w:p w14:paraId="52057C86" w14:textId="77777777" w:rsidR="00302D38" w:rsidRDefault="00302D38" w:rsidP="00302D38">
      <w:pPr>
        <w:pStyle w:val="APVMAText"/>
      </w:pPr>
      <w:r>
        <w:rPr>
          <w:szCs w:val="20"/>
        </w:rPr>
        <w:t>The following amendments are required to be made to the APVMA MRL Standard (Table 5).</w:t>
      </w:r>
    </w:p>
    <w:p w14:paraId="3787078F" w14:textId="19DAAA34" w:rsidR="00302D38" w:rsidRDefault="00772458" w:rsidP="00772458">
      <w:pPr>
        <w:pStyle w:val="Caption"/>
      </w:pPr>
      <w:bookmarkStart w:id="126" w:name="_Toc523995126"/>
      <w:bookmarkStart w:id="127" w:name="_Toc56686270"/>
      <w:bookmarkStart w:id="128" w:name="_Toc56686283"/>
      <w:bookmarkStart w:id="129" w:name="_Toc213421772"/>
      <w:r>
        <w:t xml:space="preserve">Table </w:t>
      </w:r>
      <w:r w:rsidR="00C26EF1">
        <w:fldChar w:fldCharType="begin"/>
      </w:r>
      <w:r w:rsidR="00C26EF1">
        <w:instrText xml:space="preserve"> SEQ Table \* ARABIC </w:instrText>
      </w:r>
      <w:r w:rsidR="00C26EF1">
        <w:fldChar w:fldCharType="separate"/>
      </w:r>
      <w:r>
        <w:rPr>
          <w:noProof/>
        </w:rPr>
        <w:t>5</w:t>
      </w:r>
      <w:r w:rsidR="00C26EF1">
        <w:rPr>
          <w:noProof/>
        </w:rPr>
        <w:fldChar w:fldCharType="end"/>
      </w:r>
      <w:r w:rsidR="00302D38">
        <w:t>:</w:t>
      </w:r>
      <w:r w:rsidR="00302D38" w:rsidRPr="001D4D17">
        <w:t xml:space="preserve"> </w:t>
      </w:r>
      <w:r w:rsidR="00302D38">
        <w:t xml:space="preserve">Amendments to the APVMA </w:t>
      </w:r>
      <w:r w:rsidR="00302D38">
        <w:rPr>
          <w:bCs/>
        </w:rPr>
        <w:t>MRL Standard</w:t>
      </w:r>
      <w:bookmarkEnd w:id="126"/>
      <w:bookmarkEnd w:id="127"/>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D90D30" w14:paraId="0BDA6947" w14:textId="77777777" w:rsidTr="0042463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5239BB7C" w14:textId="77777777" w:rsidR="00D90D30" w:rsidRDefault="00D90D30" w:rsidP="009D0723">
            <w:pPr>
              <w:pStyle w:val="APVMATableHead"/>
            </w:pPr>
            <w:r>
              <w:t>Amendments to Table 1</w:t>
            </w:r>
          </w:p>
        </w:tc>
      </w:tr>
      <w:tr w:rsidR="00D90D30" w14:paraId="0EC12A1D"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55058B7A" w14:textId="77777777" w:rsidR="00D90D30" w:rsidRDefault="00D90D30" w:rsidP="009D0723">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50C4BA7C" w14:textId="77777777" w:rsidR="00D90D30" w:rsidRDefault="00D90D30" w:rsidP="009D0723">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263307DB" w14:textId="77777777" w:rsidR="00D90D30" w:rsidRDefault="00D90D30" w:rsidP="009D0723">
            <w:pPr>
              <w:pStyle w:val="APVMATableHeadRight"/>
            </w:pPr>
            <w:r>
              <w:t>MRL (mg/kg)</w:t>
            </w:r>
          </w:p>
        </w:tc>
      </w:tr>
      <w:tr w:rsidR="00D90D30" w14:paraId="7FAFBAE3" w14:textId="77777777" w:rsidTr="00424637">
        <w:tc>
          <w:tcPr>
            <w:tcW w:w="5000" w:type="pct"/>
            <w:gridSpan w:val="3"/>
            <w:tcBorders>
              <w:top w:val="single" w:sz="4" w:space="0" w:color="auto"/>
              <w:left w:val="nil"/>
              <w:bottom w:val="nil"/>
              <w:right w:val="nil"/>
            </w:tcBorders>
          </w:tcPr>
          <w:p w14:paraId="23794DF0" w14:textId="51CE5501" w:rsidR="00D90D30" w:rsidRDefault="00CA5B2B" w:rsidP="00EA7005">
            <w:pPr>
              <w:pStyle w:val="APVMATableText"/>
            </w:pPr>
            <w:r>
              <w:t>Add</w:t>
            </w:r>
            <w:r w:rsidR="00D90D30">
              <w:t>:</w:t>
            </w:r>
          </w:p>
        </w:tc>
      </w:tr>
      <w:tr w:rsidR="00D90D30" w14:paraId="4A971EE0" w14:textId="77777777" w:rsidTr="00424637">
        <w:tc>
          <w:tcPr>
            <w:tcW w:w="1613" w:type="pct"/>
            <w:tcBorders>
              <w:top w:val="nil"/>
              <w:left w:val="nil"/>
              <w:bottom w:val="nil"/>
              <w:right w:val="nil"/>
            </w:tcBorders>
          </w:tcPr>
          <w:p w14:paraId="13A19A57" w14:textId="7836C7BE" w:rsidR="00D90D30" w:rsidRDefault="0086084C" w:rsidP="00424637">
            <w:pPr>
              <w:pStyle w:val="MRLActiveName"/>
            </w:pPr>
            <w:r w:rsidRPr="000711A3">
              <w:rPr>
                <w:color w:val="auto"/>
              </w:rPr>
              <w:t>Metarylpicoxamid</w:t>
            </w:r>
          </w:p>
        </w:tc>
        <w:tc>
          <w:tcPr>
            <w:tcW w:w="2392" w:type="pct"/>
            <w:tcBorders>
              <w:top w:val="nil"/>
              <w:left w:val="nil"/>
              <w:bottom w:val="nil"/>
              <w:right w:val="nil"/>
            </w:tcBorders>
          </w:tcPr>
          <w:p w14:paraId="39AAC975" w14:textId="77777777" w:rsidR="00D90D30" w:rsidRDefault="00D90D30" w:rsidP="00EA7005">
            <w:pPr>
              <w:pStyle w:val="APVMATableText"/>
            </w:pPr>
          </w:p>
        </w:tc>
        <w:tc>
          <w:tcPr>
            <w:tcW w:w="995" w:type="pct"/>
            <w:tcBorders>
              <w:top w:val="nil"/>
              <w:left w:val="nil"/>
              <w:bottom w:val="nil"/>
              <w:right w:val="nil"/>
            </w:tcBorders>
          </w:tcPr>
          <w:p w14:paraId="67FF5CC7" w14:textId="77777777" w:rsidR="00D90D30" w:rsidRDefault="00D90D30" w:rsidP="00424637">
            <w:pPr>
              <w:pStyle w:val="APVMATableTextRight"/>
            </w:pPr>
          </w:p>
        </w:tc>
      </w:tr>
      <w:tr w:rsidR="0086084C" w14:paraId="6A3067AA" w14:textId="77777777" w:rsidTr="00424637">
        <w:tc>
          <w:tcPr>
            <w:tcW w:w="1613" w:type="pct"/>
            <w:tcBorders>
              <w:top w:val="nil"/>
              <w:left w:val="nil"/>
              <w:bottom w:val="nil"/>
              <w:right w:val="nil"/>
            </w:tcBorders>
          </w:tcPr>
          <w:p w14:paraId="22885663" w14:textId="4D4A96D4" w:rsidR="0086084C" w:rsidRDefault="0086084C" w:rsidP="0086084C">
            <w:pPr>
              <w:pStyle w:val="APVMATableText"/>
            </w:pPr>
            <w:r w:rsidRPr="00EA3E55">
              <w:rPr>
                <w:sz w:val="18"/>
                <w:szCs w:val="18"/>
              </w:rPr>
              <w:t>MO</w:t>
            </w:r>
            <w:r w:rsidRPr="00EA3E55">
              <w:rPr>
                <w:sz w:val="18"/>
                <w:szCs w:val="18"/>
              </w:rPr>
              <w:tab/>
              <w:t>0105</w:t>
            </w:r>
          </w:p>
        </w:tc>
        <w:tc>
          <w:tcPr>
            <w:tcW w:w="2392" w:type="pct"/>
            <w:tcBorders>
              <w:top w:val="nil"/>
              <w:left w:val="nil"/>
              <w:bottom w:val="nil"/>
              <w:right w:val="nil"/>
            </w:tcBorders>
          </w:tcPr>
          <w:p w14:paraId="6366D3BA" w14:textId="446F8BDE" w:rsidR="0086084C" w:rsidRDefault="0086084C" w:rsidP="0086084C">
            <w:pPr>
              <w:pStyle w:val="APVMATableText"/>
            </w:pPr>
            <w:r w:rsidRPr="00EA3E55">
              <w:rPr>
                <w:sz w:val="18"/>
                <w:szCs w:val="18"/>
              </w:rPr>
              <w:t>Edible offal (mammalian)</w:t>
            </w:r>
          </w:p>
        </w:tc>
        <w:tc>
          <w:tcPr>
            <w:tcW w:w="995" w:type="pct"/>
            <w:tcBorders>
              <w:top w:val="nil"/>
              <w:left w:val="nil"/>
              <w:bottom w:val="nil"/>
              <w:right w:val="nil"/>
            </w:tcBorders>
          </w:tcPr>
          <w:p w14:paraId="7AD57683" w14:textId="1EA70927" w:rsidR="0086084C" w:rsidRDefault="0086084C" w:rsidP="0086084C">
            <w:pPr>
              <w:pStyle w:val="APVMATableTextRight"/>
            </w:pPr>
            <w:r w:rsidRPr="00EA3E55">
              <w:rPr>
                <w:sz w:val="18"/>
                <w:szCs w:val="18"/>
              </w:rPr>
              <w:t>*0.0</w:t>
            </w:r>
            <w:r>
              <w:rPr>
                <w:sz w:val="18"/>
                <w:szCs w:val="18"/>
              </w:rPr>
              <w:t>2</w:t>
            </w:r>
          </w:p>
        </w:tc>
      </w:tr>
      <w:tr w:rsidR="0086084C" w14:paraId="6934BBD0" w14:textId="77777777" w:rsidTr="00424637">
        <w:tc>
          <w:tcPr>
            <w:tcW w:w="1613" w:type="pct"/>
            <w:tcBorders>
              <w:top w:val="nil"/>
              <w:left w:val="nil"/>
              <w:bottom w:val="nil"/>
              <w:right w:val="nil"/>
            </w:tcBorders>
          </w:tcPr>
          <w:p w14:paraId="5E05CA22" w14:textId="4CB94B51" w:rsidR="0086084C" w:rsidRDefault="0086084C" w:rsidP="0086084C">
            <w:pPr>
              <w:pStyle w:val="APVMATableText"/>
            </w:pPr>
            <w:r w:rsidRPr="00EA3E55">
              <w:rPr>
                <w:sz w:val="18"/>
                <w:szCs w:val="18"/>
              </w:rPr>
              <w:t>PE</w:t>
            </w:r>
            <w:r w:rsidRPr="00EA3E55">
              <w:rPr>
                <w:sz w:val="18"/>
                <w:szCs w:val="18"/>
              </w:rPr>
              <w:tab/>
              <w:t>0112</w:t>
            </w:r>
          </w:p>
        </w:tc>
        <w:tc>
          <w:tcPr>
            <w:tcW w:w="2392" w:type="pct"/>
            <w:tcBorders>
              <w:top w:val="nil"/>
              <w:left w:val="nil"/>
              <w:bottom w:val="nil"/>
              <w:right w:val="nil"/>
            </w:tcBorders>
          </w:tcPr>
          <w:p w14:paraId="1F287157" w14:textId="2A2EB05F" w:rsidR="0086084C" w:rsidRDefault="0086084C" w:rsidP="0086084C">
            <w:pPr>
              <w:pStyle w:val="APVMATableText"/>
            </w:pPr>
            <w:r w:rsidRPr="00EA3E55">
              <w:rPr>
                <w:sz w:val="18"/>
                <w:szCs w:val="18"/>
              </w:rPr>
              <w:t>Eggs</w:t>
            </w:r>
          </w:p>
        </w:tc>
        <w:tc>
          <w:tcPr>
            <w:tcW w:w="995" w:type="pct"/>
            <w:tcBorders>
              <w:top w:val="nil"/>
              <w:left w:val="nil"/>
              <w:bottom w:val="nil"/>
              <w:right w:val="nil"/>
            </w:tcBorders>
          </w:tcPr>
          <w:p w14:paraId="6D90DB2A" w14:textId="6034F7B6" w:rsidR="0086084C" w:rsidRDefault="0086084C" w:rsidP="0086084C">
            <w:pPr>
              <w:pStyle w:val="APVMATableTextRight"/>
            </w:pPr>
            <w:r w:rsidRPr="00EA3E55">
              <w:rPr>
                <w:sz w:val="18"/>
                <w:szCs w:val="18"/>
              </w:rPr>
              <w:t>*0.0</w:t>
            </w:r>
            <w:r>
              <w:rPr>
                <w:sz w:val="18"/>
                <w:szCs w:val="18"/>
              </w:rPr>
              <w:t>2</w:t>
            </w:r>
          </w:p>
        </w:tc>
      </w:tr>
      <w:tr w:rsidR="0086084C" w14:paraId="51C0AD85" w14:textId="77777777" w:rsidTr="00424637">
        <w:tc>
          <w:tcPr>
            <w:tcW w:w="1613" w:type="pct"/>
            <w:tcBorders>
              <w:top w:val="nil"/>
              <w:left w:val="nil"/>
              <w:bottom w:val="nil"/>
              <w:right w:val="nil"/>
            </w:tcBorders>
          </w:tcPr>
          <w:p w14:paraId="27160796" w14:textId="5B01F2A8" w:rsidR="0086084C" w:rsidRDefault="0086084C" w:rsidP="0086084C">
            <w:pPr>
              <w:pStyle w:val="APVMATableText"/>
            </w:pPr>
            <w:r w:rsidRPr="00EA3E55">
              <w:rPr>
                <w:sz w:val="18"/>
                <w:lang w:val="en-US"/>
              </w:rPr>
              <w:t>MM</w:t>
            </w:r>
            <w:r w:rsidRPr="00EA3E55">
              <w:rPr>
                <w:sz w:val="18"/>
                <w:lang w:val="en-US"/>
              </w:rPr>
              <w:tab/>
              <w:t>0095</w:t>
            </w:r>
          </w:p>
        </w:tc>
        <w:tc>
          <w:tcPr>
            <w:tcW w:w="2392" w:type="pct"/>
            <w:tcBorders>
              <w:top w:val="nil"/>
              <w:left w:val="nil"/>
              <w:bottom w:val="nil"/>
              <w:right w:val="nil"/>
            </w:tcBorders>
          </w:tcPr>
          <w:p w14:paraId="132DC3FC" w14:textId="10F656F6" w:rsidR="0086084C" w:rsidRDefault="0086084C" w:rsidP="0086084C">
            <w:pPr>
              <w:pStyle w:val="APVMATableText"/>
            </w:pPr>
            <w:r w:rsidRPr="00EA3E55">
              <w:rPr>
                <w:sz w:val="18"/>
              </w:rPr>
              <w:t xml:space="preserve">Meat (mammalian)  </w:t>
            </w:r>
          </w:p>
        </w:tc>
        <w:tc>
          <w:tcPr>
            <w:tcW w:w="995" w:type="pct"/>
            <w:tcBorders>
              <w:top w:val="nil"/>
              <w:left w:val="nil"/>
              <w:bottom w:val="nil"/>
              <w:right w:val="nil"/>
            </w:tcBorders>
          </w:tcPr>
          <w:p w14:paraId="5DC460C1" w14:textId="302589C3" w:rsidR="0086084C" w:rsidRDefault="0086084C" w:rsidP="0086084C">
            <w:pPr>
              <w:pStyle w:val="APVMATableTextRight"/>
            </w:pPr>
            <w:r w:rsidRPr="00EA3E55">
              <w:rPr>
                <w:sz w:val="18"/>
                <w:szCs w:val="18"/>
              </w:rPr>
              <w:t>*0.0</w:t>
            </w:r>
            <w:r>
              <w:rPr>
                <w:sz w:val="18"/>
                <w:szCs w:val="18"/>
              </w:rPr>
              <w:t>2</w:t>
            </w:r>
          </w:p>
        </w:tc>
      </w:tr>
      <w:tr w:rsidR="0086084C" w14:paraId="416B7951" w14:textId="77777777" w:rsidTr="00424637">
        <w:tc>
          <w:tcPr>
            <w:tcW w:w="1613" w:type="pct"/>
            <w:tcBorders>
              <w:top w:val="nil"/>
              <w:left w:val="nil"/>
              <w:bottom w:val="nil"/>
              <w:right w:val="nil"/>
            </w:tcBorders>
          </w:tcPr>
          <w:p w14:paraId="204BE385" w14:textId="2B22D788" w:rsidR="0086084C" w:rsidRDefault="0086084C" w:rsidP="0086084C">
            <w:pPr>
              <w:pStyle w:val="APVMATableText"/>
            </w:pPr>
            <w:r w:rsidRPr="00EA3E55">
              <w:rPr>
                <w:sz w:val="18"/>
                <w:szCs w:val="18"/>
              </w:rPr>
              <w:t>ML</w:t>
            </w:r>
            <w:r w:rsidRPr="00EA3E55">
              <w:rPr>
                <w:sz w:val="18"/>
                <w:szCs w:val="18"/>
              </w:rPr>
              <w:tab/>
              <w:t>0106</w:t>
            </w:r>
          </w:p>
        </w:tc>
        <w:tc>
          <w:tcPr>
            <w:tcW w:w="2392" w:type="pct"/>
            <w:tcBorders>
              <w:top w:val="nil"/>
              <w:left w:val="nil"/>
              <w:bottom w:val="nil"/>
              <w:right w:val="nil"/>
            </w:tcBorders>
          </w:tcPr>
          <w:p w14:paraId="1A642934" w14:textId="72B34023" w:rsidR="0086084C" w:rsidRDefault="0086084C" w:rsidP="0086084C">
            <w:pPr>
              <w:pStyle w:val="APVMATableText"/>
            </w:pPr>
            <w:r w:rsidRPr="00EA3E55">
              <w:rPr>
                <w:sz w:val="18"/>
                <w:szCs w:val="18"/>
              </w:rPr>
              <w:t>Milks</w:t>
            </w:r>
          </w:p>
        </w:tc>
        <w:tc>
          <w:tcPr>
            <w:tcW w:w="995" w:type="pct"/>
            <w:tcBorders>
              <w:top w:val="nil"/>
              <w:left w:val="nil"/>
              <w:bottom w:val="nil"/>
              <w:right w:val="nil"/>
            </w:tcBorders>
          </w:tcPr>
          <w:p w14:paraId="0F8D7919" w14:textId="61B086B5" w:rsidR="0086084C" w:rsidRDefault="0086084C" w:rsidP="0086084C">
            <w:pPr>
              <w:pStyle w:val="APVMATableTextRight"/>
            </w:pPr>
            <w:r w:rsidRPr="00EA3E55">
              <w:rPr>
                <w:sz w:val="18"/>
                <w:szCs w:val="18"/>
              </w:rPr>
              <w:t>*0.0</w:t>
            </w:r>
            <w:r>
              <w:rPr>
                <w:sz w:val="18"/>
                <w:szCs w:val="18"/>
              </w:rPr>
              <w:t>2</w:t>
            </w:r>
          </w:p>
        </w:tc>
      </w:tr>
      <w:tr w:rsidR="0086084C" w14:paraId="0407D4A4" w14:textId="77777777" w:rsidTr="00424637">
        <w:tc>
          <w:tcPr>
            <w:tcW w:w="1613" w:type="pct"/>
            <w:tcBorders>
              <w:top w:val="nil"/>
              <w:left w:val="nil"/>
              <w:bottom w:val="nil"/>
              <w:right w:val="nil"/>
            </w:tcBorders>
          </w:tcPr>
          <w:p w14:paraId="75BF6BC1" w14:textId="4C2CC1AB" w:rsidR="0086084C" w:rsidRDefault="0086084C" w:rsidP="0086084C">
            <w:pPr>
              <w:pStyle w:val="APVMATableText"/>
            </w:pPr>
            <w:r w:rsidRPr="00EA3E55">
              <w:rPr>
                <w:sz w:val="18"/>
                <w:szCs w:val="18"/>
              </w:rPr>
              <w:t>PO</w:t>
            </w:r>
            <w:r w:rsidRPr="00EA3E55">
              <w:rPr>
                <w:sz w:val="18"/>
                <w:szCs w:val="18"/>
              </w:rPr>
              <w:tab/>
              <w:t>0111</w:t>
            </w:r>
          </w:p>
        </w:tc>
        <w:tc>
          <w:tcPr>
            <w:tcW w:w="2392" w:type="pct"/>
            <w:tcBorders>
              <w:top w:val="nil"/>
              <w:left w:val="nil"/>
              <w:bottom w:val="nil"/>
              <w:right w:val="nil"/>
            </w:tcBorders>
          </w:tcPr>
          <w:p w14:paraId="4B95CF23" w14:textId="6C0E96E2" w:rsidR="0086084C" w:rsidRDefault="0086084C" w:rsidP="0086084C">
            <w:pPr>
              <w:pStyle w:val="APVMATableText"/>
            </w:pPr>
            <w:r w:rsidRPr="00EA3E55">
              <w:rPr>
                <w:sz w:val="18"/>
                <w:szCs w:val="18"/>
              </w:rPr>
              <w:t>Poultry, Edible offal of</w:t>
            </w:r>
          </w:p>
        </w:tc>
        <w:tc>
          <w:tcPr>
            <w:tcW w:w="995" w:type="pct"/>
            <w:tcBorders>
              <w:top w:val="nil"/>
              <w:left w:val="nil"/>
              <w:bottom w:val="nil"/>
              <w:right w:val="nil"/>
            </w:tcBorders>
          </w:tcPr>
          <w:p w14:paraId="4D384DA7" w14:textId="06BF4D2C" w:rsidR="0086084C" w:rsidRDefault="0086084C" w:rsidP="0086084C">
            <w:pPr>
              <w:pStyle w:val="APVMATableTextRight"/>
            </w:pPr>
            <w:r w:rsidRPr="00EA3E55">
              <w:rPr>
                <w:sz w:val="18"/>
                <w:szCs w:val="18"/>
              </w:rPr>
              <w:t>*0.0</w:t>
            </w:r>
            <w:r>
              <w:rPr>
                <w:sz w:val="18"/>
                <w:szCs w:val="18"/>
              </w:rPr>
              <w:t>2</w:t>
            </w:r>
          </w:p>
        </w:tc>
      </w:tr>
      <w:tr w:rsidR="0086084C" w14:paraId="1EB93B12" w14:textId="77777777" w:rsidTr="00424637">
        <w:tc>
          <w:tcPr>
            <w:tcW w:w="1613" w:type="pct"/>
            <w:tcBorders>
              <w:top w:val="nil"/>
              <w:left w:val="nil"/>
              <w:bottom w:val="nil"/>
              <w:right w:val="nil"/>
            </w:tcBorders>
          </w:tcPr>
          <w:p w14:paraId="05A980DA" w14:textId="74004834" w:rsidR="0086084C" w:rsidRDefault="0086084C" w:rsidP="0086084C">
            <w:pPr>
              <w:pStyle w:val="APVMATableText"/>
            </w:pPr>
            <w:r w:rsidRPr="00EA3E55">
              <w:rPr>
                <w:sz w:val="18"/>
                <w:lang w:val="en-US"/>
              </w:rPr>
              <w:t>PM</w:t>
            </w:r>
            <w:r w:rsidRPr="00EA3E55">
              <w:rPr>
                <w:sz w:val="18"/>
                <w:lang w:val="en-US"/>
              </w:rPr>
              <w:tab/>
              <w:t>0110</w:t>
            </w:r>
          </w:p>
        </w:tc>
        <w:tc>
          <w:tcPr>
            <w:tcW w:w="2392" w:type="pct"/>
            <w:tcBorders>
              <w:top w:val="nil"/>
              <w:left w:val="nil"/>
              <w:bottom w:val="nil"/>
              <w:right w:val="nil"/>
            </w:tcBorders>
          </w:tcPr>
          <w:p w14:paraId="52C0CD70" w14:textId="49DEEE13" w:rsidR="0086084C" w:rsidRDefault="0086084C" w:rsidP="0086084C">
            <w:pPr>
              <w:pStyle w:val="APVMATableText"/>
            </w:pPr>
            <w:r w:rsidRPr="00EA3E55">
              <w:rPr>
                <w:sz w:val="18"/>
              </w:rPr>
              <w:t xml:space="preserve">Poultry meat  </w:t>
            </w:r>
          </w:p>
        </w:tc>
        <w:tc>
          <w:tcPr>
            <w:tcW w:w="995" w:type="pct"/>
            <w:tcBorders>
              <w:top w:val="nil"/>
              <w:left w:val="nil"/>
              <w:bottom w:val="nil"/>
              <w:right w:val="nil"/>
            </w:tcBorders>
          </w:tcPr>
          <w:p w14:paraId="49961BE7" w14:textId="08601A0F" w:rsidR="0086084C" w:rsidRDefault="0086084C" w:rsidP="0086084C">
            <w:pPr>
              <w:pStyle w:val="APVMATableTextRight"/>
            </w:pPr>
            <w:r w:rsidRPr="00EA3E55">
              <w:rPr>
                <w:sz w:val="18"/>
                <w:szCs w:val="18"/>
              </w:rPr>
              <w:t>*0.0</w:t>
            </w:r>
            <w:r>
              <w:rPr>
                <w:sz w:val="18"/>
                <w:szCs w:val="18"/>
              </w:rPr>
              <w:t>2</w:t>
            </w:r>
          </w:p>
        </w:tc>
      </w:tr>
      <w:tr w:rsidR="0086084C" w14:paraId="2A56D64C" w14:textId="77777777" w:rsidTr="00424637">
        <w:tc>
          <w:tcPr>
            <w:tcW w:w="1613" w:type="pct"/>
            <w:tcBorders>
              <w:top w:val="nil"/>
              <w:left w:val="nil"/>
              <w:bottom w:val="nil"/>
              <w:right w:val="nil"/>
            </w:tcBorders>
          </w:tcPr>
          <w:p w14:paraId="123C12EB" w14:textId="69D46C0A" w:rsidR="0086084C" w:rsidRDefault="0086084C" w:rsidP="0086084C">
            <w:pPr>
              <w:pStyle w:val="APVMATableText"/>
            </w:pPr>
            <w:r w:rsidRPr="00870CC3">
              <w:rPr>
                <w:sz w:val="18"/>
                <w:szCs w:val="18"/>
              </w:rPr>
              <w:t>VD</w:t>
            </w:r>
            <w:r w:rsidRPr="00870CC3">
              <w:rPr>
                <w:sz w:val="18"/>
                <w:szCs w:val="18"/>
              </w:rPr>
              <w:tab/>
              <w:t>0541</w:t>
            </w:r>
          </w:p>
        </w:tc>
        <w:tc>
          <w:tcPr>
            <w:tcW w:w="2392" w:type="pct"/>
            <w:tcBorders>
              <w:top w:val="nil"/>
              <w:left w:val="nil"/>
              <w:bottom w:val="nil"/>
              <w:right w:val="nil"/>
            </w:tcBorders>
          </w:tcPr>
          <w:p w14:paraId="25AE8961" w14:textId="1541BD7D" w:rsidR="0086084C" w:rsidRDefault="0086084C" w:rsidP="0086084C">
            <w:pPr>
              <w:pStyle w:val="APVMATableText"/>
            </w:pPr>
            <w:r w:rsidRPr="00870CC3">
              <w:rPr>
                <w:sz w:val="18"/>
                <w:szCs w:val="18"/>
              </w:rPr>
              <w:t>Soya bean (dry)</w:t>
            </w:r>
          </w:p>
        </w:tc>
        <w:tc>
          <w:tcPr>
            <w:tcW w:w="995" w:type="pct"/>
            <w:tcBorders>
              <w:top w:val="nil"/>
              <w:left w:val="nil"/>
              <w:bottom w:val="nil"/>
              <w:right w:val="nil"/>
            </w:tcBorders>
          </w:tcPr>
          <w:p w14:paraId="33D91712" w14:textId="160F0F92" w:rsidR="0086084C" w:rsidRDefault="0086084C" w:rsidP="0086084C">
            <w:pPr>
              <w:pStyle w:val="APVMATableTextRight"/>
            </w:pPr>
            <w:r>
              <w:rPr>
                <w:sz w:val="18"/>
                <w:szCs w:val="18"/>
              </w:rPr>
              <w:t>*0.01</w:t>
            </w:r>
          </w:p>
        </w:tc>
      </w:tr>
      <w:tr w:rsidR="0086084C" w14:paraId="307F6ED1" w14:textId="77777777" w:rsidTr="00424637">
        <w:tc>
          <w:tcPr>
            <w:tcW w:w="1613" w:type="pct"/>
            <w:tcBorders>
              <w:top w:val="nil"/>
              <w:left w:val="nil"/>
              <w:bottom w:val="nil"/>
              <w:right w:val="nil"/>
            </w:tcBorders>
          </w:tcPr>
          <w:p w14:paraId="7C9CBFEA" w14:textId="77777777" w:rsidR="0086084C" w:rsidRDefault="0086084C" w:rsidP="0086084C">
            <w:pPr>
              <w:pStyle w:val="APVMATableText"/>
            </w:pPr>
          </w:p>
        </w:tc>
        <w:tc>
          <w:tcPr>
            <w:tcW w:w="2392" w:type="pct"/>
            <w:tcBorders>
              <w:top w:val="nil"/>
              <w:left w:val="nil"/>
              <w:bottom w:val="nil"/>
              <w:right w:val="nil"/>
            </w:tcBorders>
          </w:tcPr>
          <w:p w14:paraId="247B79D5" w14:textId="77777777" w:rsidR="0086084C" w:rsidRDefault="0086084C" w:rsidP="0086084C">
            <w:pPr>
              <w:pStyle w:val="APVMATableText"/>
            </w:pPr>
          </w:p>
        </w:tc>
        <w:tc>
          <w:tcPr>
            <w:tcW w:w="995" w:type="pct"/>
            <w:tcBorders>
              <w:top w:val="nil"/>
              <w:left w:val="nil"/>
              <w:bottom w:val="nil"/>
              <w:right w:val="nil"/>
            </w:tcBorders>
          </w:tcPr>
          <w:p w14:paraId="2FFDA3BE" w14:textId="77777777" w:rsidR="0086084C" w:rsidRDefault="0086084C" w:rsidP="0086084C">
            <w:pPr>
              <w:pStyle w:val="APVMATableTextRight"/>
            </w:pPr>
          </w:p>
        </w:tc>
      </w:tr>
      <w:tr w:rsidR="0086084C" w14:paraId="576FC468" w14:textId="77777777" w:rsidTr="0042463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67CDA640" w14:textId="77777777" w:rsidR="0086084C" w:rsidRDefault="0086084C" w:rsidP="0086084C">
            <w:pPr>
              <w:pStyle w:val="APVMATableHead"/>
            </w:pPr>
            <w:r>
              <w:lastRenderedPageBreak/>
              <w:t>Amendments to Table 3</w:t>
            </w:r>
          </w:p>
        </w:tc>
      </w:tr>
      <w:tr w:rsidR="0086084C" w14:paraId="56C52D72"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75CEBDD8" w14:textId="77777777" w:rsidR="0086084C" w:rsidRDefault="0086084C" w:rsidP="0086084C">
            <w:pPr>
              <w:pStyle w:val="APVMATableHead"/>
            </w:pPr>
            <w:r>
              <w:t>Compound</w:t>
            </w:r>
          </w:p>
        </w:tc>
        <w:tc>
          <w:tcPr>
            <w:tcW w:w="3387" w:type="pct"/>
            <w:gridSpan w:val="2"/>
            <w:tcBorders>
              <w:top w:val="single" w:sz="4" w:space="0" w:color="auto"/>
              <w:left w:val="nil"/>
              <w:bottom w:val="single" w:sz="4" w:space="0" w:color="auto"/>
              <w:right w:val="nil"/>
            </w:tcBorders>
            <w:shd w:val="clear" w:color="auto" w:fill="00747A" w:themeFill="background2"/>
          </w:tcPr>
          <w:p w14:paraId="1755EF2C" w14:textId="77777777" w:rsidR="0086084C" w:rsidRDefault="0086084C" w:rsidP="0086084C">
            <w:pPr>
              <w:pStyle w:val="APVMATableHead"/>
            </w:pPr>
            <w:r>
              <w:t>Residue</w:t>
            </w:r>
          </w:p>
        </w:tc>
      </w:tr>
      <w:tr w:rsidR="0086084C" w14:paraId="2D234FA8" w14:textId="77777777" w:rsidTr="00424637">
        <w:tc>
          <w:tcPr>
            <w:tcW w:w="5000" w:type="pct"/>
            <w:gridSpan w:val="3"/>
            <w:tcBorders>
              <w:top w:val="single" w:sz="4" w:space="0" w:color="auto"/>
              <w:left w:val="nil"/>
              <w:bottom w:val="nil"/>
              <w:right w:val="nil"/>
            </w:tcBorders>
          </w:tcPr>
          <w:p w14:paraId="656D4CAC" w14:textId="69529E1C" w:rsidR="0086084C" w:rsidRPr="00EA7005" w:rsidRDefault="0086084C" w:rsidP="0086084C">
            <w:pPr>
              <w:pStyle w:val="APVMATableText"/>
            </w:pPr>
            <w:r>
              <w:t>Add</w:t>
            </w:r>
            <w:r w:rsidRPr="00EA7005">
              <w:t>:</w:t>
            </w:r>
          </w:p>
        </w:tc>
      </w:tr>
      <w:tr w:rsidR="000711A3" w14:paraId="2E501589" w14:textId="77777777" w:rsidTr="00424637">
        <w:tc>
          <w:tcPr>
            <w:tcW w:w="1613" w:type="pct"/>
            <w:tcBorders>
              <w:top w:val="nil"/>
              <w:left w:val="nil"/>
              <w:bottom w:val="single" w:sz="4" w:space="0" w:color="auto"/>
              <w:right w:val="nil"/>
            </w:tcBorders>
          </w:tcPr>
          <w:p w14:paraId="3EB3AC75" w14:textId="454B13EA" w:rsidR="000711A3" w:rsidRPr="00EA7005" w:rsidRDefault="000711A3" w:rsidP="000711A3">
            <w:pPr>
              <w:pStyle w:val="MRLActiveName"/>
            </w:pPr>
            <w:r w:rsidRPr="000711A3">
              <w:rPr>
                <w:rFonts w:ascii="Arial" w:hAnsi="Arial" w:cs="Arial"/>
                <w:color w:val="auto"/>
                <w:szCs w:val="18"/>
              </w:rPr>
              <w:t>Metarylpicoxamid</w:t>
            </w:r>
          </w:p>
        </w:tc>
        <w:tc>
          <w:tcPr>
            <w:tcW w:w="3387" w:type="pct"/>
            <w:gridSpan w:val="2"/>
            <w:tcBorders>
              <w:top w:val="nil"/>
              <w:left w:val="nil"/>
              <w:bottom w:val="single" w:sz="4" w:space="0" w:color="auto"/>
              <w:right w:val="nil"/>
            </w:tcBorders>
          </w:tcPr>
          <w:p w14:paraId="6C47D31E" w14:textId="38B2CC2D" w:rsidR="000711A3" w:rsidRPr="00E906FB" w:rsidRDefault="000711A3" w:rsidP="000711A3">
            <w:pPr>
              <w:pStyle w:val="APVMATableText"/>
            </w:pPr>
            <w:r>
              <w:t>Commodities of plant origin for enforcement and dietary exposure assessment:</w:t>
            </w:r>
            <w:r w:rsidRPr="00870CC3">
              <w:t xml:space="preserve"> </w:t>
            </w:r>
            <w:r w:rsidRPr="00E906FB">
              <w:t xml:space="preserve">Metarylpicoxamid </w:t>
            </w:r>
            <w:r w:rsidRPr="004F5259">
              <w:t>(</w:t>
            </w:r>
            <w:r w:rsidRPr="00BD7740">
              <w:t>XDE-747)</w:t>
            </w:r>
          </w:p>
          <w:p w14:paraId="0DEBE8D6" w14:textId="1A7B214F" w:rsidR="000711A3" w:rsidRPr="00EA7005" w:rsidRDefault="000711A3" w:rsidP="000711A3">
            <w:pPr>
              <w:pStyle w:val="APVMATableText"/>
            </w:pPr>
            <w:r w:rsidRPr="004F5259">
              <w:t xml:space="preserve">Commodities of animal origin for </w:t>
            </w:r>
            <w:r>
              <w:t xml:space="preserve">enforcement and </w:t>
            </w:r>
            <w:r w:rsidRPr="004F5259">
              <w:t>dietary exposure assessment:</w:t>
            </w:r>
            <w:r w:rsidRPr="00BD7740">
              <w:rPr>
                <w:strike/>
              </w:rPr>
              <w:t xml:space="preserve"> </w:t>
            </w:r>
            <w:r w:rsidRPr="007A609D">
              <w:t>Sum of metarylpicoxamid and (2S,3S)-3-(2-methylphenyl)butan-2-yl N- {[3-hydroxy)-4-methoxypyridin-2-yl}-L-alaninate (X12644507), expressed as metarylpicoxamid</w:t>
            </w:r>
          </w:p>
        </w:tc>
      </w:tr>
      <w:tr w:rsidR="000711A3" w14:paraId="11C12FB6" w14:textId="77777777" w:rsidTr="00424637">
        <w:trPr>
          <w:tblHeader/>
        </w:trPr>
        <w:tc>
          <w:tcPr>
            <w:tcW w:w="5000" w:type="pct"/>
            <w:gridSpan w:val="3"/>
            <w:tcBorders>
              <w:top w:val="nil"/>
              <w:left w:val="nil"/>
              <w:bottom w:val="single" w:sz="4" w:space="0" w:color="auto"/>
              <w:right w:val="nil"/>
            </w:tcBorders>
            <w:shd w:val="clear" w:color="auto" w:fill="00747A" w:themeFill="background2"/>
          </w:tcPr>
          <w:p w14:paraId="515700A9" w14:textId="77777777" w:rsidR="000711A3" w:rsidRDefault="000711A3" w:rsidP="000711A3">
            <w:pPr>
              <w:pStyle w:val="APVMATableHead"/>
            </w:pPr>
            <w:r>
              <w:t>Amendments to Table 4</w:t>
            </w:r>
          </w:p>
        </w:tc>
      </w:tr>
      <w:tr w:rsidR="000711A3" w14:paraId="187923DD" w14:textId="77777777" w:rsidTr="00424637">
        <w:trPr>
          <w:tblHeader/>
        </w:trPr>
        <w:tc>
          <w:tcPr>
            <w:tcW w:w="1613" w:type="pct"/>
            <w:tcBorders>
              <w:top w:val="nil"/>
              <w:left w:val="nil"/>
              <w:bottom w:val="single" w:sz="4" w:space="0" w:color="auto"/>
              <w:right w:val="nil"/>
            </w:tcBorders>
            <w:shd w:val="clear" w:color="auto" w:fill="00747A" w:themeFill="background2"/>
          </w:tcPr>
          <w:p w14:paraId="3B500434" w14:textId="77777777" w:rsidR="000711A3" w:rsidRDefault="000711A3" w:rsidP="000711A3">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07BE0361" w14:textId="77777777" w:rsidR="000711A3" w:rsidRDefault="000711A3" w:rsidP="000711A3">
            <w:pPr>
              <w:pStyle w:val="APVMATableHead"/>
            </w:pPr>
            <w:r>
              <w:t>Animal feed commodity</w:t>
            </w:r>
          </w:p>
        </w:tc>
        <w:tc>
          <w:tcPr>
            <w:tcW w:w="995" w:type="pct"/>
            <w:tcBorders>
              <w:top w:val="nil"/>
              <w:left w:val="nil"/>
              <w:bottom w:val="single" w:sz="4" w:space="0" w:color="auto"/>
              <w:right w:val="nil"/>
            </w:tcBorders>
            <w:shd w:val="clear" w:color="auto" w:fill="00747A" w:themeFill="background2"/>
          </w:tcPr>
          <w:p w14:paraId="1F945477" w14:textId="77777777" w:rsidR="000711A3" w:rsidRDefault="000711A3" w:rsidP="000711A3">
            <w:pPr>
              <w:pStyle w:val="APVMATableHeadRight"/>
            </w:pPr>
            <w:r>
              <w:t>MRL (mg/kg)</w:t>
            </w:r>
          </w:p>
        </w:tc>
      </w:tr>
      <w:tr w:rsidR="000711A3" w14:paraId="0A49F835" w14:textId="77777777" w:rsidTr="00424637">
        <w:tc>
          <w:tcPr>
            <w:tcW w:w="5000" w:type="pct"/>
            <w:gridSpan w:val="3"/>
            <w:tcBorders>
              <w:top w:val="single" w:sz="4" w:space="0" w:color="auto"/>
              <w:left w:val="nil"/>
              <w:bottom w:val="nil"/>
              <w:right w:val="nil"/>
            </w:tcBorders>
          </w:tcPr>
          <w:p w14:paraId="7A618576" w14:textId="51A6B6F6" w:rsidR="000711A3" w:rsidRPr="00EA7005" w:rsidRDefault="000711A3" w:rsidP="000711A3">
            <w:pPr>
              <w:pStyle w:val="APVMATableText"/>
            </w:pPr>
            <w:r>
              <w:t>Add</w:t>
            </w:r>
            <w:r w:rsidRPr="00EA7005">
              <w:t>:</w:t>
            </w:r>
          </w:p>
        </w:tc>
      </w:tr>
      <w:tr w:rsidR="000711A3" w14:paraId="56A5E60E" w14:textId="77777777" w:rsidTr="00424637">
        <w:tc>
          <w:tcPr>
            <w:tcW w:w="1613" w:type="pct"/>
            <w:tcBorders>
              <w:top w:val="nil"/>
              <w:left w:val="nil"/>
              <w:bottom w:val="nil"/>
              <w:right w:val="nil"/>
            </w:tcBorders>
          </w:tcPr>
          <w:p w14:paraId="52C3B1F0" w14:textId="6C15CD74" w:rsidR="000711A3" w:rsidRPr="00EA7005" w:rsidRDefault="000711A3" w:rsidP="000711A3">
            <w:pPr>
              <w:pStyle w:val="MRLActiveName"/>
            </w:pPr>
            <w:r w:rsidRPr="00406562">
              <w:rPr>
                <w:color w:val="auto"/>
              </w:rPr>
              <w:t>Metarylpicoxamid</w:t>
            </w:r>
          </w:p>
        </w:tc>
        <w:tc>
          <w:tcPr>
            <w:tcW w:w="2392" w:type="pct"/>
            <w:tcBorders>
              <w:top w:val="nil"/>
              <w:left w:val="nil"/>
              <w:bottom w:val="nil"/>
              <w:right w:val="nil"/>
            </w:tcBorders>
          </w:tcPr>
          <w:p w14:paraId="388E363B" w14:textId="77777777" w:rsidR="000711A3" w:rsidRPr="00EA7005" w:rsidRDefault="000711A3" w:rsidP="000711A3">
            <w:pPr>
              <w:pStyle w:val="APVMATableText"/>
            </w:pPr>
          </w:p>
        </w:tc>
        <w:tc>
          <w:tcPr>
            <w:tcW w:w="995" w:type="pct"/>
            <w:tcBorders>
              <w:top w:val="nil"/>
              <w:left w:val="nil"/>
              <w:bottom w:val="nil"/>
              <w:right w:val="nil"/>
            </w:tcBorders>
          </w:tcPr>
          <w:p w14:paraId="42C33A71" w14:textId="77777777" w:rsidR="000711A3" w:rsidRPr="009D0723" w:rsidRDefault="000711A3" w:rsidP="000711A3">
            <w:pPr>
              <w:pStyle w:val="APVMATableTextRight"/>
            </w:pPr>
          </w:p>
        </w:tc>
      </w:tr>
      <w:tr w:rsidR="000711A3" w14:paraId="22EB18D2" w14:textId="77777777" w:rsidTr="00424637">
        <w:tc>
          <w:tcPr>
            <w:tcW w:w="1613" w:type="pct"/>
            <w:tcBorders>
              <w:top w:val="nil"/>
              <w:left w:val="nil"/>
              <w:bottom w:val="single" w:sz="4" w:space="0" w:color="auto"/>
              <w:right w:val="nil"/>
            </w:tcBorders>
          </w:tcPr>
          <w:p w14:paraId="35777B3B" w14:textId="77B55A8F" w:rsidR="000711A3" w:rsidRPr="00EA7005" w:rsidRDefault="000711A3" w:rsidP="000711A3">
            <w:pPr>
              <w:pStyle w:val="APVMATableText"/>
            </w:pPr>
          </w:p>
        </w:tc>
        <w:tc>
          <w:tcPr>
            <w:tcW w:w="2392" w:type="pct"/>
            <w:tcBorders>
              <w:top w:val="nil"/>
              <w:left w:val="nil"/>
              <w:bottom w:val="single" w:sz="4" w:space="0" w:color="auto"/>
              <w:right w:val="nil"/>
            </w:tcBorders>
          </w:tcPr>
          <w:p w14:paraId="43BF5F99" w14:textId="525B6DEE" w:rsidR="000711A3" w:rsidRPr="00EA7005" w:rsidRDefault="000711A3" w:rsidP="000711A3">
            <w:pPr>
              <w:pStyle w:val="APVMATableText"/>
            </w:pPr>
            <w:r w:rsidRPr="00870CC3">
              <w:rPr>
                <w:sz w:val="18"/>
                <w:szCs w:val="18"/>
              </w:rPr>
              <w:t>Soya bean forage and fodder</w:t>
            </w:r>
          </w:p>
        </w:tc>
        <w:tc>
          <w:tcPr>
            <w:tcW w:w="995" w:type="pct"/>
            <w:tcBorders>
              <w:top w:val="nil"/>
              <w:left w:val="nil"/>
              <w:bottom w:val="single" w:sz="4" w:space="0" w:color="auto"/>
              <w:right w:val="nil"/>
            </w:tcBorders>
          </w:tcPr>
          <w:p w14:paraId="1FC35045" w14:textId="2A36144B" w:rsidR="000711A3" w:rsidRPr="00EA7005" w:rsidRDefault="000711A3" w:rsidP="000711A3">
            <w:pPr>
              <w:pStyle w:val="APVMATableTextRight"/>
            </w:pPr>
            <w:r>
              <w:rPr>
                <w:bCs/>
                <w:sz w:val="18"/>
                <w:szCs w:val="18"/>
              </w:rPr>
              <w:t>0.5</w:t>
            </w:r>
          </w:p>
        </w:tc>
      </w:tr>
    </w:tbl>
    <w:p w14:paraId="1D040B9E" w14:textId="77777777" w:rsidR="00D90D30" w:rsidRDefault="00D90D30" w:rsidP="00772458">
      <w:pPr>
        <w:pStyle w:val="APVMAText"/>
        <w:sectPr w:rsidR="00D90D30">
          <w:headerReference w:type="default" r:id="rId33"/>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30" w:name="_Toc531181089"/>
      <w:bookmarkStart w:id="131" w:name="_Toc7561258"/>
      <w:bookmarkStart w:id="132" w:name="_Toc213421836"/>
      <w:r>
        <w:lastRenderedPageBreak/>
        <w:t>Assessment of overseas trade aspects of residues in food</w:t>
      </w:r>
      <w:bookmarkEnd w:id="130"/>
      <w:bookmarkEnd w:id="131"/>
      <w:bookmarkEnd w:id="132"/>
    </w:p>
    <w:p w14:paraId="7009C7E4" w14:textId="77777777" w:rsidR="00F2357D" w:rsidRDefault="00F2357D" w:rsidP="00F2357D">
      <w:pPr>
        <w:pStyle w:val="Heading2"/>
        <w:ind w:left="907" w:hanging="907"/>
      </w:pPr>
      <w:bookmarkStart w:id="133" w:name="_Toc531181093"/>
      <w:bookmarkStart w:id="134" w:name="_Toc7561262"/>
      <w:bookmarkStart w:id="135" w:name="_Toc213421837"/>
      <w:r>
        <w:t>Potential risk to trade</w:t>
      </w:r>
      <w:bookmarkEnd w:id="133"/>
      <w:bookmarkEnd w:id="134"/>
      <w:bookmarkEnd w:id="135"/>
    </w:p>
    <w:p w14:paraId="0D0DB32B" w14:textId="5A3DA9D6" w:rsidR="00C635AC" w:rsidRPr="00EA3E55" w:rsidRDefault="00C635AC" w:rsidP="00482F87">
      <w:pPr>
        <w:pStyle w:val="APVMAText"/>
        <w:jc w:val="both"/>
      </w:pPr>
      <w:bookmarkStart w:id="136" w:name="_Hlk211921150"/>
      <w:bookmarkStart w:id="137" w:name="_Toc531181090"/>
      <w:bookmarkStart w:id="138" w:name="_Toc7561259"/>
      <w:r>
        <w:t xml:space="preserve">Soya bean is not considered a major trade commodity and </w:t>
      </w:r>
      <w:r w:rsidRPr="00EA3E55">
        <w:t xml:space="preserve">quantifiable residues are not expected to arise in animal products </w:t>
      </w:r>
      <w:r>
        <w:t xml:space="preserve">(major trade commodities) produced from consumption of treated animal feed </w:t>
      </w:r>
      <w:r w:rsidRPr="00EA3E55">
        <w:t>as a result of the proposed use. The risk to international trade associated with the proposed use is considered to be low</w:t>
      </w:r>
      <w:r>
        <w:t>.</w:t>
      </w:r>
      <w:bookmarkEnd w:id="136"/>
    </w:p>
    <w:p w14:paraId="4DEB5711" w14:textId="6815805E" w:rsidR="00A6683A" w:rsidRDefault="00CA5B2B" w:rsidP="00A6683A">
      <w:pPr>
        <w:pStyle w:val="Heading1"/>
        <w:tabs>
          <w:tab w:val="num" w:pos="907"/>
        </w:tabs>
        <w:ind w:left="907" w:hanging="907"/>
      </w:pPr>
      <w:bookmarkStart w:id="139" w:name="_Toc531181094"/>
      <w:bookmarkStart w:id="140" w:name="_Toc7561263"/>
      <w:bookmarkStart w:id="141" w:name="_Toc213421838"/>
      <w:bookmarkEnd w:id="137"/>
      <w:bookmarkEnd w:id="138"/>
      <w:r>
        <w:lastRenderedPageBreak/>
        <w:t>W</w:t>
      </w:r>
      <w:r w:rsidR="00A6683A">
        <w:t xml:space="preserve">ork </w:t>
      </w:r>
      <w:r>
        <w:t>h</w:t>
      </w:r>
      <w:r w:rsidR="00A6683A">
        <w:t xml:space="preserve">ealth and </w:t>
      </w:r>
      <w:r>
        <w:t>s</w:t>
      </w:r>
      <w:r w:rsidR="00A6683A">
        <w:t>afety assessment</w:t>
      </w:r>
      <w:bookmarkEnd w:id="139"/>
      <w:bookmarkEnd w:id="140"/>
      <w:bookmarkEnd w:id="141"/>
    </w:p>
    <w:p w14:paraId="58780DFA" w14:textId="78E51C01" w:rsidR="00A6683A" w:rsidRPr="001950FC" w:rsidRDefault="00C65CB7" w:rsidP="00C65CB7">
      <w:pPr>
        <w:pStyle w:val="InstructionalText"/>
        <w:rPr>
          <w:color w:val="auto"/>
        </w:rPr>
      </w:pPr>
      <w:r w:rsidRPr="009A118E">
        <w:rPr>
          <w:color w:val="auto"/>
          <w:sz w:val="20"/>
          <w:szCs w:val="20"/>
        </w:rPr>
        <w:t xml:space="preserve">Occupational risk assessment is based on both acute exposure to the product </w:t>
      </w:r>
      <w:r w:rsidR="007134C0" w:rsidRPr="009A118E">
        <w:rPr>
          <w:color w:val="auto"/>
          <w:sz w:val="20"/>
          <w:szCs w:val="20"/>
        </w:rPr>
        <w:t>formulation</w:t>
      </w:r>
      <w:r w:rsidR="007134C0">
        <w:rPr>
          <w:color w:val="auto"/>
          <w:sz w:val="20"/>
          <w:szCs w:val="20"/>
        </w:rPr>
        <w:t xml:space="preserve"> and</w:t>
      </w:r>
      <w:r w:rsidRPr="009A118E">
        <w:rPr>
          <w:color w:val="auto"/>
          <w:sz w:val="20"/>
          <w:szCs w:val="20"/>
        </w:rPr>
        <w:t xml:space="preserve"> repeat exposure to the active constituents. Workers may be exposed repeatedly to the product through the dermal and/or inhalation routes during mixing, loading and application (M/L/A) and dermal exposure during post-application activities. Minor or accidental ocular exposure may also occur.</w:t>
      </w:r>
    </w:p>
    <w:p w14:paraId="10BD11C1" w14:textId="77777777" w:rsidR="00A6683A" w:rsidRDefault="00A6683A" w:rsidP="00A6683A">
      <w:pPr>
        <w:pStyle w:val="Heading2"/>
        <w:ind w:left="907" w:hanging="907"/>
      </w:pPr>
      <w:bookmarkStart w:id="142" w:name="_Toc531181095"/>
      <w:bookmarkStart w:id="143" w:name="_Toc7561264"/>
      <w:bookmarkStart w:id="144" w:name="_Toc213421839"/>
      <w:r>
        <w:t>Health hazards</w:t>
      </w:r>
      <w:bookmarkEnd w:id="142"/>
      <w:bookmarkEnd w:id="143"/>
      <w:bookmarkEnd w:id="144"/>
    </w:p>
    <w:p w14:paraId="405EDC19" w14:textId="6596F827" w:rsidR="00A6683A" w:rsidRDefault="00C65CB7" w:rsidP="00A6683A">
      <w:pPr>
        <w:pStyle w:val="APVMAText"/>
      </w:pPr>
      <w:r>
        <w:t>GF-4898 Fungicide has moderate acute</w:t>
      </w:r>
      <w:r w:rsidR="00643233">
        <w:t>,</w:t>
      </w:r>
      <w:r>
        <w:t xml:space="preserve"> oral toxicity, low dermal</w:t>
      </w:r>
      <w:r w:rsidR="00643233">
        <w:t>,</w:t>
      </w:r>
      <w:r>
        <w:t xml:space="preserve"> and inhalation toxicity, severe skin and eye irritation potential, and is a skin sensitiser</w:t>
      </w:r>
      <w:r w:rsidRPr="00B026A4">
        <w:t>.</w:t>
      </w:r>
      <w:r w:rsidR="00443B2F" w:rsidRPr="00B026A4">
        <w:t xml:space="preserve"> The solvent</w:t>
      </w:r>
      <w:r w:rsidR="00810912" w:rsidRPr="00B026A4">
        <w:t xml:space="preserve">s in the formulation contribute to </w:t>
      </w:r>
      <w:r w:rsidR="00443B2F" w:rsidRPr="00B026A4">
        <w:t>the severe skin and eye irritation of the product.</w:t>
      </w:r>
    </w:p>
    <w:p w14:paraId="122E93C3" w14:textId="77777777" w:rsidR="00A6683A" w:rsidRDefault="00A6683A" w:rsidP="00A6683A">
      <w:pPr>
        <w:pStyle w:val="Heading2"/>
        <w:ind w:left="907" w:hanging="907"/>
      </w:pPr>
      <w:bookmarkStart w:id="145" w:name="_Toc531181096"/>
      <w:bookmarkStart w:id="146" w:name="_Toc7561265"/>
      <w:bookmarkStart w:id="147" w:name="_Toc213421840"/>
      <w:r>
        <w:t>Occupational exposure</w:t>
      </w:r>
      <w:bookmarkEnd w:id="145"/>
      <w:bookmarkEnd w:id="146"/>
      <w:bookmarkEnd w:id="147"/>
    </w:p>
    <w:p w14:paraId="219DCEA5" w14:textId="487FF011" w:rsidR="00C65CB7" w:rsidRDefault="00C65CB7" w:rsidP="00C65CB7">
      <w:pPr>
        <w:pStyle w:val="APVMAText"/>
      </w:pPr>
      <w:r>
        <w:t>GF-4898 Fungicide, containing 150</w:t>
      </w:r>
      <w:r w:rsidR="00CB5B9A">
        <w:t> g/L</w:t>
      </w:r>
      <w:r>
        <w:t xml:space="preserve"> metarylpicoxamid in an emulsifiable concentrate (EC) formulation, is intended for use as a fungicide in soybean</w:t>
      </w:r>
      <w:r w:rsidR="004A79BB">
        <w:t>s</w:t>
      </w:r>
      <w:r>
        <w:t>. The product is intended for professional use and will be applied mechanically by ground boom</w:t>
      </w:r>
      <w:r w:rsidRPr="0038663D">
        <w:t xml:space="preserve"> </w:t>
      </w:r>
      <w:r>
        <w:t>to crops</w:t>
      </w:r>
      <w:r w:rsidRPr="0038663D">
        <w:t>, with no more than 3 sprays per crop</w:t>
      </w:r>
      <w:r w:rsidR="00643233">
        <w:t>,</w:t>
      </w:r>
      <w:r w:rsidRPr="0038663D">
        <w:t xml:space="preserve"> applied at 14-day intervals. Therefore, the pattern of exposure is considered to be of short- to intermediate-term duration.</w:t>
      </w:r>
    </w:p>
    <w:p w14:paraId="3E0D4511" w14:textId="2D9B4306" w:rsidR="00C65CB7" w:rsidRDefault="00C65CB7" w:rsidP="00C65CB7">
      <w:pPr>
        <w:pStyle w:val="APVMAText"/>
      </w:pPr>
      <w:r>
        <w:t>The point of departure (POD) used for the occupational exposure scenarios was</w:t>
      </w:r>
      <w:r w:rsidR="00643233">
        <w:t xml:space="preserve"> the same as the NOAEL for the 2-year combined toxicity and carcinogenicity study in rats, </w:t>
      </w:r>
      <w:r>
        <w:t>42.5</w:t>
      </w:r>
      <w:r w:rsidR="00CB5B9A">
        <w:t> mg/kg bw/d</w:t>
      </w:r>
      <w:r>
        <w:t xml:space="preserve">ay. </w:t>
      </w:r>
      <w:r w:rsidR="00643233">
        <w:t>This is t</w:t>
      </w:r>
      <w:r>
        <w:t xml:space="preserve">he highest dose tested without adverse effects that </w:t>
      </w:r>
      <w:r w:rsidR="00643233">
        <w:t xml:space="preserve">may </w:t>
      </w:r>
      <w:r>
        <w:t xml:space="preserve">be relevant to occupational exposure scenarios. Given the likely duration of exposure </w:t>
      </w:r>
      <w:r w:rsidR="00643233">
        <w:t xml:space="preserve">in the </w:t>
      </w:r>
      <w:r>
        <w:t xml:space="preserve">various occupational exposure scenarios, this point of departure is considered to be conservative. </w:t>
      </w:r>
    </w:p>
    <w:p w14:paraId="317C2915" w14:textId="38671466" w:rsidR="00C65CB7" w:rsidRPr="00C65CB7" w:rsidRDefault="00C65CB7" w:rsidP="00C65CB7">
      <w:pPr>
        <w:pStyle w:val="APVMAText"/>
      </w:pPr>
      <w:r>
        <w:t>As GI absorption was greater than 80% in rat metabolism studies (range 64.5-92.2%), no adjustment of the NOAEL was required for extrapolation from oral to systemic exposure.</w:t>
      </w:r>
      <w:r w:rsidRPr="0038663D">
        <w:t xml:space="preserve"> In the absence of inhalation</w:t>
      </w:r>
      <w:r w:rsidR="00643233">
        <w:t>al</w:t>
      </w:r>
      <w:r w:rsidRPr="0038663D">
        <w:t xml:space="preserve"> absorption data, a default value of 100% for inhalation</w:t>
      </w:r>
      <w:r w:rsidR="00643233">
        <w:t>al</w:t>
      </w:r>
      <w:r w:rsidRPr="0038663D">
        <w:t xml:space="preserve"> absorption was used (EFSA 2014). </w:t>
      </w:r>
      <w:r w:rsidR="00F81056">
        <w:t>A d</w:t>
      </w:r>
      <w:r>
        <w:t>ermal absorption value</w:t>
      </w:r>
      <w:r w:rsidRPr="0038663D">
        <w:t xml:space="preserve"> of 0.7% w</w:t>
      </w:r>
      <w:r w:rsidR="00F81056">
        <w:t>as</w:t>
      </w:r>
      <w:r w:rsidRPr="0038663D">
        <w:t xml:space="preserve"> used for the neat product </w:t>
      </w:r>
      <w:r>
        <w:t xml:space="preserve">(for mixing/loading) </w:t>
      </w:r>
      <w:r w:rsidRPr="0038663D">
        <w:t xml:space="preserve">and 8.4% </w:t>
      </w:r>
      <w:r w:rsidR="00F81056">
        <w:t xml:space="preserve">was used </w:t>
      </w:r>
      <w:r w:rsidRPr="0038663D">
        <w:t>for the spray dilution</w:t>
      </w:r>
      <w:r>
        <w:t xml:space="preserve"> (for application)</w:t>
      </w:r>
      <w:r w:rsidRPr="0038663D">
        <w:t>.</w:t>
      </w:r>
      <w:r>
        <w:t xml:space="preserve"> These values were obtained from </w:t>
      </w:r>
      <w:r w:rsidRPr="0038663D">
        <w:t>a human</w:t>
      </w:r>
      <w:r w:rsidR="00C26EF1">
        <w:t xml:space="preserve"> skin</w:t>
      </w:r>
      <w:r w:rsidRPr="0038663D">
        <w:t xml:space="preserve"> </w:t>
      </w:r>
      <w:r w:rsidRPr="0038663D">
        <w:rPr>
          <w:i/>
          <w:iCs/>
        </w:rPr>
        <w:t>in vitro</w:t>
      </w:r>
      <w:r w:rsidRPr="0038663D">
        <w:t xml:space="preserve"> dermal absorption study </w:t>
      </w:r>
      <w:r>
        <w:t xml:space="preserve">using the </w:t>
      </w:r>
      <w:r w:rsidRPr="0038663D">
        <w:t>formulated product</w:t>
      </w:r>
      <w:r>
        <w:t xml:space="preserve"> neat and diluted 1:500 (</w:t>
      </w:r>
      <w:r w:rsidRPr="0038663D">
        <w:t>equivalent to label dilution rate)</w:t>
      </w:r>
      <w:r>
        <w:t>.</w:t>
      </w:r>
    </w:p>
    <w:p w14:paraId="1FE749CD" w14:textId="77777777" w:rsidR="00A6683A" w:rsidRDefault="00A6683A" w:rsidP="00A6683A">
      <w:pPr>
        <w:pStyle w:val="Heading3"/>
      </w:pPr>
      <w:bookmarkStart w:id="148" w:name="_Toc7561266"/>
      <w:r>
        <w:t>Exposure during use</w:t>
      </w:r>
      <w:bookmarkEnd w:id="148"/>
    </w:p>
    <w:p w14:paraId="4A0428DC" w14:textId="77777777" w:rsidR="00C65CB7" w:rsidRDefault="00C65CB7" w:rsidP="00C65CB7">
      <w:pPr>
        <w:pStyle w:val="APVMAText"/>
      </w:pPr>
      <w:r w:rsidRPr="0038663D">
        <w:t>The US EPA Occupational Pesticide Handler Exposure Calculator (OPHEC) was used to estimate worker exposure during M/L/A (US EPA 2021</w:t>
      </w:r>
      <w:r>
        <w:t>a</w:t>
      </w:r>
      <w:r w:rsidRPr="0038663D">
        <w:t>). Margins of Exposure (MOEs) were calculated by dividing PODs by the corresponding exposure estimates.</w:t>
      </w:r>
    </w:p>
    <w:p w14:paraId="1CA04FCC" w14:textId="77777777" w:rsidR="00C65CB7" w:rsidRDefault="00C65CB7" w:rsidP="00C65CB7">
      <w:pPr>
        <w:pStyle w:val="APVMAText"/>
      </w:pPr>
      <w:r>
        <w:t>MOEs ≥ 100 were considered acceptable. This value is based on a 10-fold uncertainty factor (UF) for intra-species and 10-fold UF for inter-species differences in susceptibility to effects.</w:t>
      </w:r>
    </w:p>
    <w:p w14:paraId="07070C87" w14:textId="4D2210B6" w:rsidR="00A6683A" w:rsidRDefault="00C65CB7" w:rsidP="00C65CB7">
      <w:pPr>
        <w:pStyle w:val="APVMAText"/>
      </w:pPr>
      <w:r>
        <w:t>Acceptable MOEs were found with all endpoints selected for users complying with the recommended safety directions while handling GF-4898 Fungicide according to the proposed directions for use.</w:t>
      </w:r>
    </w:p>
    <w:p w14:paraId="34783C5C" w14:textId="77777777" w:rsidR="00A6683A" w:rsidRDefault="00A6683A" w:rsidP="00A6683A">
      <w:pPr>
        <w:pStyle w:val="Heading3"/>
      </w:pPr>
      <w:bookmarkStart w:id="149" w:name="_Toc7561267"/>
      <w:r>
        <w:lastRenderedPageBreak/>
        <w:t>Exposure during re-entry or rehandling</w:t>
      </w:r>
      <w:bookmarkEnd w:id="149"/>
    </w:p>
    <w:p w14:paraId="08237FFB" w14:textId="44D3B666" w:rsidR="00C65CB7" w:rsidRDefault="00C65CB7" w:rsidP="00C65CB7">
      <w:pPr>
        <w:pStyle w:val="APVMAText"/>
      </w:pPr>
      <w:r w:rsidRPr="00A9573F">
        <w:t xml:space="preserve">Workers performing post-application activities in soybean </w:t>
      </w:r>
      <w:r w:rsidR="0018021C">
        <w:t xml:space="preserve">crops </w:t>
      </w:r>
      <w:r w:rsidRPr="00A9573F">
        <w:t>may be exposed to metarylpicoxamid residues from dermal contact with foliage. Re-entry exposure for workers undertaking activities associated with soybean maintenance w</w:t>
      </w:r>
      <w:r w:rsidR="0018021C">
        <w:t>as</w:t>
      </w:r>
      <w:r w:rsidRPr="00A9573F">
        <w:t xml:space="preserve"> estimated using the US EPA </w:t>
      </w:r>
      <w:r>
        <w:t>Occupational Pesticide Re-entry Exposure Ca</w:t>
      </w:r>
      <w:r w:rsidR="009E6690">
        <w:t>l</w:t>
      </w:r>
      <w:r>
        <w:t>culator (</w:t>
      </w:r>
      <w:r w:rsidRPr="00A9573F">
        <w:t>OPREC</w:t>
      </w:r>
      <w:r>
        <w:t>)</w:t>
      </w:r>
      <w:r w:rsidRPr="00A9573F">
        <w:t xml:space="preserve"> (2021</w:t>
      </w:r>
      <w:r>
        <w:t>b</w:t>
      </w:r>
      <w:r w:rsidRPr="00A9573F">
        <w:t>).</w:t>
      </w:r>
    </w:p>
    <w:p w14:paraId="03B05A6F" w14:textId="3BDC9F9A" w:rsidR="00A6683A" w:rsidRDefault="00C65CB7" w:rsidP="00C65CB7">
      <w:pPr>
        <w:pStyle w:val="APVMAText"/>
      </w:pPr>
      <w:r w:rsidRPr="00A9573F">
        <w:t xml:space="preserve">Acceptable MOEs were found </w:t>
      </w:r>
      <w:r w:rsidR="0018021C">
        <w:t xml:space="preserve">on day 0 (of application) </w:t>
      </w:r>
      <w:r w:rsidRPr="00A9573F">
        <w:t>for workers conducting all post-application activities</w:t>
      </w:r>
      <w:r w:rsidR="00643233">
        <w:t xml:space="preserve">. There is </w:t>
      </w:r>
      <w:r w:rsidRPr="00A9573F">
        <w:t xml:space="preserve">no requirement to wear specific protective equipment. </w:t>
      </w:r>
      <w:r>
        <w:t>However, based on the acute toxicological properties of the active and product</w:t>
      </w:r>
      <w:r w:rsidR="00643233">
        <w:t>,</w:t>
      </w:r>
      <w:r>
        <w:t xml:space="preserve"> a re-entry restriction is recommended.</w:t>
      </w:r>
    </w:p>
    <w:p w14:paraId="1F8A12F7" w14:textId="77777777" w:rsidR="00A6683A" w:rsidRDefault="00A6683A" w:rsidP="00A6683A">
      <w:pPr>
        <w:pStyle w:val="Heading2"/>
        <w:ind w:left="907" w:hanging="907"/>
      </w:pPr>
      <w:bookmarkStart w:id="150" w:name="_Toc531181097"/>
      <w:bookmarkStart w:id="151" w:name="_Toc7561268"/>
      <w:bookmarkStart w:id="152" w:name="_Toc213421841"/>
      <w:r>
        <w:t>Public exposure</w:t>
      </w:r>
      <w:bookmarkEnd w:id="150"/>
      <w:bookmarkEnd w:id="151"/>
      <w:bookmarkEnd w:id="152"/>
    </w:p>
    <w:p w14:paraId="72871BFE" w14:textId="77777777" w:rsidR="00C65CB7" w:rsidRPr="001950FC" w:rsidRDefault="00C65CB7" w:rsidP="001950FC">
      <w:pPr>
        <w:pStyle w:val="Heading3"/>
      </w:pPr>
      <w:r w:rsidRPr="001950FC">
        <w:t>Bystander risk from spray drift</w:t>
      </w:r>
    </w:p>
    <w:p w14:paraId="4449D283" w14:textId="5FBD5D18" w:rsidR="00C65CB7" w:rsidRPr="00C65CB7" w:rsidRDefault="00C65CB7" w:rsidP="00C65CB7">
      <w:pPr>
        <w:suppressAutoHyphens/>
        <w:spacing w:before="240" w:after="240" w:line="280" w:lineRule="exact"/>
        <w:rPr>
          <w:rFonts w:cs="Arial"/>
          <w:u w:color="000000"/>
        </w:rPr>
      </w:pPr>
      <w:r w:rsidRPr="00C65CB7">
        <w:rPr>
          <w:rFonts w:cs="Arial"/>
          <w:u w:color="000000"/>
        </w:rPr>
        <w:t>Application of GF-4898 Fungicide by ground boom may lead to unintended bystander exposure via chemical spray drift. This may be in the form of a single</w:t>
      </w:r>
      <w:r w:rsidR="00643233">
        <w:rPr>
          <w:rFonts w:cs="Arial"/>
          <w:u w:color="000000"/>
        </w:rPr>
        <w:t>,</w:t>
      </w:r>
      <w:r w:rsidRPr="00C65CB7">
        <w:rPr>
          <w:rFonts w:cs="Arial"/>
          <w:u w:color="000000"/>
        </w:rPr>
        <w:t xml:space="preserve"> random exposure</w:t>
      </w:r>
      <w:r w:rsidR="00643233">
        <w:rPr>
          <w:rFonts w:cs="Arial"/>
          <w:u w:color="000000"/>
        </w:rPr>
        <w:t>,</w:t>
      </w:r>
      <w:r w:rsidRPr="00C65CB7">
        <w:rPr>
          <w:rFonts w:cs="Arial"/>
          <w:u w:color="000000"/>
        </w:rPr>
        <w:t xml:space="preserve"> or repeat exposures of residents who reside adjacent to areas being treated with the product. Risks from spraying activities were estimated based on potential risks to toddlers (as the most sensitive sub population) using the APVMA (201</w:t>
      </w:r>
      <w:r w:rsidR="000959BB">
        <w:rPr>
          <w:rFonts w:cs="Arial"/>
          <w:u w:color="000000"/>
        </w:rPr>
        <w:t>9</w:t>
      </w:r>
      <w:r w:rsidRPr="00C65CB7">
        <w:rPr>
          <w:rFonts w:cs="Arial"/>
          <w:u w:color="000000"/>
        </w:rPr>
        <w:t>) Spray Drift Risk Assessment Tool (SDRAT).</w:t>
      </w:r>
    </w:p>
    <w:p w14:paraId="5F1DD384" w14:textId="4E21AAC7" w:rsidR="00C65CB7" w:rsidRPr="00C65CB7" w:rsidRDefault="00C65CB7" w:rsidP="00C65CB7">
      <w:pPr>
        <w:suppressAutoHyphens/>
        <w:spacing w:before="240" w:after="240" w:line="280" w:lineRule="exact"/>
        <w:rPr>
          <w:rFonts w:cs="Arial"/>
          <w:u w:color="000000"/>
        </w:rPr>
      </w:pPr>
      <w:bookmarkStart w:id="153" w:name="_Hlk211872584"/>
      <w:r w:rsidRPr="00C65CB7">
        <w:rPr>
          <w:rFonts w:cs="Arial"/>
          <w:u w:color="000000"/>
        </w:rPr>
        <w:t>Assessment was conducted against the oral NOAEL of 42.5</w:t>
      </w:r>
      <w:r w:rsidR="00CB5B9A">
        <w:rPr>
          <w:rFonts w:cs="Arial"/>
          <w:u w:color="000000"/>
        </w:rPr>
        <w:t> mg/kg</w:t>
      </w:r>
      <w:r w:rsidR="00643233">
        <w:rPr>
          <w:rFonts w:cs="Arial"/>
          <w:u w:color="000000"/>
        </w:rPr>
        <w:t>,</w:t>
      </w:r>
      <w:r w:rsidRPr="00C65CB7">
        <w:rPr>
          <w:rFonts w:cs="Arial"/>
          <w:u w:color="000000"/>
        </w:rPr>
        <w:t xml:space="preserve"> using a dermal absorption factor of 8.4%, which was taken from an </w:t>
      </w:r>
      <w:r w:rsidRPr="00C65CB7">
        <w:rPr>
          <w:rFonts w:cs="Arial"/>
          <w:i/>
          <w:iCs/>
          <w:u w:color="000000"/>
        </w:rPr>
        <w:t>in vitro</w:t>
      </w:r>
      <w:r w:rsidRPr="00C65CB7">
        <w:rPr>
          <w:rFonts w:cs="Arial"/>
          <w:u w:color="000000"/>
        </w:rPr>
        <w:t xml:space="preserve"> dermal absorption study with human skin using a 0.3</w:t>
      </w:r>
      <w:r w:rsidR="00CB5B9A">
        <w:rPr>
          <w:rFonts w:cs="Arial"/>
          <w:u w:color="000000"/>
        </w:rPr>
        <w:t> g/L</w:t>
      </w:r>
      <w:r w:rsidRPr="00C65CB7">
        <w:rPr>
          <w:rFonts w:cs="Arial"/>
          <w:u w:color="000000"/>
        </w:rPr>
        <w:t xml:space="preserve"> diluted aqueous spray (equivalent to label dilution rate). The resulting RALs (regulatory acceptable levels) were 0.019 and 0.025 mg/cm</w:t>
      </w:r>
      <w:r w:rsidRPr="00C65CB7">
        <w:rPr>
          <w:rFonts w:cs="Arial"/>
          <w:u w:color="000000"/>
          <w:vertAlign w:val="superscript"/>
        </w:rPr>
        <w:t>2</w:t>
      </w:r>
      <w:r w:rsidRPr="00C65CB7">
        <w:rPr>
          <w:rFonts w:cs="Arial"/>
          <w:u w:color="000000"/>
        </w:rPr>
        <w:t xml:space="preserve"> or 1940 and 2483 g/ha for </w:t>
      </w:r>
      <w:r w:rsidR="000959BB" w:rsidRPr="00C65CB7">
        <w:rPr>
          <w:rFonts w:cs="Arial"/>
          <w:u w:color="000000"/>
        </w:rPr>
        <w:t>1- to 2-year-old</w:t>
      </w:r>
      <w:r w:rsidRPr="00C65CB7">
        <w:rPr>
          <w:rFonts w:cs="Arial"/>
          <w:u w:color="000000"/>
        </w:rPr>
        <w:t xml:space="preserve"> and 2</w:t>
      </w:r>
      <w:r w:rsidR="000959BB">
        <w:rPr>
          <w:rFonts w:cs="Arial"/>
          <w:u w:color="000000"/>
        </w:rPr>
        <w:t>-</w:t>
      </w:r>
      <w:r w:rsidRPr="00C65CB7">
        <w:rPr>
          <w:rFonts w:cs="Arial"/>
          <w:u w:color="000000"/>
        </w:rPr>
        <w:t xml:space="preserve"> to 3</w:t>
      </w:r>
      <w:r w:rsidR="000959BB">
        <w:rPr>
          <w:rFonts w:cs="Arial"/>
          <w:u w:color="000000"/>
        </w:rPr>
        <w:t>-</w:t>
      </w:r>
      <w:r w:rsidRPr="00C65CB7">
        <w:rPr>
          <w:rFonts w:cs="Arial"/>
          <w:u w:color="000000"/>
        </w:rPr>
        <w:t>year</w:t>
      </w:r>
      <w:r w:rsidR="000959BB">
        <w:rPr>
          <w:rFonts w:cs="Arial"/>
          <w:u w:color="000000"/>
        </w:rPr>
        <w:t>-</w:t>
      </w:r>
      <w:r w:rsidRPr="00C65CB7">
        <w:rPr>
          <w:rFonts w:cs="Arial"/>
          <w:u w:color="000000"/>
        </w:rPr>
        <w:t>old toddlers, respectively.</w:t>
      </w:r>
      <w:bookmarkEnd w:id="153"/>
    </w:p>
    <w:p w14:paraId="0F0661E1" w14:textId="59C3F315" w:rsidR="00A6683A" w:rsidRPr="00C93AAB" w:rsidRDefault="00C65CB7" w:rsidP="00C65CB7">
      <w:pPr>
        <w:pStyle w:val="APVMAText"/>
      </w:pPr>
      <w:r w:rsidRPr="00C65CB7">
        <w:rPr>
          <w:rFonts w:cs="Times New Roman"/>
        </w:rPr>
        <w:t xml:space="preserve">Results from the APVMA Spray Drift Risk Assessment Tool indicate </w:t>
      </w:r>
      <w:r w:rsidR="009D154C">
        <w:rPr>
          <w:rFonts w:cs="Times New Roman"/>
        </w:rPr>
        <w:t xml:space="preserve">that </w:t>
      </w:r>
      <w:r w:rsidRPr="00C65CB7">
        <w:rPr>
          <w:rFonts w:cs="Times New Roman"/>
        </w:rPr>
        <w:t xml:space="preserve">no buffer zones are required </w:t>
      </w:r>
      <w:r w:rsidR="00643233" w:rsidRPr="00C65CB7">
        <w:rPr>
          <w:rFonts w:cs="Times New Roman"/>
        </w:rPr>
        <w:t>for mechanical ground spraying of soybean crops with boom heights of 1.0 m or lower</w:t>
      </w:r>
      <w:r w:rsidR="00643233">
        <w:rPr>
          <w:rFonts w:cs="Times New Roman"/>
        </w:rPr>
        <w:t xml:space="preserve"> f</w:t>
      </w:r>
      <w:r w:rsidRPr="00C65CB7">
        <w:rPr>
          <w:rFonts w:cs="Times New Roman"/>
        </w:rPr>
        <w:t xml:space="preserve">or bystander areas </w:t>
      </w:r>
    </w:p>
    <w:p w14:paraId="02E5A78B" w14:textId="77777777" w:rsidR="00A6683A" w:rsidRDefault="00A6683A" w:rsidP="00A6683A">
      <w:pPr>
        <w:pStyle w:val="Heading2"/>
        <w:ind w:left="907" w:hanging="907"/>
      </w:pPr>
      <w:bookmarkStart w:id="154" w:name="_Toc531181098"/>
      <w:bookmarkStart w:id="155" w:name="_Toc7561269"/>
      <w:bookmarkStart w:id="156" w:name="_Toc213421842"/>
      <w:r>
        <w:t>Recommendations</w:t>
      </w:r>
      <w:bookmarkEnd w:id="154"/>
      <w:bookmarkEnd w:id="155"/>
      <w:bookmarkEnd w:id="156"/>
    </w:p>
    <w:p w14:paraId="3F5938D1" w14:textId="68576BE7" w:rsidR="00A6683A" w:rsidRDefault="00A6683A" w:rsidP="00A6683A">
      <w:pPr>
        <w:pStyle w:val="APVMAText"/>
        <w:rPr>
          <w:szCs w:val="20"/>
        </w:rPr>
      </w:pPr>
      <w:r>
        <w:rPr>
          <w:szCs w:val="20"/>
        </w:rPr>
        <w:t>The following first aid instructions, safety directions</w:t>
      </w:r>
      <w:r w:rsidR="00F6041B">
        <w:rPr>
          <w:szCs w:val="20"/>
        </w:rPr>
        <w:t>,</w:t>
      </w:r>
      <w:r>
        <w:rPr>
          <w:szCs w:val="20"/>
        </w:rPr>
        <w:t xml:space="preserve"> </w:t>
      </w:r>
      <w:r w:rsidR="009D154C">
        <w:rPr>
          <w:szCs w:val="20"/>
        </w:rPr>
        <w:t>restraint</w:t>
      </w:r>
      <w:r w:rsidR="00F6041B">
        <w:rPr>
          <w:szCs w:val="20"/>
        </w:rPr>
        <w:t>s and re-entry</w:t>
      </w:r>
      <w:r>
        <w:rPr>
          <w:szCs w:val="20"/>
        </w:rPr>
        <w:t xml:space="preserve"> statements are recommended for the product label</w:t>
      </w:r>
      <w:r w:rsidRPr="005938F5">
        <w:rPr>
          <w:szCs w:val="20"/>
        </w:rPr>
        <w:t>.</w:t>
      </w:r>
      <w:r w:rsidR="00443B2F" w:rsidRPr="005938F5">
        <w:rPr>
          <w:szCs w:val="20"/>
        </w:rPr>
        <w:t xml:space="preserve"> The safety directions manage the risks associated with the acute hazards of the product (moderate oral toxicity, severe skin and eye irritation, skin sensitisation) and repeat exposure with occupational use.</w:t>
      </w:r>
      <w:r w:rsidR="00443B2F">
        <w:rPr>
          <w:szCs w:val="20"/>
        </w:rPr>
        <w:t xml:space="preserve"> </w:t>
      </w:r>
    </w:p>
    <w:p w14:paraId="5CE5820B" w14:textId="77777777" w:rsidR="00A6683A" w:rsidRDefault="00A6683A" w:rsidP="00A6683A">
      <w:pPr>
        <w:pStyle w:val="Heading3"/>
      </w:pPr>
      <w:bookmarkStart w:id="157" w:name="_Toc7561270"/>
      <w:r>
        <w:t>First aid instructions</w:t>
      </w:r>
      <w:bookmarkEnd w:id="157"/>
    </w:p>
    <w:p w14:paraId="6BBAC1DA" w14:textId="3EEA221B" w:rsidR="00A6683A" w:rsidRDefault="00C65CB7" w:rsidP="00A6683A">
      <w:pPr>
        <w:pStyle w:val="APVMAText"/>
      </w:pPr>
      <w:r w:rsidRPr="00356C3B">
        <w:t>If poisoning occurs, contact a doctor or Poisons Information Centre. Phone Australia 131126; New Zealand 0800 764 766.</w:t>
      </w:r>
      <w:r>
        <w:t xml:space="preserve"> </w:t>
      </w:r>
      <w:r w:rsidRPr="00356C3B">
        <w:t>If in eyes, hold eyes open, flood with water for at least 15 minutes and see a doctor.</w:t>
      </w:r>
    </w:p>
    <w:p w14:paraId="76ABAA93" w14:textId="77777777" w:rsidR="00A6683A" w:rsidRDefault="00A6683A" w:rsidP="00A6683A">
      <w:pPr>
        <w:pStyle w:val="Heading3"/>
      </w:pPr>
      <w:bookmarkStart w:id="158" w:name="_Toc7561271"/>
      <w:r>
        <w:lastRenderedPageBreak/>
        <w:t>Safety directions</w:t>
      </w:r>
      <w:bookmarkEnd w:id="158"/>
    </w:p>
    <w:p w14:paraId="32BBB646" w14:textId="34FC53A0" w:rsidR="00A6683A" w:rsidRDefault="00C65CB7" w:rsidP="00A6683A">
      <w:pPr>
        <w:pStyle w:val="APVMAText"/>
      </w:pPr>
      <w:r w:rsidRPr="00356C3B">
        <w:t>Harmful if swallowed</w:t>
      </w:r>
      <w:r>
        <w:t xml:space="preserve">. </w:t>
      </w:r>
      <w:r w:rsidRPr="00356C3B">
        <w:t>Will damage eyes and skin</w:t>
      </w:r>
      <w:r>
        <w:t xml:space="preserve">. </w:t>
      </w:r>
      <w:r w:rsidRPr="00356C3B">
        <w:t>Repeated exposure may cause allergic disorders</w:t>
      </w:r>
      <w:r>
        <w:t xml:space="preserve">. </w:t>
      </w:r>
      <w:r w:rsidRPr="00356C3B">
        <w:t>Avoid contact with eyes and skin</w:t>
      </w:r>
      <w:r>
        <w:t xml:space="preserve">. </w:t>
      </w:r>
      <w:r w:rsidRPr="00356C3B">
        <w:t>If clothing becomes contaminated with product, remove clothing immediately</w:t>
      </w:r>
      <w:r>
        <w:t xml:space="preserve">. </w:t>
      </w:r>
      <w:r w:rsidRPr="00356C3B">
        <w:t>If product on skin, flush with water for at least 20 minutes. Take care to avoid hypothermia. If product sprayed in mouth, rinse mouth with water.</w:t>
      </w:r>
      <w:r>
        <w:t xml:space="preserve"> </w:t>
      </w:r>
      <w:r w:rsidRPr="00356C3B">
        <w:t>When using together with other products, consult their label safety directions</w:t>
      </w:r>
      <w:r>
        <w:t xml:space="preserve">. </w:t>
      </w:r>
      <w:r w:rsidRPr="00356C3B">
        <w:t>When opening the container and preparing spray (closed system), wear cotton overalls buttoned to the neck and wrist (or equivalent clothing), elbow-length chemical-resistant gloves, face shield and chemical resistant footwear</w:t>
      </w:r>
      <w:r>
        <w:t xml:space="preserve">. </w:t>
      </w:r>
      <w:r w:rsidRPr="00356C3B">
        <w:t>When using the prepared spray, wear cotton overalls buttoned to the neck and wrist (or equivalent clothing)</w:t>
      </w:r>
      <w:r>
        <w:t xml:space="preserve">. </w:t>
      </w:r>
      <w:r w:rsidRPr="00356C3B">
        <w:t>Wash hands after use</w:t>
      </w:r>
      <w:r>
        <w:t xml:space="preserve">. </w:t>
      </w:r>
      <w:r w:rsidRPr="00356C3B">
        <w:t>After each day’s use, wash gloves, face shield and contaminated clothing</w:t>
      </w:r>
      <w:r>
        <w:t xml:space="preserve">. </w:t>
      </w:r>
      <w:r w:rsidRPr="00356C3B">
        <w:t>Do not re-use footwear until thoroughly aired</w:t>
      </w:r>
      <w:r>
        <w:t>.</w:t>
      </w:r>
    </w:p>
    <w:p w14:paraId="47D3F971" w14:textId="4A46AA2D" w:rsidR="00C65CB7" w:rsidRDefault="00C65CB7" w:rsidP="00C65CB7">
      <w:pPr>
        <w:pStyle w:val="Heading3"/>
      </w:pPr>
      <w:r>
        <w:t>Restraints</w:t>
      </w:r>
    </w:p>
    <w:p w14:paraId="367C0BBC" w14:textId="77777777" w:rsidR="00C65CB7" w:rsidRDefault="00C65CB7" w:rsidP="00C65CB7">
      <w:pPr>
        <w:pStyle w:val="APVMAText"/>
      </w:pPr>
      <w:r>
        <w:t>DO NOT use open mixing and loading.</w:t>
      </w:r>
    </w:p>
    <w:p w14:paraId="4FDAF673" w14:textId="77777777" w:rsidR="00C65CB7" w:rsidRDefault="00C65CB7" w:rsidP="00C65CB7">
      <w:pPr>
        <w:pStyle w:val="APVMAText"/>
      </w:pPr>
      <w:r>
        <w:t>DO NOT apply more than three (3) applications per season.</w:t>
      </w:r>
    </w:p>
    <w:p w14:paraId="1E2D7ABD" w14:textId="304DFD14" w:rsidR="00C65CB7" w:rsidRDefault="00C65CB7" w:rsidP="00C65CB7">
      <w:pPr>
        <w:pStyle w:val="APVMAText"/>
      </w:pPr>
      <w:r>
        <w:t>DO NOT allow bystanders to come into contact with the spray cloud.</w:t>
      </w:r>
    </w:p>
    <w:p w14:paraId="51CA59C9" w14:textId="0ED23EA0" w:rsidR="00C65CB7" w:rsidRDefault="00C65CB7" w:rsidP="00C65CB7">
      <w:pPr>
        <w:pStyle w:val="APVMAText"/>
      </w:pPr>
      <w:r>
        <w:t>DO NOT apply unless the wind speed is between three (3) and twenty (20) kilometres per hour at the application site during the time of application.</w:t>
      </w:r>
    </w:p>
    <w:p w14:paraId="5AE3458A" w14:textId="3AF2C73D" w:rsidR="00C65CB7" w:rsidRDefault="00C65CB7" w:rsidP="00C65CB7">
      <w:pPr>
        <w:pStyle w:val="APVMAText"/>
      </w:pPr>
      <w:r>
        <w:t>DO NOT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5BEFB0F3" w14:textId="77777777" w:rsidR="00C65CB7" w:rsidRDefault="00C65CB7" w:rsidP="00C65CB7">
      <w:pPr>
        <w:pStyle w:val="APVMAText"/>
      </w:pPr>
      <w:r>
        <w:t xml:space="preserve">DO NOT apply by aircraft. </w:t>
      </w:r>
    </w:p>
    <w:p w14:paraId="156430BF" w14:textId="77777777" w:rsidR="00C65CB7" w:rsidRPr="00356C3B" w:rsidRDefault="00C65CB7" w:rsidP="00C65CB7">
      <w:pPr>
        <w:pStyle w:val="APVMAText"/>
        <w:rPr>
          <w:b/>
          <w:bCs/>
        </w:rPr>
      </w:pPr>
      <w:r w:rsidRPr="00356C3B">
        <w:rPr>
          <w:b/>
          <w:bCs/>
        </w:rPr>
        <w:t xml:space="preserve">Boom sprayers </w:t>
      </w:r>
    </w:p>
    <w:p w14:paraId="3FAEDA64" w14:textId="32B9389F" w:rsidR="00C65CB7" w:rsidRDefault="00C65CB7" w:rsidP="00C65CB7">
      <w:pPr>
        <w:pStyle w:val="APVMAText"/>
      </w:pPr>
      <w:r>
        <w:t>DO NOT apply by a boom sprayer unless the following requirements are met:</w:t>
      </w:r>
    </w:p>
    <w:p w14:paraId="1A205035" w14:textId="31FD015A" w:rsidR="00C65CB7" w:rsidRDefault="00C65CB7" w:rsidP="00C65CB7">
      <w:pPr>
        <w:pStyle w:val="APVMAText"/>
      </w:pPr>
      <w:r>
        <w:t>• Spray droplets are not smaller than a MEDIUM spray droplet size category.</w:t>
      </w:r>
    </w:p>
    <w:p w14:paraId="664C726B" w14:textId="40295467" w:rsidR="00A6683A" w:rsidRDefault="00C65CB7" w:rsidP="00A6683A">
      <w:pPr>
        <w:pStyle w:val="Heading3"/>
      </w:pPr>
      <w:bookmarkStart w:id="159" w:name="_Toc7561272"/>
      <w:r>
        <w:t>Re-entry statements</w:t>
      </w:r>
      <w:bookmarkEnd w:id="159"/>
    </w:p>
    <w:p w14:paraId="77D4863D" w14:textId="6E3496AB" w:rsidR="00A6683A" w:rsidRDefault="00C65CB7" w:rsidP="00772458">
      <w:pPr>
        <w:pStyle w:val="APVMAText"/>
        <w:sectPr w:rsidR="00A6683A">
          <w:headerReference w:type="default" r:id="rId34"/>
          <w:pgSz w:w="11906" w:h="16838" w:code="9"/>
          <w:pgMar w:top="2835" w:right="1134" w:bottom="1134" w:left="1134" w:header="1701" w:footer="680" w:gutter="0"/>
          <w:cols w:space="708"/>
          <w:docGrid w:linePitch="360"/>
        </w:sectPr>
      </w:pPr>
      <w:r w:rsidRPr="00356C3B">
        <w:t>DO NOT enter treated areas until the spray has dried, unless wearing cotton overalls buttoned to the neck and wrist (or equivalent clothing) and chemical resistant gloves. Clothing must be laundered after each day’s use.</w:t>
      </w:r>
    </w:p>
    <w:p w14:paraId="2F2ED702" w14:textId="6AE861D2" w:rsidR="002F7868" w:rsidRDefault="002F7868" w:rsidP="002F7868">
      <w:pPr>
        <w:pStyle w:val="Heading1"/>
        <w:tabs>
          <w:tab w:val="num" w:pos="907"/>
        </w:tabs>
        <w:ind w:left="907" w:hanging="907"/>
      </w:pPr>
      <w:bookmarkStart w:id="160" w:name="_Toc531181099"/>
      <w:bookmarkStart w:id="161" w:name="_Toc7561273"/>
      <w:bookmarkStart w:id="162" w:name="_Toc213421843"/>
      <w:r>
        <w:lastRenderedPageBreak/>
        <w:t>Environmental assessment</w:t>
      </w:r>
      <w:bookmarkEnd w:id="160"/>
      <w:bookmarkEnd w:id="161"/>
      <w:bookmarkEnd w:id="162"/>
    </w:p>
    <w:p w14:paraId="4FD8D5E1" w14:textId="406CAB79" w:rsidR="002F7868" w:rsidRDefault="002F7868" w:rsidP="002F7868">
      <w:pPr>
        <w:pStyle w:val="Heading2"/>
        <w:ind w:left="907" w:hanging="907"/>
        <w:rPr>
          <w:lang w:val="en-GB"/>
        </w:rPr>
      </w:pPr>
      <w:bookmarkStart w:id="163" w:name="_Toc531181100"/>
      <w:bookmarkStart w:id="164" w:name="_Toc7561274"/>
      <w:bookmarkStart w:id="165" w:name="_Toc213421844"/>
      <w:r>
        <w:rPr>
          <w:lang w:val="en-GB"/>
        </w:rPr>
        <w:t>Fate and behaviour in the environment</w:t>
      </w:r>
      <w:bookmarkEnd w:id="163"/>
      <w:bookmarkEnd w:id="164"/>
      <w:bookmarkEnd w:id="165"/>
    </w:p>
    <w:p w14:paraId="16074296" w14:textId="22584478" w:rsidR="00217868" w:rsidRDefault="00402FC9" w:rsidP="00217868">
      <w:pPr>
        <w:pStyle w:val="APVMAText"/>
        <w:rPr>
          <w:lang w:val="en-GB"/>
        </w:rPr>
      </w:pPr>
      <w:r>
        <w:rPr>
          <w:noProof/>
        </w:rPr>
        <w:drawing>
          <wp:anchor distT="0" distB="0" distL="114300" distR="114300" simplePos="0" relativeHeight="251660288" behindDoc="1" locked="0" layoutInCell="1" allowOverlap="1" wp14:anchorId="1237C480" wp14:editId="34447766">
            <wp:simplePos x="0" y="0"/>
            <wp:positionH relativeFrom="margin">
              <wp:posOffset>251460</wp:posOffset>
            </wp:positionH>
            <wp:positionV relativeFrom="paragraph">
              <wp:posOffset>1252855</wp:posOffset>
            </wp:positionV>
            <wp:extent cx="5731510" cy="5788660"/>
            <wp:effectExtent l="0" t="0" r="2540" b="2540"/>
            <wp:wrapTopAndBottom/>
            <wp:docPr id="709364195"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64195" name="Picture 1" descr="A diagram of chemical formulas&#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731510" cy="5788660"/>
                    </a:xfrm>
                    <a:prstGeom prst="rect">
                      <a:avLst/>
                    </a:prstGeom>
                  </pic:spPr>
                </pic:pic>
              </a:graphicData>
            </a:graphic>
          </wp:anchor>
        </w:drawing>
      </w:r>
      <w:r>
        <w:rPr>
          <w:noProof/>
        </w:rPr>
        <mc:AlternateContent>
          <mc:Choice Requires="wps">
            <w:drawing>
              <wp:anchor distT="0" distB="0" distL="114300" distR="114300" simplePos="0" relativeHeight="251682816" behindDoc="0" locked="0" layoutInCell="1" allowOverlap="1" wp14:anchorId="04BD698A" wp14:editId="4A570F68">
                <wp:simplePos x="0" y="0"/>
                <wp:positionH relativeFrom="column">
                  <wp:posOffset>251460</wp:posOffset>
                </wp:positionH>
                <wp:positionV relativeFrom="paragraph">
                  <wp:posOffset>795655</wp:posOffset>
                </wp:positionV>
                <wp:extent cx="5731510" cy="457200"/>
                <wp:effectExtent l="0" t="0" r="2540" b="0"/>
                <wp:wrapTopAndBottom/>
                <wp:docPr id="2098194004" name="Text Box 1"/>
                <wp:cNvGraphicFramePr/>
                <a:graphic xmlns:a="http://schemas.openxmlformats.org/drawingml/2006/main">
                  <a:graphicData uri="http://schemas.microsoft.com/office/word/2010/wordprocessingShape">
                    <wps:wsp>
                      <wps:cNvSpPr txBox="1"/>
                      <wps:spPr>
                        <a:xfrm>
                          <a:off x="0" y="0"/>
                          <a:ext cx="5731510" cy="457200"/>
                        </a:xfrm>
                        <a:prstGeom prst="rect">
                          <a:avLst/>
                        </a:prstGeom>
                        <a:solidFill>
                          <a:prstClr val="white"/>
                        </a:solidFill>
                        <a:ln>
                          <a:noFill/>
                        </a:ln>
                      </wps:spPr>
                      <wps:txbx>
                        <w:txbxContent>
                          <w:p w14:paraId="19180B18" w14:textId="1BD2ACE4" w:rsidR="00402FC9" w:rsidRPr="00045D65" w:rsidRDefault="00402FC9" w:rsidP="00620989">
                            <w:pPr>
                              <w:pStyle w:val="Figurecaption"/>
                              <w:rPr>
                                <w:rFonts w:ascii="Arial" w:hAnsi="Arial" w:cs="Arial"/>
                                <w:noProof/>
                                <w:u w:color="000000"/>
                              </w:rPr>
                            </w:pPr>
                            <w:bookmarkStart w:id="166" w:name="_Toc213421775"/>
                            <w:r>
                              <w:t xml:space="preserve">Figure </w:t>
                            </w:r>
                            <w:r>
                              <w:fldChar w:fldCharType="begin"/>
                            </w:r>
                            <w:r>
                              <w:instrText xml:space="preserve"> SEQ Figure \* ARABIC </w:instrText>
                            </w:r>
                            <w:r>
                              <w:fldChar w:fldCharType="separate"/>
                            </w:r>
                            <w:r>
                              <w:rPr>
                                <w:noProof/>
                              </w:rPr>
                              <w:t>2</w:t>
                            </w:r>
                            <w:r>
                              <w:fldChar w:fldCharType="end"/>
                            </w:r>
                            <w:r>
                              <w:t xml:space="preserve"> : </w:t>
                            </w:r>
                            <w:r w:rsidRPr="00402FC9">
                              <w:t>Route of degradation of metarylpicoxamid in the environment</w:t>
                            </w:r>
                            <w:bookmarkEnd w:id="16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4BD698A" id="_x0000_t202" coordsize="21600,21600" o:spt="202" path="m,l,21600r21600,l21600,xe">
                <v:stroke joinstyle="miter"/>
                <v:path gradientshapeok="t" o:connecttype="rect"/>
              </v:shapetype>
              <v:shape id="Text Box 1" o:spid="_x0000_s1026" type="#_x0000_t202" style="position:absolute;margin-left:19.8pt;margin-top:62.65pt;width:451.3pt;height: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1wFwIAADsEAAAOAAAAZHJzL2Uyb0RvYy54bWysU01v2zAMvQ/YfxB0X5x0yzoYcYosRYYB&#10;QVsgHXpWZCkWIIsapcTOfv0ofyRbt9Owi0yTFCm+97i4a2vLTgqDAVfw2WTKmXISSuMOBf/2vHn3&#10;ibMQhSuFBacKflaB3y3fvlk0Plc3UIEtFTIq4kLe+IJXMfo8y4KsVC3CBLxyFNSAtYj0i4esRNFQ&#10;9dpmN9Ppx6wBLD2CVCGQ974P8mVXX2sl46PWQUVmC05vi92J3blPZ7ZciPyAwldGDs8Q//CKWhhH&#10;TS+l7kUU7Ijmj1K1kQgBdJxIqDPQ2kjVzUDTzKavptlVwqtuFgIn+AtM4f+VlQ+nnX9CFtvP0BKB&#10;CZDGhzyQM83TaqzTl17KKE4Qni+wqTYySc757fvZfEYhSbEP81viJZXJrrc9hvhFQc2SUXAkWjq0&#10;xGkbYp86pqRmAawpN8ba9JMCa4vsJIjCpjJRDcV/y7Iu5TpIt/qCyZNdR0lWbPftMN8eyjONjdAr&#10;Ini5MdRoK0J8EkgSoHFI1vGRDm2hKTgMFmcV4I+/+VM+MUNRzhqSVMHD96NAxZn96oizpL/RwNHY&#10;j4Y71mugEWe0MF52Jl3AaEdTI9QvpPZV6kIh4ST1KngczXXshU3bItVq1SWRyryIW7fzMpUeAX1u&#10;XwT6gY5IRD7AKDaRv2Klz+3hXR0jaNNRlgDtURxwJoV2pA/blFbg1/8u67rzy58AAAD//wMAUEsD&#10;BBQABgAIAAAAIQCKYtS53wAAAAoBAAAPAAAAZHJzL2Rvd25yZXYueG1sTI/BTsMwDIbvSLxDZCQu&#10;iKWkUGhpOsHGbnDYmHbOmtBWNE6VpGv39pgTHP370+/P5XK2PTsZHzqHEu4WCTCDtdMdNhL2n5vb&#10;J2AhKtSqd2gknE2AZXV5UapCuwm35rSLDaMSDIWS0MY4FJyHujVWhYUbDNLuy3mrIo2+4dqricpt&#10;z0WSZNyqDulCqwazak39vRuthGztx2mLq5v1/u1dfQyNOLyeD1JeX80vz8CimeMfDL/6pA4VOR3d&#10;iDqwXkKaZ0RSLh5SYATk90IAO1KSP6bAq5L/f6H6AQAA//8DAFBLAQItABQABgAIAAAAIQC2gziS&#10;/gAAAOEBAAATAAAAAAAAAAAAAAAAAAAAAABbQ29udGVudF9UeXBlc10ueG1sUEsBAi0AFAAGAAgA&#10;AAAhADj9If/WAAAAlAEAAAsAAAAAAAAAAAAAAAAALwEAAF9yZWxzLy5yZWxzUEsBAi0AFAAGAAgA&#10;AAAhANxgfXAXAgAAOwQAAA4AAAAAAAAAAAAAAAAALgIAAGRycy9lMm9Eb2MueG1sUEsBAi0AFAAG&#10;AAgAAAAhAIpi1LnfAAAACgEAAA8AAAAAAAAAAAAAAAAAcQQAAGRycy9kb3ducmV2LnhtbFBLBQYA&#10;AAAABAAEAPMAAAB9BQAAAAA=&#10;" stroked="f">
                <v:textbox inset="0,0,0,0">
                  <w:txbxContent>
                    <w:p w14:paraId="19180B18" w14:textId="1BD2ACE4" w:rsidR="00402FC9" w:rsidRPr="00045D65" w:rsidRDefault="00402FC9" w:rsidP="00620989">
                      <w:pPr>
                        <w:pStyle w:val="Figurecaption"/>
                        <w:rPr>
                          <w:rFonts w:ascii="Arial" w:hAnsi="Arial" w:cs="Arial"/>
                          <w:noProof/>
                          <w:u w:color="000000"/>
                        </w:rPr>
                      </w:pPr>
                      <w:bookmarkStart w:id="168" w:name="_Toc213421775"/>
                      <w:r>
                        <w:t xml:space="preserve">Figure </w:t>
                      </w:r>
                      <w:r>
                        <w:fldChar w:fldCharType="begin"/>
                      </w:r>
                      <w:r>
                        <w:instrText xml:space="preserve"> SEQ Figure \* ARABIC </w:instrText>
                      </w:r>
                      <w:r>
                        <w:fldChar w:fldCharType="separate"/>
                      </w:r>
                      <w:r>
                        <w:rPr>
                          <w:noProof/>
                        </w:rPr>
                        <w:t>2</w:t>
                      </w:r>
                      <w:r>
                        <w:fldChar w:fldCharType="end"/>
                      </w:r>
                      <w:r>
                        <w:t xml:space="preserve"> : </w:t>
                      </w:r>
                      <w:r w:rsidRPr="00402FC9">
                        <w:t>Route of degradation of metarylpicoxamid in the environment</w:t>
                      </w:r>
                      <w:bookmarkEnd w:id="168"/>
                    </w:p>
                  </w:txbxContent>
                </v:textbox>
                <w10:wrap type="topAndBottom"/>
              </v:shape>
            </w:pict>
          </mc:Fallback>
        </mc:AlternateContent>
      </w:r>
      <w:r w:rsidR="00217868" w:rsidRPr="00217868">
        <w:rPr>
          <w:lang w:val="en-GB"/>
        </w:rPr>
        <w:t xml:space="preserve">The overall route of degradation in the environment within different matrices (aerobic and anaerobic soil and aquatic) and via different mechanisms (microbial, hydrolysis, photolysis) is depicted in </w:t>
      </w:r>
      <w:r w:rsidR="00217868" w:rsidRPr="00154E3E">
        <w:rPr>
          <w:lang w:val="en-GB"/>
        </w:rPr>
        <w:t xml:space="preserve">Figure </w:t>
      </w:r>
      <w:r w:rsidR="00B60D61" w:rsidRPr="00154E3E">
        <w:rPr>
          <w:lang w:val="en-GB"/>
        </w:rPr>
        <w:t>2</w:t>
      </w:r>
      <w:r w:rsidR="00154E3E">
        <w:rPr>
          <w:lang w:val="en-GB"/>
        </w:rPr>
        <w:t xml:space="preserve"> below</w:t>
      </w:r>
      <w:bookmarkStart w:id="167" w:name="_Toc7561275"/>
      <w:r w:rsidR="00E73214">
        <w:rPr>
          <w:lang w:val="en-GB"/>
        </w:rPr>
        <w:t>:</w:t>
      </w:r>
    </w:p>
    <w:p w14:paraId="4C91F0C7" w14:textId="3B315C54" w:rsidR="002F7868" w:rsidRDefault="002F7868" w:rsidP="002F7868">
      <w:pPr>
        <w:pStyle w:val="Heading3"/>
        <w:rPr>
          <w:lang w:val="en-GB"/>
        </w:rPr>
      </w:pPr>
      <w:r>
        <w:rPr>
          <w:lang w:val="en-GB"/>
        </w:rPr>
        <w:lastRenderedPageBreak/>
        <w:t>Soil</w:t>
      </w:r>
      <w:bookmarkEnd w:id="167"/>
    </w:p>
    <w:p w14:paraId="3926ADC1" w14:textId="77777777" w:rsidR="00217868" w:rsidRPr="00217868" w:rsidRDefault="00217868" w:rsidP="00217868">
      <w:pPr>
        <w:pStyle w:val="APVMAText"/>
      </w:pPr>
      <w:r w:rsidRPr="00217868">
        <w:t>In a soil photolysis study, the DT</w:t>
      </w:r>
      <w:r w:rsidRPr="00217868">
        <w:rPr>
          <w:vertAlign w:val="subscript"/>
        </w:rPr>
        <w:t>50</w:t>
      </w:r>
      <w:r w:rsidRPr="00217868">
        <w:t>s of metarylpicoxamid under dark and irradiated conditions were 8.4 and 5.8 hours respectively.</w:t>
      </w:r>
    </w:p>
    <w:p w14:paraId="1BE48FF8" w14:textId="77777777" w:rsidR="00217868" w:rsidRPr="00217868" w:rsidRDefault="00217868" w:rsidP="00217868">
      <w:pPr>
        <w:pStyle w:val="APVMAText"/>
      </w:pPr>
      <w:r w:rsidRPr="00217868">
        <w:t>Under aerobic conditions in soil (n = 4), metarylpicoxamid</w:t>
      </w:r>
      <w:r w:rsidRPr="00217868" w:rsidDel="00FC1309">
        <w:t xml:space="preserve"> </w:t>
      </w:r>
      <w:r w:rsidRPr="00217868">
        <w:t>quickly degraded to form a major metabolite, X12644507 (49.2-83.4% AR). Subsequently, X12485473 (5.7-14.5% AR) was formed from the pyridine labelled X12644507, which further degraded to X696476 (6.3-31.4% AR). Metabolite X12797571 was also formed from X12644507, and further degraded to form X12781133 and other minor products. Following ester hydrolysis, the phenyl moiety further degraded to multiple volatile degradation products consisting of small non-polar compounds such as X12673457. Finally, non-extractable residues (16.7-55.8% AR) and mineralization to CO</w:t>
      </w:r>
      <w:r w:rsidRPr="00217868">
        <w:rPr>
          <w:vertAlign w:val="subscript"/>
        </w:rPr>
        <w:t>2</w:t>
      </w:r>
      <w:r w:rsidRPr="00217868">
        <w:t xml:space="preserve"> (4.7-62.7% AR) were the terminal degradation products of metarylpicoxamid</w:t>
      </w:r>
      <w:r w:rsidRPr="00217868" w:rsidDel="00FC1309">
        <w:t xml:space="preserve"> </w:t>
      </w:r>
      <w:r w:rsidRPr="00217868">
        <w:t>in soil. Metarylpicoxamid rapidly degraded in soil under aerobic conditions (DT</w:t>
      </w:r>
      <w:r w:rsidRPr="00217868">
        <w:rPr>
          <w:vertAlign w:val="subscript"/>
        </w:rPr>
        <w:t>50</w:t>
      </w:r>
      <w:r w:rsidRPr="00217868">
        <w:t xml:space="preserve"> 0.18-0.48 days; following first order kinetics in 3 soils and biphasic in one soil), while its major metabolite X12644507 had a moderate degradation rate (DT</w:t>
      </w:r>
      <w:r w:rsidRPr="00217868">
        <w:rPr>
          <w:vertAlign w:val="subscript"/>
        </w:rPr>
        <w:t>50</w:t>
      </w:r>
      <w:r w:rsidRPr="00217868">
        <w:t xml:space="preserve"> 13.8-58 days;</w:t>
      </w:r>
      <w:r w:rsidRPr="00217868" w:rsidDel="002F36AC">
        <w:t xml:space="preserve"> </w:t>
      </w:r>
      <w:r w:rsidRPr="00217868">
        <w:t>following first order kinetics in one soil and biphasic in 3 soils).</w:t>
      </w:r>
    </w:p>
    <w:p w14:paraId="2A73E22E" w14:textId="6B4DDED0" w:rsidR="00217868" w:rsidRPr="00217868" w:rsidRDefault="00217868" w:rsidP="00217868">
      <w:pPr>
        <w:pStyle w:val="APVMAText"/>
      </w:pPr>
      <w:r w:rsidRPr="00217868">
        <w:t>Under anaerobic conditions in soils (n = 4), the initial transformation of metarylpicoxamid to X12644507 was observed via hydrolysis (51.8-73.5% AR). Other major transformation products observed were X12485473 (22.6-52.2% AR), X12648727 (23.2-37.6% AR) and X12673457 (8.7-12.8% AR). Metarylpicoxamid</w:t>
      </w:r>
      <w:r w:rsidRPr="00217868" w:rsidDel="00C466D0">
        <w:t xml:space="preserve"> </w:t>
      </w:r>
      <w:r w:rsidRPr="00217868">
        <w:t>rapidly degraded under anaerobic conditions in soil (DT</w:t>
      </w:r>
      <w:r w:rsidRPr="00217868">
        <w:rPr>
          <w:vertAlign w:val="subscript"/>
        </w:rPr>
        <w:t>50</w:t>
      </w:r>
      <w:r w:rsidRPr="00217868">
        <w:t xml:space="preserve"> 0.14-0.63 days, first order kinetics), while the metabolites were more persistent, i</w:t>
      </w:r>
      <w:r w:rsidR="00E81C49">
        <w:t>.</w:t>
      </w:r>
      <w:r w:rsidRPr="00217868">
        <w:t>e. X12644507 (DT</w:t>
      </w:r>
      <w:r w:rsidRPr="00217868">
        <w:rPr>
          <w:vertAlign w:val="subscript"/>
        </w:rPr>
        <w:t>50</w:t>
      </w:r>
      <w:r w:rsidRPr="00217868">
        <w:t xml:space="preserve"> 76-122 days, n = 2) and X12648727 (DT</w:t>
      </w:r>
      <w:r w:rsidRPr="00217868">
        <w:rPr>
          <w:vertAlign w:val="subscript"/>
        </w:rPr>
        <w:t>50</w:t>
      </w:r>
      <w:r w:rsidRPr="00217868">
        <w:t xml:space="preserve"> 47-95 days, n = 3).</w:t>
      </w:r>
    </w:p>
    <w:p w14:paraId="15CEEC8B" w14:textId="3AB8C452" w:rsidR="002F7868" w:rsidRDefault="00217868" w:rsidP="00217868">
      <w:pPr>
        <w:pStyle w:val="APVMAText"/>
        <w:rPr>
          <w:lang w:val="en-GB"/>
        </w:rPr>
      </w:pPr>
      <w:r w:rsidRPr="00217868">
        <w:t>In soil mobility studies, Freundlich adsorption coefficients (K</w:t>
      </w:r>
      <w:r w:rsidRPr="00217868">
        <w:rPr>
          <w:vertAlign w:val="subscript"/>
        </w:rPr>
        <w:t>F</w:t>
      </w:r>
      <w:r w:rsidRPr="00217868">
        <w:t>) for metarylpicoxamid were in the range of 4.2-23 L/kg and K</w:t>
      </w:r>
      <w:r w:rsidRPr="00217868">
        <w:rPr>
          <w:vertAlign w:val="subscript"/>
        </w:rPr>
        <w:t>FOC</w:t>
      </w:r>
      <w:r w:rsidRPr="00217868">
        <w:t xml:space="preserve"> values ranged from 84 to 499 L/kg (n = 7). Metarylpicoxamid’s sorption was slightly concentration dependent (mean 1/n = 0.90) and correlated with organic carbon (OC); the extrapolated K</w:t>
      </w:r>
      <w:r w:rsidRPr="00217868">
        <w:rPr>
          <w:vertAlign w:val="subscript"/>
        </w:rPr>
        <w:t>F</w:t>
      </w:r>
      <w:r w:rsidRPr="00217868">
        <w:t xml:space="preserve"> for 1% OC soil was 3.6 L/kg. In the same soils, the metabolite X12644507 was more strongly bound with K</w:t>
      </w:r>
      <w:r w:rsidRPr="00217868">
        <w:rPr>
          <w:vertAlign w:val="subscript"/>
        </w:rPr>
        <w:t>F</w:t>
      </w:r>
      <w:r w:rsidRPr="00217868">
        <w:t xml:space="preserve"> values in the range of 12-84 L/kg and K</w:t>
      </w:r>
      <w:r w:rsidRPr="00217868">
        <w:rPr>
          <w:vertAlign w:val="subscript"/>
        </w:rPr>
        <w:t>FOC</w:t>
      </w:r>
      <w:r w:rsidRPr="00217868">
        <w:t xml:space="preserve"> values ranging from 497 to 1657 L/kg (n = 7). The sorption of X12644507 was not concentration dependent (mean 1/n = 0.99) but was correlated with the OC; the extrapolated K</w:t>
      </w:r>
      <w:r w:rsidRPr="00217868">
        <w:rPr>
          <w:vertAlign w:val="subscript"/>
        </w:rPr>
        <w:t>F</w:t>
      </w:r>
      <w:r w:rsidRPr="00217868">
        <w:t xml:space="preserve"> for 1% OC was 9.5 L/kg.</w:t>
      </w:r>
    </w:p>
    <w:p w14:paraId="3E5559B4" w14:textId="23F4A1A9" w:rsidR="002F7868" w:rsidRDefault="002F7868" w:rsidP="002F7868">
      <w:pPr>
        <w:pStyle w:val="Heading3"/>
        <w:rPr>
          <w:lang w:val="en-GB"/>
        </w:rPr>
      </w:pPr>
      <w:bookmarkStart w:id="168" w:name="_Toc7561276"/>
      <w:r>
        <w:rPr>
          <w:lang w:val="en-GB"/>
        </w:rPr>
        <w:t>Water</w:t>
      </w:r>
      <w:bookmarkEnd w:id="168"/>
    </w:p>
    <w:p w14:paraId="419FF836" w14:textId="77777777" w:rsidR="00217868" w:rsidRPr="00217868" w:rsidRDefault="00217868" w:rsidP="00217868">
      <w:pPr>
        <w:pStyle w:val="APVMAText"/>
      </w:pPr>
      <w:r w:rsidRPr="00217868">
        <w:t>Hydrolysis of radiolabelled metarylpicoxamid was studied in the dark at 10, 25, and 40ºC in sterile aqueous buffered solutions at pH 2, 4, 7 and 9 for 41 days. Metarylpicoxamid was very stable in pH 4 buffer, with 66.9-64.6% AR of the radioactivity in the parent compound remaining at the end of the study at 25°C. The half-lives of metarylpicoxamid were 6.3, 68, 42 and 0.93 days at pH 2, 4, 7 and 9, respectively at 25°C. The major transformation products detected were X12644507 (maximum 85.7% AR at pH 2 and 40°C, 10 DAT); X12648727 (maximum 92.3% AR at pH 9 and 40°C, 41 DAT) and X12485473 (maximum 90.3% AR at pH 9 and 40°C, 41 DAT). Degradation fits for X12644507 were largely unacceptable because no decline was observed by the end of the study.</w:t>
      </w:r>
    </w:p>
    <w:p w14:paraId="31020556" w14:textId="77777777" w:rsidR="00217868" w:rsidRPr="00217868" w:rsidRDefault="00217868" w:rsidP="00217868">
      <w:pPr>
        <w:pStyle w:val="APVMAText"/>
      </w:pPr>
      <w:r w:rsidRPr="00217868">
        <w:t>In an aqueous photolysis study performed at pH 4 (the most stable level of pH from hydrolysis results), the quantum yield of metarylpicoxamid was calculated as 6.55 x 10</w:t>
      </w:r>
      <w:r w:rsidRPr="00217868">
        <w:rPr>
          <w:vertAlign w:val="superscript"/>
        </w:rPr>
        <w:t>-2</w:t>
      </w:r>
      <w:r w:rsidRPr="00217868">
        <w:t xml:space="preserve"> molecules degraded/photon. The predicted environmental DT</w:t>
      </w:r>
      <w:r w:rsidRPr="00217868">
        <w:rPr>
          <w:vertAlign w:val="subscript"/>
        </w:rPr>
        <w:t>50</w:t>
      </w:r>
      <w:r w:rsidRPr="00217868">
        <w:t xml:space="preserve"> derived from the calculated quantum yield was determined to be 0.74 day at 40°N latitude in summer sunlight, and the expected DT</w:t>
      </w:r>
      <w:r w:rsidRPr="00217868">
        <w:rPr>
          <w:vertAlign w:val="subscript"/>
        </w:rPr>
        <w:t>90</w:t>
      </w:r>
      <w:r w:rsidRPr="00217868">
        <w:t xml:space="preserve"> was 2.46 days.</w:t>
      </w:r>
    </w:p>
    <w:p w14:paraId="77939ABF" w14:textId="06BE03F5" w:rsidR="00217868" w:rsidRPr="00217868" w:rsidRDefault="00217868" w:rsidP="00217868">
      <w:pPr>
        <w:pStyle w:val="APVMAText"/>
      </w:pPr>
      <w:r w:rsidRPr="00217868">
        <w:lastRenderedPageBreak/>
        <w:t>An aerobic biotransformation study of phenyl- and pyridyl-labelled forms of metarylpicoxamid was undertaken in two water/sediment river systems. Degradation proceeded via hydrolysis of the pyridine propyl ester moiety to form metabolite X12644507. Metarylpicoxamid rapidly degraded under both systems with half-lives &lt;1.3 day in both water and the total system. Mineralisation was at a maximum of 24% AR after 100 days, while non-extractable residues in sediment ranged from 11-29% AR after 100 days. The major transformation product detected in both the water and sediment phases was X12644507 (maximum 30% AR in the water phase after 1 day; maximum 68% AR in the sediment phase at the 7</w:t>
      </w:r>
      <w:r w:rsidRPr="00217868">
        <w:rPr>
          <w:vertAlign w:val="superscript"/>
        </w:rPr>
        <w:t>th</w:t>
      </w:r>
      <w:r w:rsidRPr="00217868">
        <w:t xml:space="preserve"> DAT; maximum 81% AR in the total system at the 7</w:t>
      </w:r>
      <w:r w:rsidRPr="00217868">
        <w:rPr>
          <w:vertAlign w:val="superscript"/>
        </w:rPr>
        <w:t>th</w:t>
      </w:r>
      <w:r w:rsidRPr="00217868">
        <w:t xml:space="preserve"> DAT). The metabolite X12673457 was observed at maximum 10% AR at 1st day in the water phase and at maximum 16% AR in the total system. The half-lives of X12644507 in the water, sediment and total system ranged from 4.6-7.7 days, 169-351 days and 116-121 days, respectively.</w:t>
      </w:r>
    </w:p>
    <w:p w14:paraId="74A497BB" w14:textId="77777777" w:rsidR="00217868" w:rsidRPr="00217868" w:rsidRDefault="00217868" w:rsidP="00217868">
      <w:pPr>
        <w:pStyle w:val="APVMAText"/>
      </w:pPr>
      <w:r w:rsidRPr="00217868">
        <w:t>An anaerobic biotransformation study of phenyl- and pyridyl-labelled forms of metarylpicoxamid was undertaken in two water/sediment river systems. Metarylpicoxamid rapidly degraded under both systems with half-lives &lt;0.5 days in both water and the total system. Mineralisation was not significant (maximum 5.1% AR after 100 days) while non-extractable residues in sediment ranged 20.8-66% AR after 100 days. The major transformation product detected in both the water and sediment phases was X12644507 (maximum 64% AR in the water phase at 1 DAT; maximum 52.7% AR in the sediment phase at the 44</w:t>
      </w:r>
      <w:r w:rsidRPr="00217868">
        <w:rPr>
          <w:vertAlign w:val="superscript"/>
        </w:rPr>
        <w:t>th</w:t>
      </w:r>
      <w:r w:rsidRPr="00217868">
        <w:t xml:space="preserve"> DAT; maximum 81.6% AR in the total system at the 30</w:t>
      </w:r>
      <w:r w:rsidRPr="00217868">
        <w:rPr>
          <w:vertAlign w:val="superscript"/>
        </w:rPr>
        <w:t>th</w:t>
      </w:r>
      <w:r w:rsidRPr="00217868">
        <w:t xml:space="preserve"> DAT). In the phenyl-labelled samples, the metabolite X12648727 was observed in the water phase (maximum 17.7% AR at 3</w:t>
      </w:r>
      <w:r w:rsidRPr="00217868">
        <w:rPr>
          <w:vertAlign w:val="superscript"/>
        </w:rPr>
        <w:t>rd</w:t>
      </w:r>
      <w:r w:rsidRPr="00217868">
        <w:t xml:space="preserve"> day), sediment phase (maximum 9.6% AR at 100</w:t>
      </w:r>
      <w:r w:rsidRPr="00217868">
        <w:rPr>
          <w:vertAlign w:val="superscript"/>
        </w:rPr>
        <w:t>th</w:t>
      </w:r>
      <w:r w:rsidRPr="00217868">
        <w:t xml:space="preserve"> day) and total system (maximum 22.1% AR). The half-lives of X12644507 in the water, sediment and total system ranged 4.7-8.0, 68.3-233 and 77-80 days, respectively.</w:t>
      </w:r>
    </w:p>
    <w:p w14:paraId="3980B4AC" w14:textId="77777777" w:rsidR="002F7868" w:rsidRDefault="002F7868" w:rsidP="002F7868">
      <w:pPr>
        <w:pStyle w:val="Heading3"/>
        <w:rPr>
          <w:lang w:val="en-GB"/>
        </w:rPr>
      </w:pPr>
      <w:bookmarkStart w:id="169" w:name="_Toc7561277"/>
      <w:r>
        <w:rPr>
          <w:lang w:val="en-GB"/>
        </w:rPr>
        <w:t>Air</w:t>
      </w:r>
      <w:bookmarkEnd w:id="169"/>
    </w:p>
    <w:p w14:paraId="199FF258" w14:textId="1694FAEB" w:rsidR="002F7868" w:rsidRDefault="00217868" w:rsidP="002F7868">
      <w:pPr>
        <w:pStyle w:val="APVMAText"/>
        <w:rPr>
          <w:lang w:val="en-GB"/>
        </w:rPr>
      </w:pPr>
      <w:r w:rsidRPr="00217868">
        <w:t>The half-life in air was modelled using a standard approach. The rate constant for metarylpicoxamid reaction with OH radicals is 24 × 10</w:t>
      </w:r>
      <w:r w:rsidRPr="00217868">
        <w:rPr>
          <w:vertAlign w:val="superscript"/>
        </w:rPr>
        <w:t>-12</w:t>
      </w:r>
      <w:r w:rsidRPr="00217868">
        <w:t xml:space="preserve"> cm</w:t>
      </w:r>
      <w:r w:rsidRPr="00217868">
        <w:rPr>
          <w:vertAlign w:val="superscript"/>
        </w:rPr>
        <w:t>3</w:t>
      </w:r>
      <w:r w:rsidRPr="00217868">
        <w:t>/mol/second and the atmospheric half-life is calculated to be 0.44 days (12-hour day). The rate constant for X12644507 reaction with OH radicals is 29 × 10</w:t>
      </w:r>
      <w:r w:rsidRPr="00217868">
        <w:rPr>
          <w:vertAlign w:val="superscript"/>
        </w:rPr>
        <w:t>-12</w:t>
      </w:r>
      <w:r w:rsidRPr="00217868">
        <w:t xml:space="preserve"> cm</w:t>
      </w:r>
      <w:r w:rsidRPr="00217868">
        <w:rPr>
          <w:vertAlign w:val="superscript"/>
        </w:rPr>
        <w:t>3</w:t>
      </w:r>
      <w:r w:rsidRPr="00217868">
        <w:t>/mol/second and the atmospheric half-life is calculated to be 0.37 days (12-hour day).</w:t>
      </w:r>
    </w:p>
    <w:p w14:paraId="2820D4DD" w14:textId="77777777" w:rsidR="002F7868" w:rsidRDefault="002F7868" w:rsidP="002F7868">
      <w:pPr>
        <w:pStyle w:val="Heading2"/>
        <w:ind w:left="907" w:hanging="907"/>
        <w:rPr>
          <w:lang w:val="en-GB"/>
        </w:rPr>
      </w:pPr>
      <w:bookmarkStart w:id="170" w:name="_Toc531181101"/>
      <w:bookmarkStart w:id="171" w:name="_Toc7561278"/>
      <w:bookmarkStart w:id="172" w:name="_Toc213421845"/>
      <w:r>
        <w:rPr>
          <w:lang w:val="en-GB"/>
        </w:rPr>
        <w:t>Effects and associated risks to non-target species</w:t>
      </w:r>
      <w:bookmarkEnd w:id="170"/>
      <w:bookmarkEnd w:id="171"/>
      <w:bookmarkEnd w:id="172"/>
    </w:p>
    <w:p w14:paraId="0E92F349" w14:textId="77777777" w:rsidR="002F7868" w:rsidRDefault="002F7868" w:rsidP="002F7868">
      <w:pPr>
        <w:pStyle w:val="Heading3"/>
        <w:rPr>
          <w:lang w:val="en-GB"/>
        </w:rPr>
      </w:pPr>
      <w:bookmarkStart w:id="173" w:name="_Toc7561279"/>
      <w:r>
        <w:rPr>
          <w:lang w:val="en-GB"/>
        </w:rPr>
        <w:t>Terrestrial vertebrates</w:t>
      </w:r>
      <w:bookmarkEnd w:id="173"/>
    </w:p>
    <w:p w14:paraId="2C49C336" w14:textId="42AA7976" w:rsidR="00217868" w:rsidRPr="00217868" w:rsidRDefault="00217868" w:rsidP="00217868">
      <w:pPr>
        <w:pStyle w:val="APVMAText"/>
      </w:pPr>
      <w:r w:rsidRPr="00217868">
        <w:t>Following gavage administration, metarylpicoxamid had low acute toxicity to mammals (LD</w:t>
      </w:r>
      <w:r w:rsidRPr="00217868">
        <w:rPr>
          <w:vertAlign w:val="subscript"/>
        </w:rPr>
        <w:t>50</w:t>
      </w:r>
      <w:r w:rsidRPr="00217868">
        <w:t xml:space="preserve"> &gt;2000 mg ac/kg bw, </w:t>
      </w:r>
      <w:r w:rsidRPr="00217868">
        <w:rPr>
          <w:i/>
          <w:iCs/>
        </w:rPr>
        <w:t>Rattus norvegicus</w:t>
      </w:r>
      <w:r w:rsidRPr="00217868">
        <w:t>) and birds (LD</w:t>
      </w:r>
      <w:r w:rsidRPr="00217868">
        <w:rPr>
          <w:vertAlign w:val="subscript"/>
        </w:rPr>
        <w:t>50</w:t>
      </w:r>
      <w:r w:rsidRPr="00217868">
        <w:t xml:space="preserve"> &gt;609 mg ac/kg bw, </w:t>
      </w:r>
      <w:r w:rsidRPr="00217868">
        <w:rPr>
          <w:i/>
          <w:iCs/>
        </w:rPr>
        <w:t>Anas platyrhynchos</w:t>
      </w:r>
      <w:r w:rsidRPr="00217868">
        <w:t>). The lowest LD</w:t>
      </w:r>
      <w:r w:rsidRPr="00217868">
        <w:rPr>
          <w:vertAlign w:val="subscript"/>
        </w:rPr>
        <w:t>50</w:t>
      </w:r>
      <w:r w:rsidRPr="00217868">
        <w:t xml:space="preserve"> in bird acute testing was the highest tested rate where regurgitation was not observed. In short term dietary testing, continual exposure in the diet over 5 days did not result in toxicity to birds at the highest diet concentration of nominal 5000 mg/kg (LDD</w:t>
      </w:r>
      <w:r w:rsidRPr="00217868">
        <w:rPr>
          <w:vertAlign w:val="subscript"/>
        </w:rPr>
        <w:t>50</w:t>
      </w:r>
      <w:r w:rsidRPr="00217868">
        <w:t xml:space="preserve"> &gt;1330 mg ac/kg bw/d, </w:t>
      </w:r>
      <w:r w:rsidRPr="00217868">
        <w:rPr>
          <w:i/>
          <w:iCs/>
        </w:rPr>
        <w:t>Colinus virginianus</w:t>
      </w:r>
      <w:r w:rsidRPr="00217868">
        <w:t xml:space="preserve">). In a two-generation study in rats, decreased bodyweight and food intake were observed in P1 and F1 animals (males and females) at 89 mg/kg bw/d (NOAEL of 28 mg ac/kg bw/d, </w:t>
      </w:r>
      <w:r w:rsidRPr="00217868">
        <w:rPr>
          <w:i/>
          <w:iCs/>
        </w:rPr>
        <w:t>Rattus norvegicus</w:t>
      </w:r>
      <w:r w:rsidRPr="00217868">
        <w:t xml:space="preserve">). Following long-term reproduction studies in birds, there were no effects on the two standard test species at the highest concentration tested of 1850-1970 mg ac/kg diet (141 mg ac/kg bw/d, </w:t>
      </w:r>
      <w:r w:rsidRPr="00217868">
        <w:rPr>
          <w:i/>
          <w:iCs/>
        </w:rPr>
        <w:t>Colinus virginianus</w:t>
      </w:r>
      <w:r w:rsidRPr="00217868">
        <w:t>). The screening level assessment concluded acceptable risks to birds and mammals. As a result, no protection statements are required for terrestrial vertebrates.</w:t>
      </w:r>
    </w:p>
    <w:p w14:paraId="368BF88F" w14:textId="24D2CA08" w:rsidR="002F7868" w:rsidRDefault="00217868" w:rsidP="00217868">
      <w:pPr>
        <w:pStyle w:val="APVMAText"/>
        <w:rPr>
          <w:lang w:val="en-GB"/>
        </w:rPr>
      </w:pPr>
      <w:r w:rsidRPr="00217868">
        <w:lastRenderedPageBreak/>
        <w:t>The octanol-water partition coefficient for metarylpicoxamid (log K</w:t>
      </w:r>
      <w:r w:rsidRPr="00217868">
        <w:rPr>
          <w:vertAlign w:val="subscript"/>
        </w:rPr>
        <w:t>ow</w:t>
      </w:r>
      <w:r w:rsidRPr="00217868">
        <w:t xml:space="preserve"> of 3.9 at pH 7.0) indicated a potential for bioaccumulation. A food chain assessment concluded that any accumulated residues in earthworms or fish are not expected to reach levels harmful to predators under the proposed conditions of use. As there was no evidence of accumulation in the toxicokinetic studies, it is expected that there will be no biomagnification of metarylpicoxamid or its metabolites in the food chain. Further, no endocrine disrupting properties have been noted from currently available data, hence metarylpicoxamid is not expected to be an endocrine disrupting agent.</w:t>
      </w:r>
    </w:p>
    <w:p w14:paraId="32CB52E7" w14:textId="77777777" w:rsidR="002F7868" w:rsidRDefault="002F7868" w:rsidP="002F7868">
      <w:pPr>
        <w:pStyle w:val="Heading3"/>
        <w:rPr>
          <w:lang w:val="en-GB"/>
        </w:rPr>
      </w:pPr>
      <w:bookmarkStart w:id="174" w:name="_Toc7561280"/>
      <w:r>
        <w:rPr>
          <w:lang w:val="en-GB"/>
        </w:rPr>
        <w:t>Aquatic species</w:t>
      </w:r>
      <w:bookmarkEnd w:id="174"/>
    </w:p>
    <w:p w14:paraId="42C80DBA" w14:textId="77777777" w:rsidR="00217868" w:rsidRPr="00217868" w:rsidRDefault="00217868" w:rsidP="00217868">
      <w:pPr>
        <w:pStyle w:val="APVMAText"/>
      </w:pPr>
      <w:r w:rsidRPr="00217868">
        <w:t>Metarylpicoxamid was highly toxic to fish (lowest LC</w:t>
      </w:r>
      <w:r w:rsidRPr="00217868">
        <w:rPr>
          <w:vertAlign w:val="subscript"/>
        </w:rPr>
        <w:t>50</w:t>
      </w:r>
      <w:r w:rsidRPr="00217868">
        <w:t xml:space="preserve"> 0.0055 mg ac/L, </w:t>
      </w:r>
      <w:r w:rsidRPr="00217868">
        <w:rPr>
          <w:i/>
          <w:iCs/>
        </w:rPr>
        <w:t>Pimephales promelas</w:t>
      </w:r>
      <w:r w:rsidRPr="00217868">
        <w:t>), aquatic invertebrates (lowest LC</w:t>
      </w:r>
      <w:r w:rsidRPr="00217868">
        <w:rPr>
          <w:vertAlign w:val="subscript"/>
        </w:rPr>
        <w:t>50</w:t>
      </w:r>
      <w:r w:rsidRPr="00217868">
        <w:t xml:space="preserve"> 0.011 mg ac/L, </w:t>
      </w:r>
      <w:r w:rsidRPr="00217868">
        <w:rPr>
          <w:i/>
          <w:iCs/>
        </w:rPr>
        <w:t>Americamysis bahia</w:t>
      </w:r>
      <w:r w:rsidRPr="00217868">
        <w:t>) and aquatic plants (E</w:t>
      </w:r>
      <w:r w:rsidRPr="00217868">
        <w:rPr>
          <w:vertAlign w:val="subscript"/>
        </w:rPr>
        <w:t>r</w:t>
      </w:r>
      <w:r w:rsidRPr="00217868">
        <w:t>C</w:t>
      </w:r>
      <w:r w:rsidRPr="00217868">
        <w:rPr>
          <w:vertAlign w:val="subscript"/>
        </w:rPr>
        <w:t>50</w:t>
      </w:r>
      <w:r w:rsidRPr="00217868">
        <w:t xml:space="preserve"> &gt;0.37 mg ac/L, </w:t>
      </w:r>
      <w:r w:rsidRPr="00217868">
        <w:rPr>
          <w:i/>
          <w:iCs/>
        </w:rPr>
        <w:t>Lemna gibba</w:t>
      </w:r>
      <w:r w:rsidRPr="00217868">
        <w:t>), and toxic to algae (lowest E</w:t>
      </w:r>
      <w:r w:rsidRPr="00217868">
        <w:rPr>
          <w:vertAlign w:val="subscript"/>
        </w:rPr>
        <w:t>r</w:t>
      </w:r>
      <w:r w:rsidRPr="00217868">
        <w:t>C</w:t>
      </w:r>
      <w:r w:rsidRPr="00217868">
        <w:rPr>
          <w:vertAlign w:val="subscript"/>
        </w:rPr>
        <w:t>50</w:t>
      </w:r>
      <w:r w:rsidRPr="00217868">
        <w:t xml:space="preserve"> 1.7 mg ac/L, </w:t>
      </w:r>
      <w:r w:rsidRPr="00217868">
        <w:rPr>
          <w:i/>
          <w:iCs/>
        </w:rPr>
        <w:t>Skeletonema costatum</w:t>
      </w:r>
      <w:r w:rsidRPr="00217868">
        <w:t>). A representative EC formulation of metarylpicoxamid was also highly toxic to fish (LC</w:t>
      </w:r>
      <w:r w:rsidRPr="00217868">
        <w:rPr>
          <w:vertAlign w:val="subscript"/>
        </w:rPr>
        <w:t>50</w:t>
      </w:r>
      <w:r w:rsidRPr="00217868">
        <w:t xml:space="preserve"> 0.013 mg ac/L, </w:t>
      </w:r>
      <w:r w:rsidRPr="00217868">
        <w:rPr>
          <w:i/>
          <w:iCs/>
        </w:rPr>
        <w:t>Oncorhynchus mykiss</w:t>
      </w:r>
      <w:r w:rsidRPr="00217868">
        <w:t>), aquatic invertebrates (lowest LC</w:t>
      </w:r>
      <w:r w:rsidRPr="00217868">
        <w:rPr>
          <w:vertAlign w:val="subscript"/>
        </w:rPr>
        <w:t>50</w:t>
      </w:r>
      <w:r w:rsidRPr="00217868">
        <w:t xml:space="preserve"> 0.0089 mg ac/L, </w:t>
      </w:r>
      <w:r w:rsidRPr="00217868">
        <w:rPr>
          <w:i/>
          <w:iCs/>
        </w:rPr>
        <w:t>Americamysis bahia</w:t>
      </w:r>
      <w:r w:rsidRPr="00217868">
        <w:t>), algae (lowest E</w:t>
      </w:r>
      <w:r w:rsidRPr="00217868">
        <w:rPr>
          <w:vertAlign w:val="subscript"/>
        </w:rPr>
        <w:t>r</w:t>
      </w:r>
      <w:r w:rsidRPr="00217868">
        <w:t>C</w:t>
      </w:r>
      <w:r w:rsidRPr="00217868">
        <w:rPr>
          <w:vertAlign w:val="subscript"/>
        </w:rPr>
        <w:t>50</w:t>
      </w:r>
      <w:r w:rsidRPr="00217868">
        <w:t xml:space="preserve"> 0.50 mg ac/L, </w:t>
      </w:r>
      <w:r w:rsidRPr="00217868">
        <w:rPr>
          <w:i/>
          <w:iCs/>
        </w:rPr>
        <w:t>Navicula pelliculosa</w:t>
      </w:r>
      <w:r w:rsidRPr="00217868">
        <w:t>), and toxic to aquatic plants (E</w:t>
      </w:r>
      <w:r w:rsidRPr="00217868">
        <w:rPr>
          <w:vertAlign w:val="subscript"/>
        </w:rPr>
        <w:t>r</w:t>
      </w:r>
      <w:r w:rsidRPr="00217868">
        <w:t>C</w:t>
      </w:r>
      <w:r w:rsidRPr="00217868">
        <w:rPr>
          <w:vertAlign w:val="subscript"/>
        </w:rPr>
        <w:t>50</w:t>
      </w:r>
      <w:r w:rsidRPr="00217868">
        <w:t xml:space="preserve"> 4.5 mg ac/L, </w:t>
      </w:r>
      <w:r w:rsidRPr="00217868">
        <w:rPr>
          <w:i/>
          <w:iCs/>
        </w:rPr>
        <w:t>Lemna gibba</w:t>
      </w:r>
      <w:r w:rsidRPr="00217868">
        <w:t>). Based on the high toxicity of metarylpicoxamid to many aquatic species, a protection statement is required on the label.</w:t>
      </w:r>
    </w:p>
    <w:p w14:paraId="0FC37D81" w14:textId="77777777" w:rsidR="00217868" w:rsidRPr="00217868" w:rsidRDefault="00217868" w:rsidP="00217868">
      <w:pPr>
        <w:pStyle w:val="APVMAText"/>
      </w:pPr>
      <w:r w:rsidRPr="00217868">
        <w:t xml:space="preserve">Following long-term exposure of metarylpicoxamid, increased duration were required to swim up and hatching in fish under an early life stage (ELS) study at concentrations as low as 0.0013 mg ac/L (NOEC 0.00051 mg ac/L, </w:t>
      </w:r>
      <w:r w:rsidRPr="00217868">
        <w:rPr>
          <w:i/>
          <w:iCs/>
        </w:rPr>
        <w:t>Pimephales promelas</w:t>
      </w:r>
      <w:r w:rsidRPr="00217868">
        <w:t xml:space="preserve">), and a reduced number of offspring per female was observed for an aquatic invertebrate at 0.0022 mg ac/L (NOEC 0.0012 mg ac/L, </w:t>
      </w:r>
      <w:r w:rsidRPr="00217868">
        <w:rPr>
          <w:i/>
          <w:iCs/>
        </w:rPr>
        <w:t>Americamysis bahia</w:t>
      </w:r>
      <w:r w:rsidRPr="00217868">
        <w:t xml:space="preserve">). Following long-term exposure to sediment dwellers, no effects were observed at the highest tested concentration (NOEC 1.4 mg ac/L, </w:t>
      </w:r>
      <w:r w:rsidRPr="00217868">
        <w:rPr>
          <w:i/>
          <w:iCs/>
        </w:rPr>
        <w:t>Chironomus riparius</w:t>
      </w:r>
      <w:r w:rsidRPr="00217868">
        <w:t xml:space="preserve">) in a study using spiked water, but adverse effects on emergence and emergence ratio were considered likely to have been observed at 30 mg ac/kg dw (NOEC 6.7 mg ac/kg dry sediment, </w:t>
      </w:r>
      <w:r w:rsidRPr="00217868">
        <w:rPr>
          <w:i/>
          <w:iCs/>
        </w:rPr>
        <w:t>Chironomus riparius</w:t>
      </w:r>
      <w:r w:rsidRPr="00217868">
        <w:t>) in a study using spiked sediment.</w:t>
      </w:r>
    </w:p>
    <w:p w14:paraId="59B264AD" w14:textId="77777777" w:rsidR="00217868" w:rsidRPr="00217868" w:rsidRDefault="00217868" w:rsidP="00217868">
      <w:pPr>
        <w:pStyle w:val="APVMAText"/>
      </w:pPr>
      <w:r w:rsidRPr="00217868">
        <w:t>Metarylpicoxamid and its metabolites are not considered bioaccumulative with a whole fish BCF = 97 L/kg.</w:t>
      </w:r>
    </w:p>
    <w:p w14:paraId="2BCD1E23" w14:textId="77777777" w:rsidR="00217868" w:rsidRPr="00217868" w:rsidRDefault="00217868" w:rsidP="00217868">
      <w:pPr>
        <w:pStyle w:val="APVMAText"/>
      </w:pPr>
      <w:r w:rsidRPr="00217868">
        <w:t>There are no aquatic toxicity data for the major metabolite X12644507 which is formed at &gt;80% in the soil and total aquatic systems. The risk assessments for X12644507 were based on consideration that the metabolite exhibits the same toxicity as the parent compound, while utilising knowledge of their respective environmental fate properties. Metarylpicoxamid dissipates quickly from the water, but X12644507 is persistent in sediment and the total aquatic system. Therefore, the endpoints for fish and aquatic invertebrates were adjusted to account for the expected dissipation under natural conditions, ie. adjusted endpoints for fish and aquatic invertebrates were time weighted averages (TWAs) considering the study exposure periods and a water DT</w:t>
      </w:r>
      <w:r w:rsidRPr="00217868">
        <w:rPr>
          <w:vertAlign w:val="subscript"/>
        </w:rPr>
        <w:t>50</w:t>
      </w:r>
      <w:r w:rsidRPr="00217868">
        <w:t xml:space="preserve"> of 0.98 days. Screening level assessments for metarylpicoxamid and metabolite X12644507 concluded unacceptable risks for fish, aquatic invertebrates and aquatic plants, and hence required further refinement using spray drift and runoff assessments.</w:t>
      </w:r>
    </w:p>
    <w:p w14:paraId="7709DDA8" w14:textId="77777777" w:rsidR="00217868" w:rsidRPr="00217868" w:rsidRDefault="00217868" w:rsidP="00217868">
      <w:pPr>
        <w:pStyle w:val="APVMAText"/>
      </w:pPr>
      <w:r w:rsidRPr="00217868">
        <w:t>A spray drift assessment according to APVMA’s updated approach to spray drift management considered the RAC of 0.0017 mg ac/L and boom spray with a MEDIUM droplet size at 60 g ac/ha, and recommended a buffer zone of 5 metres for the protection of natural aquatic areas.</w:t>
      </w:r>
    </w:p>
    <w:p w14:paraId="3D38304D" w14:textId="50897808" w:rsidR="002F7868" w:rsidRDefault="00217868" w:rsidP="00217868">
      <w:pPr>
        <w:pStyle w:val="APVMAText"/>
        <w:rPr>
          <w:lang w:val="en-GB"/>
        </w:rPr>
      </w:pPr>
      <w:r w:rsidRPr="00217868">
        <w:t xml:space="preserve">Runoff assessments according to APVMA’s method to refine estimates of pesticide runoff to waterways considered the RAC of 0.0017 mg ac/L and assumed a runoff event occurs three days after the last </w:t>
      </w:r>
      <w:r w:rsidRPr="00217868">
        <w:lastRenderedPageBreak/>
        <w:t>application. The runoff risks were considered acceptable at Tier-1 level for metarylpicoxamid and X12644507.</w:t>
      </w:r>
    </w:p>
    <w:p w14:paraId="2FA1BF48" w14:textId="77777777" w:rsidR="002F7868" w:rsidRDefault="002F7868" w:rsidP="002F7868">
      <w:pPr>
        <w:pStyle w:val="Heading3"/>
        <w:rPr>
          <w:lang w:val="en-GB"/>
        </w:rPr>
      </w:pPr>
      <w:bookmarkStart w:id="175" w:name="_Toc7561281"/>
      <w:bookmarkStart w:id="176" w:name="_Hlk211852418"/>
      <w:r>
        <w:rPr>
          <w:lang w:val="en-GB"/>
        </w:rPr>
        <w:t>Bees and other non-target arthropods</w:t>
      </w:r>
      <w:bookmarkEnd w:id="175"/>
    </w:p>
    <w:p w14:paraId="6B3407AB" w14:textId="6D2152AE" w:rsidR="002F7868" w:rsidRDefault="00217868" w:rsidP="002F7868">
      <w:pPr>
        <w:pStyle w:val="APVMAText"/>
        <w:rPr>
          <w:lang w:val="en-GB"/>
        </w:rPr>
      </w:pPr>
      <w:r w:rsidRPr="00217868">
        <w:rPr>
          <w:lang w:val="en-GB"/>
        </w:rPr>
        <w:t>Metarylpicoxamid had low acute toxicity to adult bees by contact (LD</w:t>
      </w:r>
      <w:r w:rsidRPr="00217868">
        <w:rPr>
          <w:vertAlign w:val="subscript"/>
          <w:lang w:val="en-GB"/>
        </w:rPr>
        <w:t>50</w:t>
      </w:r>
      <w:r w:rsidRPr="00217868">
        <w:rPr>
          <w:lang w:val="en-GB"/>
        </w:rPr>
        <w:t xml:space="preserve"> &gt;200 µg ac/bee, </w:t>
      </w:r>
      <w:r w:rsidRPr="00217868">
        <w:rPr>
          <w:i/>
          <w:iCs/>
          <w:lang w:val="en-GB"/>
        </w:rPr>
        <w:t>Apis mellifera</w:t>
      </w:r>
      <w:r w:rsidRPr="00217868">
        <w:rPr>
          <w:lang w:val="en-GB"/>
        </w:rPr>
        <w:t>) and by oral exposure (LD</w:t>
      </w:r>
      <w:r w:rsidRPr="00217868">
        <w:rPr>
          <w:vertAlign w:val="subscript"/>
          <w:lang w:val="en-GB"/>
        </w:rPr>
        <w:t>50</w:t>
      </w:r>
      <w:r w:rsidRPr="00217868">
        <w:rPr>
          <w:lang w:val="en-GB"/>
        </w:rPr>
        <w:t xml:space="preserve"> &gt;55 µg ac/bee, </w:t>
      </w:r>
      <w:r w:rsidRPr="00217868">
        <w:rPr>
          <w:i/>
          <w:iCs/>
          <w:lang w:val="en-GB"/>
        </w:rPr>
        <w:t>Apis mellifera</w:t>
      </w:r>
      <w:r w:rsidRPr="00217868">
        <w:rPr>
          <w:lang w:val="en-GB"/>
        </w:rPr>
        <w:t>). A representative EC formulation of metarylpicoxamid also had low acute toxicity to adult bees by cont</w:t>
      </w:r>
      <w:bookmarkEnd w:id="176"/>
      <w:r w:rsidRPr="00217868">
        <w:rPr>
          <w:lang w:val="en-GB"/>
        </w:rPr>
        <w:t>act (LD</w:t>
      </w:r>
      <w:r w:rsidRPr="00217868">
        <w:rPr>
          <w:vertAlign w:val="subscript"/>
          <w:lang w:val="en-GB"/>
        </w:rPr>
        <w:t>50</w:t>
      </w:r>
      <w:r w:rsidRPr="00217868">
        <w:rPr>
          <w:lang w:val="en-GB"/>
        </w:rPr>
        <w:t xml:space="preserve"> 102 µg ac/bee, </w:t>
      </w:r>
      <w:r w:rsidRPr="00217868">
        <w:rPr>
          <w:i/>
          <w:iCs/>
          <w:lang w:val="en-GB"/>
        </w:rPr>
        <w:t>Apis mellifera</w:t>
      </w:r>
      <w:r w:rsidRPr="00217868">
        <w:rPr>
          <w:lang w:val="en-GB"/>
        </w:rPr>
        <w:t>) and by oral exposure (LD</w:t>
      </w:r>
      <w:r w:rsidRPr="00217868">
        <w:rPr>
          <w:vertAlign w:val="subscript"/>
          <w:lang w:val="en-GB"/>
        </w:rPr>
        <w:t>50</w:t>
      </w:r>
      <w:r w:rsidRPr="00217868">
        <w:rPr>
          <w:lang w:val="en-GB"/>
        </w:rPr>
        <w:t xml:space="preserve"> 61 µg ac/bee, </w:t>
      </w:r>
      <w:r w:rsidRPr="00217868">
        <w:rPr>
          <w:i/>
          <w:iCs/>
          <w:lang w:val="en-GB"/>
        </w:rPr>
        <w:t>Apis mellifera</w:t>
      </w:r>
      <w:r w:rsidRPr="00217868">
        <w:rPr>
          <w:lang w:val="en-GB"/>
        </w:rPr>
        <w:t>). The metabolite X12644507 had low acute toxicity to adult bees by contact (LD</w:t>
      </w:r>
      <w:r w:rsidRPr="00217868">
        <w:rPr>
          <w:vertAlign w:val="subscript"/>
          <w:lang w:val="en-GB"/>
        </w:rPr>
        <w:t>50</w:t>
      </w:r>
      <w:r w:rsidRPr="00217868">
        <w:rPr>
          <w:lang w:val="en-GB"/>
        </w:rPr>
        <w:t xml:space="preserve"> &gt;200 µg ac/bee, </w:t>
      </w:r>
      <w:r w:rsidRPr="00217868">
        <w:rPr>
          <w:i/>
          <w:iCs/>
          <w:lang w:val="en-GB"/>
        </w:rPr>
        <w:t>Apis mellifera</w:t>
      </w:r>
      <w:r w:rsidRPr="00217868">
        <w:rPr>
          <w:lang w:val="en-GB"/>
        </w:rPr>
        <w:t>) and by oral exposure (LD</w:t>
      </w:r>
      <w:r w:rsidRPr="00217868">
        <w:rPr>
          <w:vertAlign w:val="subscript"/>
          <w:lang w:val="en-GB"/>
        </w:rPr>
        <w:t>50</w:t>
      </w:r>
      <w:r w:rsidRPr="00217868">
        <w:rPr>
          <w:lang w:val="en-GB"/>
        </w:rPr>
        <w:t xml:space="preserve"> of 30 µg ac/bee, </w:t>
      </w:r>
      <w:r w:rsidRPr="00217868">
        <w:rPr>
          <w:i/>
          <w:iCs/>
          <w:lang w:val="en-GB"/>
        </w:rPr>
        <w:t>Apis mellifera</w:t>
      </w:r>
      <w:r w:rsidRPr="00217868">
        <w:rPr>
          <w:lang w:val="en-GB"/>
        </w:rPr>
        <w:t xml:space="preserve">). Following long-term dietary exposure to metarylpicoxamid there was increased mortality at 22 µg ac/bee/d after exposure for 10 days (NOEDD was 8.3 µg ac/bee/d, </w:t>
      </w:r>
      <w:r w:rsidRPr="00217868">
        <w:rPr>
          <w:i/>
          <w:iCs/>
          <w:lang w:val="en-GB"/>
        </w:rPr>
        <w:t>Apis mellifera</w:t>
      </w:r>
      <w:r w:rsidRPr="00217868">
        <w:rPr>
          <w:lang w:val="en-GB"/>
        </w:rPr>
        <w:t>). Metarylpicoxamid also had low acute oral toxicity to larvae (LD</w:t>
      </w:r>
      <w:r w:rsidRPr="00217868">
        <w:rPr>
          <w:vertAlign w:val="subscript"/>
          <w:lang w:val="en-GB"/>
        </w:rPr>
        <w:t>50</w:t>
      </w:r>
      <w:r w:rsidRPr="00217868">
        <w:rPr>
          <w:lang w:val="en-GB"/>
        </w:rPr>
        <w:t xml:space="preserve"> &gt;23 µg ac/larva, </w:t>
      </w:r>
      <w:r w:rsidRPr="00217868">
        <w:rPr>
          <w:i/>
          <w:iCs/>
          <w:lang w:val="en-GB"/>
        </w:rPr>
        <w:t>Apis mellifera</w:t>
      </w:r>
      <w:r w:rsidRPr="00217868">
        <w:rPr>
          <w:lang w:val="en-GB"/>
        </w:rPr>
        <w:t xml:space="preserve">). Chronic toxicity to bee larvae was tested with larvae exposed to spiked diet over 4 days (days 3-6 of the study), however, there were no effects at the highest tested dietary concentration (NOEDD &gt;16 µg ac/larva/d, </w:t>
      </w:r>
      <w:r w:rsidRPr="00217868">
        <w:rPr>
          <w:i/>
          <w:iCs/>
          <w:lang w:val="en-GB"/>
        </w:rPr>
        <w:t>Apis mellifera</w:t>
      </w:r>
      <w:r w:rsidRPr="00217868">
        <w:rPr>
          <w:lang w:val="en-GB"/>
        </w:rPr>
        <w:t xml:space="preserve">). A screening level risk assessment indicated acceptable risks to </w:t>
      </w:r>
      <w:r w:rsidR="00235B7F" w:rsidRPr="00217868">
        <w:rPr>
          <w:lang w:val="en-GB"/>
        </w:rPr>
        <w:t>bees;</w:t>
      </w:r>
      <w:r w:rsidRPr="00217868">
        <w:rPr>
          <w:lang w:val="en-GB"/>
        </w:rPr>
        <w:t xml:space="preserve"> hence no protection statements are required.</w:t>
      </w:r>
    </w:p>
    <w:p w14:paraId="0F99C071" w14:textId="77777777" w:rsidR="00D87C15" w:rsidRPr="00D87C15" w:rsidRDefault="00D87C15" w:rsidP="00D87C15">
      <w:pPr>
        <w:pStyle w:val="APVMAText"/>
      </w:pPr>
      <w:r w:rsidRPr="00D87C15">
        <w:t>In a Tier 1 laboratory test exposure of indicator species of predatory mites to fresh-dried residues of a representative EC formulation on glass plates resulted in an LR</w:t>
      </w:r>
      <w:r w:rsidRPr="00D87C15">
        <w:rPr>
          <w:vertAlign w:val="subscript"/>
        </w:rPr>
        <w:t>50</w:t>
      </w:r>
      <w:r w:rsidRPr="00D87C15">
        <w:t xml:space="preserve"> of 414 g ac/ha (</w:t>
      </w:r>
      <w:r w:rsidRPr="00D87C15">
        <w:rPr>
          <w:i/>
          <w:iCs/>
        </w:rPr>
        <w:t>Typhlodromus pyri</w:t>
      </w:r>
      <w:r w:rsidRPr="00D87C15">
        <w:t>); adult mortality was more sensitive than reproduction. In two Tier 1 laboratory studies exposure of indicator species of parasitic wasps to fresh-dried residues of a representative EC formulation on glass plates resulted in an empirically estimated ER</w:t>
      </w:r>
      <w:r w:rsidRPr="00D87C15">
        <w:rPr>
          <w:vertAlign w:val="subscript"/>
        </w:rPr>
        <w:t>50</w:t>
      </w:r>
      <w:r w:rsidRPr="00D87C15">
        <w:t xml:space="preserve"> of 17.3 g ac/ha (</w:t>
      </w:r>
      <w:r w:rsidRPr="00D87C15">
        <w:rPr>
          <w:i/>
          <w:iCs/>
        </w:rPr>
        <w:t>Aphidius rhopalosiphi</w:t>
      </w:r>
      <w:r w:rsidRPr="00D87C15">
        <w:t>). Two extended laboratory studies using a representative EC formulation and predatory arthropods, i.e. green lacewing (</w:t>
      </w:r>
      <w:r w:rsidRPr="00D87C15">
        <w:rPr>
          <w:i/>
          <w:iCs/>
        </w:rPr>
        <w:t>Chrysoperla carnea</w:t>
      </w:r>
      <w:r w:rsidRPr="00D87C15">
        <w:t>) and rove beetle (</w:t>
      </w:r>
      <w:r w:rsidRPr="00D87C15">
        <w:rPr>
          <w:i/>
          <w:iCs/>
        </w:rPr>
        <w:t>Aleochara bilineata</w:t>
      </w:r>
      <w:r w:rsidRPr="00D87C15">
        <w:t>), resulted in an ER</w:t>
      </w:r>
      <w:r w:rsidRPr="00D87C15">
        <w:rPr>
          <w:vertAlign w:val="subscript"/>
        </w:rPr>
        <w:t>50</w:t>
      </w:r>
      <w:r w:rsidRPr="00D87C15">
        <w:t xml:space="preserve"> &gt;138 g ac/ha for both species (highest rate tested). </w:t>
      </w:r>
    </w:p>
    <w:p w14:paraId="1CB6103D" w14:textId="18785F15" w:rsidR="00D87C15" w:rsidRDefault="00D87C15" w:rsidP="00D87C15">
      <w:pPr>
        <w:pStyle w:val="APVMAText"/>
        <w:rPr>
          <w:lang w:val="en-GB"/>
        </w:rPr>
      </w:pPr>
      <w:r w:rsidRPr="00D87C15">
        <w:t>The Tier 1 screening assessment indicated an unacceptable risk to parasitic arthropods, while Tier 1 and Tier 2 screening assessment concluded acceptable risks to predatory arthropods. As no further higher tier information is available to refine the assessment for parasitic arthropods, the proposed use is considered not to be compatible with integrated pest management (IPM) programs utilising parasitic arthropods. Given the effects on reproduction at low application rates to parasitic wasps, and the identified in-field risk, a risk mitigation statement is required on the label.</w:t>
      </w:r>
    </w:p>
    <w:p w14:paraId="46171525" w14:textId="77777777" w:rsidR="002F7868" w:rsidRDefault="002F7868" w:rsidP="002F7868">
      <w:pPr>
        <w:pStyle w:val="Heading3"/>
        <w:rPr>
          <w:lang w:val="en-GB"/>
        </w:rPr>
      </w:pPr>
      <w:bookmarkStart w:id="177" w:name="_Toc7561282"/>
      <w:r>
        <w:rPr>
          <w:lang w:val="en-GB"/>
        </w:rPr>
        <w:t>Soil organisms</w:t>
      </w:r>
      <w:bookmarkEnd w:id="177"/>
    </w:p>
    <w:p w14:paraId="41334AE0" w14:textId="21028B32" w:rsidR="00D87C15" w:rsidRPr="00D87C15" w:rsidRDefault="00D87C15" w:rsidP="00D87C15">
      <w:pPr>
        <w:pStyle w:val="APVMAText"/>
      </w:pPr>
      <w:r w:rsidRPr="00D87C15">
        <w:t>Metarylpicoxamid was not acutely toxic to soil macro-organisms (LC</w:t>
      </w:r>
      <w:r w:rsidRPr="00D87C15">
        <w:rPr>
          <w:vertAlign w:val="subscript"/>
        </w:rPr>
        <w:t>50 CORR</w:t>
      </w:r>
      <w:r w:rsidRPr="00D87C15">
        <w:t xml:space="preserve"> &gt;500 mg ac/kg soil dw </w:t>
      </w:r>
      <w:r w:rsidRPr="00D87C15">
        <w:rPr>
          <w:i/>
          <w:iCs/>
        </w:rPr>
        <w:t>Eisenia andrei</w:t>
      </w:r>
      <w:r w:rsidRPr="00D87C15">
        <w:t>), however, a representative EC formulation was more acutely toxic to earthworms (LC</w:t>
      </w:r>
      <w:r w:rsidRPr="00D87C15">
        <w:rPr>
          <w:vertAlign w:val="subscript"/>
        </w:rPr>
        <w:t>50</w:t>
      </w:r>
      <w:r w:rsidRPr="00D87C15">
        <w:t xml:space="preserve"> </w:t>
      </w:r>
      <w:r w:rsidRPr="00D87C15">
        <w:rPr>
          <w:vertAlign w:val="subscript"/>
        </w:rPr>
        <w:t>CORR</w:t>
      </w:r>
      <w:r w:rsidRPr="00D87C15">
        <w:t xml:space="preserve"> 65 mg ac/kg soil dw, </w:t>
      </w:r>
      <w:r w:rsidRPr="00D87C15">
        <w:rPr>
          <w:i/>
          <w:iCs/>
        </w:rPr>
        <w:t>Eisenia andrei</w:t>
      </w:r>
      <w:r w:rsidRPr="00D87C15">
        <w:t>). In chronic testing, reduced reproduction was observed in earthworms at 155 mg ac/kg soil dw (EC</w:t>
      </w:r>
      <w:r w:rsidRPr="00D87C15">
        <w:rPr>
          <w:vertAlign w:val="subscript"/>
        </w:rPr>
        <w:t>10</w:t>
      </w:r>
      <w:r w:rsidRPr="00D87C15">
        <w:t xml:space="preserve"> </w:t>
      </w:r>
      <w:r w:rsidRPr="00D87C15">
        <w:rPr>
          <w:vertAlign w:val="subscript"/>
        </w:rPr>
        <w:t>CORR</w:t>
      </w:r>
      <w:r w:rsidRPr="00D87C15">
        <w:t xml:space="preserve"> 87 mg ac/kg soil dw, </w:t>
      </w:r>
      <w:r w:rsidRPr="00D87C15">
        <w:rPr>
          <w:i/>
          <w:iCs/>
        </w:rPr>
        <w:t>Eisenia andrei</w:t>
      </w:r>
      <w:r w:rsidRPr="00D87C15">
        <w:t>), while a representative EC formulation reported reduced reproduction at 13 mg ac/kg soil dry soil (EC</w:t>
      </w:r>
      <w:r w:rsidRPr="00D87C15">
        <w:rPr>
          <w:vertAlign w:val="subscript"/>
        </w:rPr>
        <w:t>10</w:t>
      </w:r>
      <w:r w:rsidRPr="00D87C15">
        <w:t xml:space="preserve"> </w:t>
      </w:r>
      <w:r w:rsidRPr="00D87C15">
        <w:rPr>
          <w:vertAlign w:val="subscript"/>
        </w:rPr>
        <w:t>CORR</w:t>
      </w:r>
      <w:r w:rsidRPr="00D87C15">
        <w:t xml:space="preserve"> 5.0 mg ac/kg soil dw, </w:t>
      </w:r>
      <w:r w:rsidRPr="00D87C15">
        <w:rPr>
          <w:i/>
          <w:iCs/>
        </w:rPr>
        <w:t>Eisenia andrei</w:t>
      </w:r>
      <w:r w:rsidRPr="00D87C15">
        <w:t xml:space="preserve">). Chronic tests with technical active and other soil macro-organisms showed no adverse effects at highest tested concentrations (NOEC 1000 mg ac/kg soil dw, </w:t>
      </w:r>
      <w:r w:rsidRPr="00D87C15">
        <w:rPr>
          <w:i/>
          <w:iCs/>
        </w:rPr>
        <w:t>Folsomia candida</w:t>
      </w:r>
      <w:r w:rsidRPr="00D87C15">
        <w:t xml:space="preserve"> and </w:t>
      </w:r>
      <w:r w:rsidRPr="00D87C15">
        <w:rPr>
          <w:i/>
          <w:iCs/>
        </w:rPr>
        <w:t>Hypoaspis aculeifer</w:t>
      </w:r>
      <w:r w:rsidRPr="00D87C15">
        <w:t>), while a representative EC formulation showed reduced reproduction in collembolans at 38 mg ac/kg soil dw (EC</w:t>
      </w:r>
      <w:r w:rsidRPr="00D87C15">
        <w:rPr>
          <w:vertAlign w:val="subscript"/>
        </w:rPr>
        <w:t>10</w:t>
      </w:r>
      <w:r w:rsidRPr="00D87C15">
        <w:t xml:space="preserve"> 22.1 mg ac/kg soil dw, </w:t>
      </w:r>
      <w:r w:rsidRPr="00D87C15">
        <w:rPr>
          <w:i/>
          <w:iCs/>
        </w:rPr>
        <w:t>Folsomia candida</w:t>
      </w:r>
      <w:r w:rsidRPr="00D87C15">
        <w:t xml:space="preserve">) and reduced reproduction in soil mites at 152 mg ac/kg soil dw (NOEC 85 mg ac/kg soil dw, </w:t>
      </w:r>
      <w:r w:rsidRPr="00D87C15">
        <w:rPr>
          <w:i/>
          <w:iCs/>
        </w:rPr>
        <w:t>Hypoaspis aculeifer</w:t>
      </w:r>
      <w:r w:rsidRPr="00D87C15">
        <w:t>).</w:t>
      </w:r>
    </w:p>
    <w:p w14:paraId="67CC3C5A" w14:textId="79A2C325" w:rsidR="00D87C15" w:rsidRPr="00D87C15" w:rsidRDefault="00D87C15" w:rsidP="00D87C15">
      <w:pPr>
        <w:pStyle w:val="APVMAText"/>
      </w:pPr>
      <w:r w:rsidRPr="00D87C15">
        <w:lastRenderedPageBreak/>
        <w:t>In soil microorganism testing, metarylpicoxamid had no significant effects on soil nitrification or carbon transformation at 0.82 mg ac/kg soil dw, and its representative EC formulation was similarly lacking in observable effects (NOEC 0.80 mg ac/kg soil dw).</w:t>
      </w:r>
    </w:p>
    <w:p w14:paraId="213445C1" w14:textId="42C49D92" w:rsidR="00D87C15" w:rsidRPr="00D87C15" w:rsidRDefault="00D87C15" w:rsidP="00D87C15">
      <w:pPr>
        <w:pStyle w:val="APVMAText"/>
      </w:pPr>
      <w:r w:rsidRPr="00D87C15">
        <w:t>The metabolite X12644507 had an acute toxicity of LC</w:t>
      </w:r>
      <w:r w:rsidRPr="00D87C15">
        <w:rPr>
          <w:vertAlign w:val="subscript"/>
        </w:rPr>
        <w:t xml:space="preserve">50 CORR </w:t>
      </w:r>
      <w:r w:rsidRPr="00D87C15">
        <w:t>&gt;50 mg/kg dw to earthworms (</w:t>
      </w:r>
      <w:r w:rsidRPr="00D87C15">
        <w:rPr>
          <w:i/>
          <w:iCs/>
        </w:rPr>
        <w:t>Eisenia andrei</w:t>
      </w:r>
      <w:r w:rsidRPr="00D87C15">
        <w:t>) and no significant effects on nitrogen or carbon transformation at 1.33 mg/kg soil dw.</w:t>
      </w:r>
    </w:p>
    <w:p w14:paraId="7E93072D" w14:textId="6D64B6A8" w:rsidR="002F7868" w:rsidRDefault="00D87C15" w:rsidP="00D87C15">
      <w:pPr>
        <w:pStyle w:val="APVMAText"/>
        <w:rPr>
          <w:lang w:val="en-GB"/>
        </w:rPr>
      </w:pPr>
      <w:r w:rsidRPr="00D87C15">
        <w:t>Acceptable risks could be concluded at the screening level for metarylpicoxamid and the metabolite X12644507, and therefore no protection statements are required for soil organisms.</w:t>
      </w:r>
    </w:p>
    <w:p w14:paraId="69874846" w14:textId="77777777" w:rsidR="002F7868" w:rsidRDefault="002F7868" w:rsidP="002F7868">
      <w:pPr>
        <w:pStyle w:val="Heading3"/>
        <w:rPr>
          <w:lang w:val="en-GB"/>
        </w:rPr>
      </w:pPr>
      <w:bookmarkStart w:id="178" w:name="_Toc7561283"/>
      <w:r>
        <w:rPr>
          <w:lang w:val="en-GB"/>
        </w:rPr>
        <w:t>Non-target terrestrial plants</w:t>
      </w:r>
      <w:bookmarkEnd w:id="178"/>
    </w:p>
    <w:p w14:paraId="05EC9A3F" w14:textId="1B78E4AF" w:rsidR="002F7868" w:rsidRDefault="00D87C15" w:rsidP="002F7868">
      <w:pPr>
        <w:pStyle w:val="APVMAText"/>
        <w:rPr>
          <w:lang w:val="en-GB"/>
        </w:rPr>
      </w:pPr>
      <w:r w:rsidRPr="00D87C15">
        <w:t>The effects of an EC formulation of metarylpicoxamid were examined following a pre-emergent (seedling emergence, n = 9) and post-emergent (vegetative vigour, n = 10) spray application. The highest tested rate was 0.80 L product/ha (120 g ac/ha). In both studies, there were no effects on the quantitative endpoints relating to survival or growth (plant height and weight) over the course of the tests. In the seedling emergence study, there were no treatment-related visual (phytotoxicity) effects observed for any species (ER</w:t>
      </w:r>
      <w:r w:rsidRPr="00D87C15">
        <w:rPr>
          <w:vertAlign w:val="subscript"/>
        </w:rPr>
        <w:t>25</w:t>
      </w:r>
      <w:r w:rsidRPr="00D87C15">
        <w:t xml:space="preserve"> &gt;122 g ac/ha). In the vegetative vigour study, there were no treatment-related visual (phytotoxicity) effects observed for 9 of the 10 tested species. However, a dose/response was observed in radish with respect to phytotoxicity at days 14 and 21 (end of study). The visual injury ER</w:t>
      </w:r>
      <w:r w:rsidRPr="00D87C15">
        <w:rPr>
          <w:vertAlign w:val="subscript"/>
        </w:rPr>
        <w:t>25</w:t>
      </w:r>
      <w:r w:rsidRPr="00D87C15">
        <w:t xml:space="preserve"> at day 21 was calculated to be 1.04 L product/ha (extrapolated) equating to 157 g ac/ha. Acceptable risks could be concluded at the screening level, and therefore no protection statements are required.</w:t>
      </w:r>
    </w:p>
    <w:p w14:paraId="60E61D2E" w14:textId="77777777" w:rsidR="002F7868" w:rsidRDefault="002F7868" w:rsidP="002F7868">
      <w:pPr>
        <w:pStyle w:val="Heading2"/>
        <w:ind w:left="907" w:hanging="907"/>
        <w:rPr>
          <w:lang w:val="en-GB"/>
        </w:rPr>
      </w:pPr>
      <w:bookmarkStart w:id="179" w:name="_Toc531181102"/>
      <w:bookmarkStart w:id="180" w:name="_Toc7561284"/>
      <w:bookmarkStart w:id="181" w:name="_Toc213421846"/>
      <w:r>
        <w:rPr>
          <w:lang w:val="en-GB"/>
        </w:rPr>
        <w:t>Recommendations</w:t>
      </w:r>
      <w:bookmarkEnd w:id="179"/>
      <w:bookmarkEnd w:id="180"/>
      <w:bookmarkEnd w:id="181"/>
    </w:p>
    <w:p w14:paraId="72EBD5DE" w14:textId="326DCD88" w:rsidR="002F7868" w:rsidRDefault="00D87C15" w:rsidP="00CA5B2B">
      <w:pPr>
        <w:pStyle w:val="APVMAText"/>
        <w:sectPr w:rsidR="002F7868">
          <w:headerReference w:type="default" r:id="rId36"/>
          <w:pgSz w:w="11906" w:h="16838" w:code="9"/>
          <w:pgMar w:top="2835" w:right="1134" w:bottom="1134" w:left="1134" w:header="1701" w:footer="680" w:gutter="0"/>
          <w:cols w:space="708"/>
          <w:docGrid w:linePitch="360"/>
        </w:sectPr>
      </w:pPr>
      <w:r w:rsidRPr="00D87C15">
        <w:t>In considering the environmental safety of the proposed use of the product GF-4898 Fungicide, the APVMA had regard to the toxicity of the new active constituents and its residues, including metabolites and degradation products, in relation to relevant organisms and ecosystems. Based on the outcome of the risk assessment, the APVMA can be satisfied that the proposed use of the product meets the environmental safety criteria when used according to the label directions.</w:t>
      </w:r>
    </w:p>
    <w:p w14:paraId="5C788A47" w14:textId="77777777" w:rsidR="003B36F6" w:rsidRDefault="003B36F6" w:rsidP="003B36F6">
      <w:pPr>
        <w:pStyle w:val="Heading1"/>
        <w:tabs>
          <w:tab w:val="num" w:pos="907"/>
        </w:tabs>
        <w:ind w:left="907" w:hanging="907"/>
      </w:pPr>
      <w:bookmarkStart w:id="182" w:name="_Toc531181103"/>
      <w:bookmarkStart w:id="183" w:name="_Toc7561285"/>
      <w:bookmarkStart w:id="184" w:name="_Toc213421847"/>
      <w:r>
        <w:lastRenderedPageBreak/>
        <w:t>Efficacy and safety assessment</w:t>
      </w:r>
      <w:bookmarkEnd w:id="182"/>
      <w:bookmarkEnd w:id="183"/>
      <w:bookmarkEnd w:id="184"/>
    </w:p>
    <w:p w14:paraId="015BE822" w14:textId="77777777" w:rsidR="003B36F6" w:rsidRDefault="003B36F6" w:rsidP="003B36F6">
      <w:pPr>
        <w:pStyle w:val="Heading2"/>
        <w:ind w:left="907" w:hanging="907"/>
      </w:pPr>
      <w:bookmarkStart w:id="185" w:name="_Toc531181104"/>
      <w:bookmarkStart w:id="186" w:name="_Toc7561286"/>
      <w:bookmarkStart w:id="187" w:name="_Toc213421848"/>
      <w:r>
        <w:t>Proposed product use pattern</w:t>
      </w:r>
      <w:bookmarkEnd w:id="185"/>
      <w:bookmarkEnd w:id="186"/>
      <w:bookmarkEnd w:id="187"/>
    </w:p>
    <w:p w14:paraId="3DE5242A" w14:textId="46947B8D" w:rsidR="003B36F6" w:rsidRDefault="00160CEA" w:rsidP="003B36F6">
      <w:pPr>
        <w:pStyle w:val="APVMAText"/>
      </w:pPr>
      <w:r w:rsidRPr="00160CEA">
        <w:t>GF-4898 Fungicide</w:t>
      </w:r>
      <w:r>
        <w:t xml:space="preserve"> is </w:t>
      </w:r>
      <w:r w:rsidRPr="00160CEA">
        <w:t xml:space="preserve">a new novel fungicide containing 150 g/L metarylpicoxamid </w:t>
      </w:r>
      <w:r>
        <w:t xml:space="preserve">proposed </w:t>
      </w:r>
      <w:r w:rsidRPr="00160CEA">
        <w:t>for the control of Asian soybean rust (</w:t>
      </w:r>
      <w:r w:rsidRPr="00160CEA">
        <w:rPr>
          <w:i/>
          <w:iCs/>
        </w:rPr>
        <w:t>Photophore pachyrhizi</w:t>
      </w:r>
      <w:r w:rsidRPr="00160CEA">
        <w:t>) in soybean</w:t>
      </w:r>
      <w:r w:rsidR="007D077B">
        <w:t>.</w:t>
      </w:r>
    </w:p>
    <w:p w14:paraId="1AA92180" w14:textId="12E502F5" w:rsidR="003B36F6" w:rsidRDefault="003B36F6" w:rsidP="003B36F6">
      <w:pPr>
        <w:pStyle w:val="Heading2"/>
        <w:ind w:left="907" w:hanging="907"/>
      </w:pPr>
      <w:bookmarkStart w:id="188" w:name="_Toc531181105"/>
      <w:bookmarkStart w:id="189" w:name="_Toc7561287"/>
      <w:bookmarkStart w:id="190" w:name="_Toc213421849"/>
      <w:r>
        <w:t>Efficacy and target cr</w:t>
      </w:r>
      <w:r w:rsidR="0017024B">
        <w:t>op</w:t>
      </w:r>
      <w:r>
        <w:t xml:space="preserve"> safety</w:t>
      </w:r>
      <w:bookmarkEnd w:id="188"/>
      <w:bookmarkEnd w:id="189"/>
      <w:bookmarkEnd w:id="190"/>
    </w:p>
    <w:p w14:paraId="6576D9F4" w14:textId="62B02430" w:rsidR="003B36F6" w:rsidRDefault="00F07491" w:rsidP="003B36F6">
      <w:pPr>
        <w:pStyle w:val="APVMAText"/>
      </w:pPr>
      <w:r>
        <w:t>E</w:t>
      </w:r>
      <w:r w:rsidR="0017024B">
        <w:t xml:space="preserve">fficacy and crop safety trials conducted both in Australia and overseas </w:t>
      </w:r>
      <w:r w:rsidR="00066467">
        <w:t>were</w:t>
      </w:r>
      <w:r w:rsidR="00066467" w:rsidRPr="00066467">
        <w:t xml:space="preserve"> provided to support a label claim of control of Asian soybean rust (</w:t>
      </w:r>
      <w:r w:rsidR="00066467" w:rsidRPr="00066467">
        <w:rPr>
          <w:i/>
          <w:iCs/>
        </w:rPr>
        <w:t>Photophore pachyrhizi</w:t>
      </w:r>
      <w:r w:rsidR="00066467" w:rsidRPr="00066467">
        <w:t>) in soybean</w:t>
      </w:r>
      <w:r w:rsidR="0017024B">
        <w:t>.</w:t>
      </w:r>
      <w:r w:rsidR="00066467">
        <w:t xml:space="preserve"> </w:t>
      </w:r>
      <w:r>
        <w:t>The o</w:t>
      </w:r>
      <w:r w:rsidR="006640E2" w:rsidRPr="00D772C7">
        <w:t>verseas trials were conducted in Brazil and Paraguay</w:t>
      </w:r>
      <w:r w:rsidR="00AB3F75" w:rsidRPr="00D772C7">
        <w:t xml:space="preserve"> </w:t>
      </w:r>
      <w:r>
        <w:t>having</w:t>
      </w:r>
      <w:r w:rsidR="00AB3F75" w:rsidRPr="00D772C7">
        <w:t xml:space="preserve"> a predominantly subtropical to tropical climate with more consistent rainfall and higher temperatures, which helped to achieve higher disease pressures</w:t>
      </w:r>
      <w:r w:rsidR="006640E2" w:rsidRPr="00D772C7">
        <w:t xml:space="preserve">. Although </w:t>
      </w:r>
      <w:r w:rsidR="00AB3F75" w:rsidRPr="00D772C7">
        <w:t xml:space="preserve">the climates are not identical with Australia, there are </w:t>
      </w:r>
      <w:r w:rsidR="006640E2" w:rsidRPr="00D772C7">
        <w:t>similarities in the soybean growing seasons, particularly due to their locations in the Southern Hemisphere.</w:t>
      </w:r>
      <w:r w:rsidR="006640E2">
        <w:t xml:space="preserve"> </w:t>
      </w:r>
      <w:r w:rsidR="00066467">
        <w:t>T</w:t>
      </w:r>
      <w:r w:rsidR="00066467" w:rsidRPr="00066467">
        <w:t>he trial</w:t>
      </w:r>
      <w:r w:rsidR="00AB3F75">
        <w:t>s</w:t>
      </w:r>
      <w:r w:rsidR="00066467" w:rsidRPr="00066467">
        <w:t xml:space="preserve"> </w:t>
      </w:r>
      <w:r w:rsidR="00066467">
        <w:t>were</w:t>
      </w:r>
      <w:r w:rsidR="00066467" w:rsidRPr="00066467">
        <w:t xml:space="preserve"> carried out according to acceptable scientific practices appropriate for measuring efficacy for the control of disease development for Asian soyabean rust</w:t>
      </w:r>
      <w:r w:rsidR="006640E2">
        <w:t xml:space="preserve"> (ASR)</w:t>
      </w:r>
      <w:r w:rsidR="00066467" w:rsidRPr="00066467">
        <w:t xml:space="preserve"> by measuring disease plot severity or disease incidence and severity over time and crop safety as phytotoxicity or yield loss in soyabeans.</w:t>
      </w:r>
      <w:r w:rsidR="00066467" w:rsidRPr="00066467">
        <w:rPr>
          <w:bCs/>
        </w:rPr>
        <w:t xml:space="preserve"> </w:t>
      </w:r>
      <w:r w:rsidR="00066467">
        <w:rPr>
          <w:bCs/>
        </w:rPr>
        <w:t xml:space="preserve">In the trials, </w:t>
      </w:r>
      <w:r w:rsidR="00066467" w:rsidRPr="00160CEA">
        <w:t>GF-4898 Fungicide</w:t>
      </w:r>
      <w:r w:rsidR="00066467">
        <w:t xml:space="preserve"> was applied according to label recommendations</w:t>
      </w:r>
      <w:r w:rsidR="006640E2">
        <w:t xml:space="preserve"> under </w:t>
      </w:r>
      <w:r w:rsidR="006640E2" w:rsidRPr="00160CEA">
        <w:t>moderate to high disease pressure of</w:t>
      </w:r>
      <w:r w:rsidR="006640E2">
        <w:t xml:space="preserve"> </w:t>
      </w:r>
      <w:r w:rsidR="006640E2" w:rsidRPr="00160CEA">
        <w:t>ASR</w:t>
      </w:r>
      <w:r w:rsidR="00066467">
        <w:t xml:space="preserve">. </w:t>
      </w:r>
      <w:r w:rsidR="00066467">
        <w:rPr>
          <w:bCs/>
        </w:rPr>
        <w:t>Application</w:t>
      </w:r>
      <w:r w:rsidR="00066467" w:rsidRPr="00017A2D">
        <w:rPr>
          <w:bCs/>
        </w:rPr>
        <w:t xml:space="preserve"> rates included proposed label rate of 60g ai/ha with an adjuvant in a water volume of 150 to 200 L/ha with a minimum of three </w:t>
      </w:r>
      <w:r w:rsidR="00066467">
        <w:rPr>
          <w:bCs/>
        </w:rPr>
        <w:t xml:space="preserve">to eight </w:t>
      </w:r>
      <w:r w:rsidR="00066467" w:rsidRPr="00017A2D">
        <w:rPr>
          <w:bCs/>
        </w:rPr>
        <w:t>applications, at 14 days intervals.</w:t>
      </w:r>
      <w:r w:rsidR="006640E2">
        <w:rPr>
          <w:bCs/>
        </w:rPr>
        <w:t xml:space="preserve"> All trial work examined both</w:t>
      </w:r>
      <w:r w:rsidR="006640E2" w:rsidRPr="00361D4D">
        <w:rPr>
          <w:bCs/>
        </w:rPr>
        <w:t xml:space="preserve"> efficacy and crop safety</w:t>
      </w:r>
      <w:r w:rsidR="006640E2">
        <w:rPr>
          <w:bCs/>
        </w:rPr>
        <w:t xml:space="preserve"> over time, using</w:t>
      </w:r>
      <w:r w:rsidR="006640E2" w:rsidRPr="00361D4D">
        <w:rPr>
          <w:bCs/>
        </w:rPr>
        <w:t xml:space="preserve"> a replicated (n=4) RCBD trial design.</w:t>
      </w:r>
      <w:r w:rsidR="00066467">
        <w:rPr>
          <w:bCs/>
        </w:rPr>
        <w:t xml:space="preserve"> </w:t>
      </w:r>
      <w:r w:rsidR="00066467">
        <w:t>C</w:t>
      </w:r>
      <w:r w:rsidR="00066467">
        <w:rPr>
          <w:bCs/>
        </w:rPr>
        <w:t xml:space="preserve">rop safety trials also included application at double label rate </w:t>
      </w:r>
      <w:r w:rsidR="006640E2">
        <w:rPr>
          <w:iCs/>
        </w:rPr>
        <w:t xml:space="preserve">at 14-day intervals at the correct crop growth stages (GS 60+) </w:t>
      </w:r>
      <w:r w:rsidR="00066467">
        <w:rPr>
          <w:bCs/>
        </w:rPr>
        <w:t>to determine potential negative crop safety effects.</w:t>
      </w:r>
    </w:p>
    <w:p w14:paraId="1B945729" w14:textId="77777777" w:rsidR="003B36F6" w:rsidRDefault="003B36F6" w:rsidP="003B36F6">
      <w:pPr>
        <w:pStyle w:val="Heading3"/>
      </w:pPr>
      <w:bookmarkStart w:id="191" w:name="_Toc7561288"/>
      <w:r>
        <w:t>Efficacy</w:t>
      </w:r>
      <w:bookmarkEnd w:id="191"/>
    </w:p>
    <w:p w14:paraId="62682E87" w14:textId="0C5EEC0B" w:rsidR="00DB7834" w:rsidRDefault="006640E2" w:rsidP="00DB7834">
      <w:pPr>
        <w:pStyle w:val="APVMAText"/>
      </w:pPr>
      <w:r>
        <w:t>The</w:t>
      </w:r>
      <w:r w:rsidR="00160CEA" w:rsidRPr="00160CEA">
        <w:t xml:space="preserve"> trials </w:t>
      </w:r>
      <w:r>
        <w:t xml:space="preserve">were sufficient to </w:t>
      </w:r>
      <w:r w:rsidR="0017024B" w:rsidRPr="00160CEA">
        <w:t xml:space="preserve">demonstrate </w:t>
      </w:r>
      <w:r w:rsidR="00DB7834" w:rsidRPr="00DB7834">
        <w:t>efficacy for the control of ASR of between 95 to 99%.</w:t>
      </w:r>
      <w:r>
        <w:t xml:space="preserve"> </w:t>
      </w:r>
      <w:r w:rsidR="00AB3F75">
        <w:t>Therefore, b</w:t>
      </w:r>
      <w:r w:rsidR="00AB3F75" w:rsidRPr="007B4554">
        <w:t xml:space="preserve">ased on the evidence provided </w:t>
      </w:r>
      <w:r w:rsidR="00AB3F75">
        <w:rPr>
          <w:rFonts w:ascii="ArialUnicodeMS" w:hAnsi="ArialUnicodeMS" w:cs="ArialUnicodeMS"/>
        </w:rPr>
        <w:t xml:space="preserve">using the proposed new </w:t>
      </w:r>
      <w:r w:rsidR="00AB3F75" w:rsidRPr="00972005">
        <w:rPr>
          <w:rFonts w:ascii="ArialUnicodeMS" w:hAnsi="ArialUnicodeMS" w:cs="ArialUnicodeMS"/>
        </w:rPr>
        <w:t>metarylpicoxamid formulation</w:t>
      </w:r>
      <w:r w:rsidR="00AB3F75" w:rsidRPr="007B4554">
        <w:t xml:space="preserve">, a </w:t>
      </w:r>
      <w:r w:rsidR="00AB3F75">
        <w:t>label claim</w:t>
      </w:r>
      <w:r w:rsidR="00AB3F75" w:rsidRPr="007B4554">
        <w:t xml:space="preserve"> for the control of </w:t>
      </w:r>
      <w:r w:rsidR="00AB3F75" w:rsidRPr="007B4554">
        <w:rPr>
          <w:rFonts w:ascii="ArialUnicodeMS" w:hAnsi="ArialUnicodeMS" w:cs="ArialUnicodeMS"/>
        </w:rPr>
        <w:t>Asian soybean rust</w:t>
      </w:r>
      <w:r w:rsidR="00AB3F75">
        <w:rPr>
          <w:rFonts w:ascii="ArialUnicodeMS" w:hAnsi="ArialUnicodeMS" w:cs="ArialUnicodeMS"/>
        </w:rPr>
        <w:t xml:space="preserve"> is accepted.</w:t>
      </w:r>
    </w:p>
    <w:p w14:paraId="52C7E8E6" w14:textId="77777777" w:rsidR="003B36F6" w:rsidRDefault="003B36F6" w:rsidP="003B36F6">
      <w:pPr>
        <w:pStyle w:val="Heading3"/>
      </w:pPr>
      <w:bookmarkStart w:id="192" w:name="_Toc7561289"/>
      <w:r>
        <w:t>Crop safety</w:t>
      </w:r>
      <w:bookmarkEnd w:id="192"/>
    </w:p>
    <w:p w14:paraId="5A3E9113" w14:textId="51EDC422" w:rsidR="003B36F6" w:rsidRDefault="00D772C7" w:rsidP="003B36F6">
      <w:pPr>
        <w:pStyle w:val="APVMAText"/>
      </w:pPr>
      <w:r w:rsidRPr="00DB7834">
        <w:t>All trials</w:t>
      </w:r>
      <w:r w:rsidR="0017024B">
        <w:t xml:space="preserve"> considered</w:t>
      </w:r>
      <w:r w:rsidR="00DB7834" w:rsidRPr="00DB7834">
        <w:t xml:space="preserve"> </w:t>
      </w:r>
      <w:r>
        <w:t>did not show</w:t>
      </w:r>
      <w:r w:rsidR="00DB7834" w:rsidRPr="00DB7834">
        <w:t xml:space="preserve"> crop safety </w:t>
      </w:r>
      <w:r>
        <w:t xml:space="preserve">issues </w:t>
      </w:r>
      <w:r w:rsidR="00DB7834" w:rsidRPr="00DB7834">
        <w:t>when applied at the proposed label recommendations for this application at 0.4 L/ha (60 g ai/ha)</w:t>
      </w:r>
      <w:r w:rsidR="00AB3F75">
        <w:t xml:space="preserve"> as well as when applied at </w:t>
      </w:r>
      <w:r w:rsidR="00AB3F75" w:rsidRPr="00DB7834">
        <w:t xml:space="preserve">two times (2x) the proposed label rate (120g ai/ha). </w:t>
      </w:r>
      <w:r>
        <w:t>Thus, the</w:t>
      </w:r>
      <w:r w:rsidR="00DB7834" w:rsidRPr="00DB7834">
        <w:t xml:space="preserve"> trials demonstrated crop safety in soyabeans up to two times the proposed label rate and were supportive of a label claim of crop safety for the new metarylpicoxamid </w:t>
      </w:r>
      <w:r>
        <w:t>product</w:t>
      </w:r>
      <w:r w:rsidR="00DB7834" w:rsidRPr="00DB7834">
        <w:t>.</w:t>
      </w:r>
    </w:p>
    <w:p w14:paraId="654537E5" w14:textId="77777777" w:rsidR="003B36F6" w:rsidRDefault="003B36F6" w:rsidP="003B36F6">
      <w:pPr>
        <w:pStyle w:val="Heading2"/>
        <w:ind w:left="907" w:hanging="907"/>
      </w:pPr>
      <w:bookmarkStart w:id="193" w:name="_Toc531181106"/>
      <w:bookmarkStart w:id="194" w:name="_Toc7561292"/>
      <w:bookmarkStart w:id="195" w:name="_Toc213421850"/>
      <w:r>
        <w:t>Recommendations</w:t>
      </w:r>
      <w:bookmarkEnd w:id="193"/>
      <w:bookmarkEnd w:id="194"/>
      <w:bookmarkEnd w:id="195"/>
    </w:p>
    <w:p w14:paraId="2493AF67" w14:textId="4BB9BC21" w:rsidR="003B36F6" w:rsidRDefault="00DB7834" w:rsidP="00772458">
      <w:pPr>
        <w:pStyle w:val="APVMAText"/>
        <w:sectPr w:rsidR="003B36F6">
          <w:headerReference w:type="default" r:id="rId37"/>
          <w:pgSz w:w="11906" w:h="16838" w:code="9"/>
          <w:pgMar w:top="2835" w:right="1134" w:bottom="1134" w:left="1134" w:header="1701" w:footer="680" w:gutter="0"/>
          <w:cols w:space="708"/>
          <w:docGrid w:linePitch="360"/>
        </w:sectPr>
      </w:pPr>
      <w:r w:rsidRPr="00DB7834">
        <w:t xml:space="preserve">Based on the </w:t>
      </w:r>
      <w:r w:rsidR="00D772C7">
        <w:t xml:space="preserve">trials and </w:t>
      </w:r>
      <w:r w:rsidRPr="00DB7834">
        <w:t xml:space="preserve">evidence provided, a label claim </w:t>
      </w:r>
      <w:r w:rsidR="00D772C7" w:rsidRPr="00DB7834">
        <w:t xml:space="preserve">for the control of Asian soybean rust </w:t>
      </w:r>
      <w:r w:rsidRPr="00DB7834">
        <w:t xml:space="preserve">in soyabeans when applied according to the label recommendations using the </w:t>
      </w:r>
      <w:r w:rsidR="00D772C7">
        <w:t xml:space="preserve">proposed </w:t>
      </w:r>
      <w:r w:rsidRPr="00DB7834">
        <w:t xml:space="preserve">new </w:t>
      </w:r>
      <w:r w:rsidR="00D772C7">
        <w:t xml:space="preserve">product </w:t>
      </w:r>
      <w:r w:rsidRPr="00DB7834">
        <w:t>GF-4898</w:t>
      </w:r>
      <w:r w:rsidR="00D772C7">
        <w:t xml:space="preserve"> Fungicide</w:t>
      </w:r>
      <w:r w:rsidRPr="00DB7834">
        <w:t xml:space="preserve"> is </w:t>
      </w:r>
      <w:r w:rsidR="00D772C7">
        <w:t>suppor</w:t>
      </w:r>
      <w:r w:rsidRPr="00DB7834">
        <w:t xml:space="preserve">ted. </w:t>
      </w:r>
      <w:r w:rsidR="00D772C7">
        <w:t>T</w:t>
      </w:r>
      <w:r w:rsidR="00D772C7" w:rsidRPr="00DB7834">
        <w:t xml:space="preserve">he trial work </w:t>
      </w:r>
      <w:r w:rsidR="00D772C7">
        <w:t>also supported l</w:t>
      </w:r>
      <w:r w:rsidRPr="00DB7834">
        <w:t>abel claims</w:t>
      </w:r>
      <w:r w:rsidR="00D772C7">
        <w:t xml:space="preserve"> </w:t>
      </w:r>
      <w:r w:rsidR="00D772C7" w:rsidRPr="00DB7834">
        <w:t>for crop safety</w:t>
      </w:r>
      <w:r w:rsidR="00D772C7">
        <w:t xml:space="preserve"> of </w:t>
      </w:r>
      <w:r w:rsidR="00D772C7" w:rsidRPr="00DB7834">
        <w:t>GF-4898</w:t>
      </w:r>
      <w:r w:rsidR="00D772C7">
        <w:t xml:space="preserve"> Fungicide in soyabeans</w:t>
      </w:r>
      <w:r w:rsidRPr="00DB7834">
        <w:t xml:space="preserve">. </w:t>
      </w:r>
    </w:p>
    <w:p w14:paraId="00142BFE" w14:textId="222120FD" w:rsidR="00705195" w:rsidRDefault="00705195">
      <w:pPr>
        <w:pStyle w:val="Heading1"/>
      </w:pPr>
      <w:bookmarkStart w:id="196" w:name="_Toc213421851"/>
      <w:bookmarkStart w:id="197" w:name="_Toc531181107"/>
      <w:bookmarkStart w:id="198" w:name="_Toc7561293"/>
      <w:r>
        <w:lastRenderedPageBreak/>
        <w:t>Spray drift assessment</w:t>
      </w:r>
      <w:bookmarkEnd w:id="196"/>
    </w:p>
    <w:p w14:paraId="1BF40747" w14:textId="758D4E43" w:rsidR="00705195" w:rsidRDefault="00705195" w:rsidP="00772458">
      <w:pPr>
        <w:pStyle w:val="APVMAText"/>
      </w:pPr>
      <w:r w:rsidRPr="00556F3D">
        <w:t>Regulatory Acceptable Level</w:t>
      </w:r>
      <w:r>
        <w:t>s</w:t>
      </w:r>
      <w:r w:rsidRPr="00556F3D">
        <w:t xml:space="preserve"> (RAL</w:t>
      </w:r>
      <w:r>
        <w:t>s</w:t>
      </w:r>
      <w:r w:rsidRPr="00556F3D">
        <w:t xml:space="preserve">) </w:t>
      </w:r>
      <w:r>
        <w:t xml:space="preserve">were established </w:t>
      </w:r>
      <w:r w:rsidR="00703BDD">
        <w:t xml:space="preserve">using </w:t>
      </w:r>
      <w:r w:rsidR="00703BDD" w:rsidRPr="00DC6610">
        <w:t xml:space="preserve">the </w:t>
      </w:r>
      <w:r w:rsidR="00703BDD">
        <w:t xml:space="preserve">APVMA </w:t>
      </w:r>
      <w:r w:rsidR="00703BDD" w:rsidRPr="00DC6610">
        <w:t>Spray Dr</w:t>
      </w:r>
      <w:r w:rsidR="00703BDD">
        <w:t xml:space="preserve">ift Assessment Tool (SDRAT), or Spray Drift Management Tool (SDMT), by </w:t>
      </w:r>
      <w:r>
        <w:t>each risk area</w:t>
      </w:r>
      <w:r w:rsidR="00703BDD">
        <w:t>,</w:t>
      </w:r>
      <w:r>
        <w:t xml:space="preserve"> in order to calculate the appropriate spray drift buffer zones for </w:t>
      </w:r>
      <w:r w:rsidR="00D87C15" w:rsidRPr="00D87C15">
        <w:t>GF-4898 Fungicide</w:t>
      </w:r>
      <w:r w:rsidR="00703BDD">
        <w:t>.</w:t>
      </w:r>
    </w:p>
    <w:p w14:paraId="06B8159F" w14:textId="77777777" w:rsidR="00154E3E" w:rsidRDefault="00154E3E" w:rsidP="00154E3E">
      <w:pPr>
        <w:pStyle w:val="Heading2"/>
      </w:pPr>
      <w:bookmarkStart w:id="199" w:name="_Toc135230311"/>
      <w:bookmarkStart w:id="200" w:name="_Toc213421852"/>
      <w:r>
        <w:t>Human health</w:t>
      </w:r>
      <w:bookmarkEnd w:id="199"/>
      <w:bookmarkEnd w:id="200"/>
    </w:p>
    <w:p w14:paraId="46E03092" w14:textId="0B97D4D8" w:rsidR="006D3EC3" w:rsidRDefault="006D3EC3" w:rsidP="00154E3E">
      <w:pPr>
        <w:pStyle w:val="APVMAText"/>
      </w:pPr>
      <w:r>
        <w:t>Bystander r</w:t>
      </w:r>
      <w:r w:rsidRPr="006D3EC3">
        <w:t>isks from spraying activities were estimated based on potential risks to toddlers (as the most sensitive sub population) using the APVMA (2019) Spray Drift Risk Assessment Tool (SDRAT).</w:t>
      </w:r>
    </w:p>
    <w:p w14:paraId="5F2220AB" w14:textId="5549D99E" w:rsidR="00154E3E" w:rsidRPr="006D0FC8" w:rsidRDefault="006D3EC3" w:rsidP="00154E3E">
      <w:pPr>
        <w:pStyle w:val="APVMAText"/>
      </w:pPr>
      <w:r w:rsidRPr="006D3EC3">
        <w:t xml:space="preserve">Assessment was conducted against the oral NOAEL of 42.5 mg/kg, using a dermal absorption factor of 8.4%, which was taken from an </w:t>
      </w:r>
      <w:r w:rsidRPr="006D3EC3">
        <w:rPr>
          <w:i/>
          <w:iCs/>
        </w:rPr>
        <w:t>in vitro</w:t>
      </w:r>
      <w:r w:rsidRPr="006D3EC3">
        <w:t xml:space="preserve"> dermal absorption study with human skin using a 0.3 g/L diluted aqueous spray (equivalent to label dilution rate). The resulting RALs (regulatory acceptable levels) were 0.019 and 0.025 mg/cm</w:t>
      </w:r>
      <w:r w:rsidRPr="006D3EC3">
        <w:rPr>
          <w:vertAlign w:val="superscript"/>
        </w:rPr>
        <w:t>2</w:t>
      </w:r>
      <w:r w:rsidRPr="006D3EC3">
        <w:t xml:space="preserve"> or 1940 and 2483 g/ha for 1- to 2-year-old and 2- to 3-year-old toddlers, respectively</w:t>
      </w:r>
      <w:r w:rsidR="00154E3E">
        <w:t>.</w:t>
      </w:r>
    </w:p>
    <w:p w14:paraId="3B4C2AE5" w14:textId="77777777" w:rsidR="00154E3E" w:rsidRDefault="00154E3E" w:rsidP="00154E3E">
      <w:pPr>
        <w:pStyle w:val="Heading2"/>
      </w:pPr>
      <w:bookmarkStart w:id="201" w:name="_Toc135230312"/>
      <w:bookmarkStart w:id="202" w:name="_Toc213421853"/>
      <w:r>
        <w:t>Residues and trade</w:t>
      </w:r>
      <w:bookmarkEnd w:id="201"/>
      <w:bookmarkEnd w:id="202"/>
    </w:p>
    <w:p w14:paraId="741666CF" w14:textId="63FD374C" w:rsidR="00154E3E" w:rsidRPr="006D0FC8" w:rsidRDefault="006D3EC3" w:rsidP="00154E3E">
      <w:pPr>
        <w:pStyle w:val="APVMAText"/>
      </w:pPr>
      <w:r w:rsidRPr="006D3EC3">
        <w:t xml:space="preserve">The estimated maximum residues in animal feed after the proposed GAP is 0.3 mg/kg (parent). </w:t>
      </w:r>
      <w:r>
        <w:t>A</w:t>
      </w:r>
      <w:r w:rsidRPr="006D3EC3">
        <w:t>nimal feeding study demonstrates that at a dosing level of 1 ppm (parent), finite residues of the parent or any other metabolite are not expected to be detected in edible mammalian tissue or milk or its by-products</w:t>
      </w:r>
      <w:r w:rsidR="00154E3E">
        <w:t>.</w:t>
      </w:r>
    </w:p>
    <w:p w14:paraId="58188567" w14:textId="43CCAD71" w:rsidR="00705195" w:rsidRDefault="00705195">
      <w:pPr>
        <w:pStyle w:val="Heading2"/>
      </w:pPr>
      <w:bookmarkStart w:id="203" w:name="_Toc213421854"/>
      <w:r>
        <w:t>Environment</w:t>
      </w:r>
      <w:bookmarkEnd w:id="203"/>
    </w:p>
    <w:p w14:paraId="5B8FE619" w14:textId="77777777" w:rsidR="00D87C15" w:rsidRPr="00D87C15" w:rsidRDefault="00D87C15" w:rsidP="00D87C15">
      <w:pPr>
        <w:pStyle w:val="APVMAText"/>
      </w:pPr>
      <w:r w:rsidRPr="00D87C15">
        <w:t>Spray drift risks to aquatic species are driven by the high toxicity of metarylpicoxamid to fish. Based on the aquatic RAC of 0.0017 mg ac/L (adjusted LC</w:t>
      </w:r>
      <w:r w:rsidRPr="00D87C15">
        <w:rPr>
          <w:vertAlign w:val="subscript"/>
        </w:rPr>
        <w:t>50</w:t>
      </w:r>
      <w:r w:rsidRPr="00D87C15">
        <w:t xml:space="preserve"> 0.017 mg ac/L for </w:t>
      </w:r>
      <w:r w:rsidRPr="00D87C15">
        <w:rPr>
          <w:i/>
          <w:iCs/>
        </w:rPr>
        <w:t xml:space="preserve">Pimephales promelas </w:t>
      </w:r>
      <w:r w:rsidRPr="00D87C15">
        <w:t>and an assessment factor of 10), a buffer zone of 5 metres is advised for a MEDIUM spray quality and 1 metre boom height.</w:t>
      </w:r>
    </w:p>
    <w:p w14:paraId="3A7B35AF" w14:textId="77777777" w:rsidR="00D87C15" w:rsidRPr="00D87C15" w:rsidRDefault="00D87C15" w:rsidP="00D87C15">
      <w:pPr>
        <w:pStyle w:val="APVMAText"/>
      </w:pPr>
      <w:r w:rsidRPr="00D87C15">
        <w:t>Metarylpicoxamid and a representative EC formulation had low acute toxicity to adult bees (</w:t>
      </w:r>
      <w:r w:rsidRPr="00D87C15">
        <w:rPr>
          <w:i/>
          <w:iCs/>
        </w:rPr>
        <w:t>Apis mellifera</w:t>
      </w:r>
      <w:r w:rsidRPr="00D87C15">
        <w:t>) by contact exposure with a LD50 &gt;200 μg ac/bee and 102 μg ac/bee, respectively. Based on the pollinator RAL of 17000 g ac/ha for the formulation (contact LD50 102 μg ac/bee and a conversion factor of LOC 0.4/ExpE2.4 * 1000), spray drift risks to bees are considered to be acceptable and no buffer zones for pollinators are required.</w:t>
      </w:r>
    </w:p>
    <w:p w14:paraId="23C743EE" w14:textId="77777777" w:rsidR="00D87C15" w:rsidRPr="00D87C15" w:rsidRDefault="00D87C15" w:rsidP="00D87C15">
      <w:pPr>
        <w:pStyle w:val="APVMAText"/>
      </w:pPr>
      <w:r w:rsidRPr="00D87C15">
        <w:t>Using the lowest RAL of 61 g ac/ha for metarylpicoxamid to non-target terrestrial plants (pre-emergent ER</w:t>
      </w:r>
      <w:r w:rsidRPr="00D87C15">
        <w:rPr>
          <w:vertAlign w:val="subscript"/>
        </w:rPr>
        <w:t>25</w:t>
      </w:r>
      <w:r w:rsidRPr="00D87C15">
        <w:t xml:space="preserve"> &gt;122 g ac/ha and an assessment factor of 2), spray drift risks are considered to be acceptable and no buffer zones for protection of non-target terrestrial plants are required.</w:t>
      </w:r>
    </w:p>
    <w:p w14:paraId="395A67F8" w14:textId="5ACA84DA" w:rsidR="00705195" w:rsidRDefault="00772458" w:rsidP="00705195">
      <w:pPr>
        <w:pStyle w:val="Caption"/>
      </w:pPr>
      <w:bookmarkStart w:id="204" w:name="_Toc213421773"/>
      <w:r>
        <w:lastRenderedPageBreak/>
        <w:t xml:space="preserve">Table </w:t>
      </w:r>
      <w:r w:rsidR="00C26EF1">
        <w:fldChar w:fldCharType="begin"/>
      </w:r>
      <w:r w:rsidR="00C26EF1">
        <w:instrText xml:space="preserve"> SEQ Table \* ARABIC </w:instrText>
      </w:r>
      <w:r w:rsidR="00C26EF1">
        <w:fldChar w:fldCharType="separate"/>
      </w:r>
      <w:r>
        <w:rPr>
          <w:noProof/>
        </w:rPr>
        <w:t>7</w:t>
      </w:r>
      <w:r w:rsidR="00C26EF1">
        <w:rPr>
          <w:noProof/>
        </w:rPr>
        <w:fldChar w:fldCharType="end"/>
      </w:r>
      <w:r>
        <w:t>:</w:t>
      </w:r>
      <w:r w:rsidRPr="001D4D17">
        <w:t xml:space="preserve"> </w:t>
      </w:r>
      <w:r w:rsidR="00705195">
        <w:t xml:space="preserve">Summary of RALs for </w:t>
      </w:r>
      <w:r w:rsidR="00D87C15" w:rsidRPr="00D87C15">
        <w:t>GF-4898 Fungicide (150 g/L metarylpicoxamid)</w:t>
      </w:r>
      <w:bookmarkEnd w:id="204"/>
    </w:p>
    <w:tbl>
      <w:tblPr>
        <w:tblW w:w="5000" w:type="pct"/>
        <w:tblLook w:val="00A0" w:firstRow="1" w:lastRow="0" w:firstColumn="1" w:lastColumn="0" w:noHBand="0" w:noVBand="0"/>
      </w:tblPr>
      <w:tblGrid>
        <w:gridCol w:w="3024"/>
        <w:gridCol w:w="3946"/>
        <w:gridCol w:w="2668"/>
      </w:tblGrid>
      <w:tr w:rsidR="00772458" w:rsidRPr="00F40B8F" w14:paraId="4F22CBA6" w14:textId="77777777" w:rsidTr="00424637">
        <w:trPr>
          <w:trHeight w:val="415"/>
          <w:tblHeader/>
        </w:trPr>
        <w:tc>
          <w:tcPr>
            <w:tcW w:w="1569"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49B5664F" w14:textId="03B00922" w:rsidR="00772458" w:rsidRPr="009D0723" w:rsidRDefault="00772458" w:rsidP="009D0723">
            <w:pPr>
              <w:pStyle w:val="APVMATableHead"/>
            </w:pPr>
            <w:r w:rsidRPr="009D0723">
              <w:t>Regulatory Acceptable Level</w:t>
            </w:r>
          </w:p>
        </w:tc>
      </w:tr>
      <w:tr w:rsidR="00705195" w:rsidRPr="00F40B8F" w14:paraId="448E9CF0" w14:textId="77777777" w:rsidTr="00424637">
        <w:trPr>
          <w:trHeight w:val="483"/>
        </w:trPr>
        <w:tc>
          <w:tcPr>
            <w:tcW w:w="1569" w:type="pct"/>
            <w:vMerge/>
            <w:tcBorders>
              <w:bottom w:val="single" w:sz="4" w:space="0" w:color="auto"/>
            </w:tcBorders>
          </w:tcPr>
          <w:p w14:paraId="04EB8F2D" w14:textId="77777777" w:rsidR="00705195" w:rsidRPr="00405CA9" w:rsidRDefault="00705195" w:rsidP="009D0723">
            <w:pPr>
              <w:pStyle w:val="APVMATableHead"/>
            </w:pPr>
          </w:p>
        </w:tc>
        <w:tc>
          <w:tcPr>
            <w:tcW w:w="2047"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9D0723">
            <w:pPr>
              <w:pStyle w:val="APVMATableHead"/>
            </w:pPr>
            <w:r w:rsidRPr="009D0723">
              <w:t>Level of active</w:t>
            </w:r>
          </w:p>
        </w:tc>
        <w:tc>
          <w:tcPr>
            <w:tcW w:w="1384"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424637">
            <w:pPr>
              <w:pStyle w:val="APVMATableHeadRight"/>
            </w:pPr>
            <w:r w:rsidRPr="009D0723">
              <w:t>Units</w:t>
            </w:r>
          </w:p>
        </w:tc>
      </w:tr>
      <w:tr w:rsidR="00705195" w:rsidRPr="00F40B8F" w14:paraId="1F241FD6" w14:textId="77777777" w:rsidTr="00424637">
        <w:trPr>
          <w:trHeight w:val="480"/>
        </w:trPr>
        <w:tc>
          <w:tcPr>
            <w:tcW w:w="1569"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047" w:type="pct"/>
            <w:tcBorders>
              <w:top w:val="single" w:sz="4" w:space="0" w:color="auto"/>
              <w:bottom w:val="single" w:sz="4" w:space="0" w:color="auto"/>
            </w:tcBorders>
            <w:vAlign w:val="center"/>
          </w:tcPr>
          <w:p w14:paraId="39E91EC1" w14:textId="5169A611" w:rsidR="00705195" w:rsidRPr="00405CA9" w:rsidRDefault="00D74A1E" w:rsidP="00D87C15">
            <w:pPr>
              <w:pStyle w:val="APVMATableText"/>
              <w:jc w:val="center"/>
              <w:rPr>
                <w:lang w:val="en-GB"/>
              </w:rPr>
            </w:pPr>
            <w:r>
              <w:rPr>
                <w:lang w:val="en-GB"/>
              </w:rPr>
              <w:t>1940</w:t>
            </w:r>
          </w:p>
        </w:tc>
        <w:tc>
          <w:tcPr>
            <w:tcW w:w="1384" w:type="pct"/>
            <w:tcBorders>
              <w:top w:val="single" w:sz="4" w:space="0" w:color="auto"/>
              <w:bottom w:val="single" w:sz="4" w:space="0" w:color="auto"/>
            </w:tcBorders>
          </w:tcPr>
          <w:p w14:paraId="3F4D9A45" w14:textId="4DB61965" w:rsidR="00705195" w:rsidRPr="009D0723" w:rsidRDefault="00705195" w:rsidP="00424637">
            <w:pPr>
              <w:pStyle w:val="APVMATableTextRight"/>
            </w:pPr>
            <w:r w:rsidRPr="009D0723">
              <w:t>g/ha</w:t>
            </w:r>
          </w:p>
        </w:tc>
      </w:tr>
      <w:tr w:rsidR="00705195" w:rsidRPr="00F40B8F" w14:paraId="181DA7FA" w14:textId="77777777" w:rsidTr="00424637">
        <w:trPr>
          <w:trHeight w:val="480"/>
        </w:trPr>
        <w:tc>
          <w:tcPr>
            <w:tcW w:w="1569"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047" w:type="pct"/>
            <w:tcBorders>
              <w:top w:val="single" w:sz="4" w:space="0" w:color="auto"/>
              <w:bottom w:val="single" w:sz="4" w:space="0" w:color="auto"/>
            </w:tcBorders>
            <w:vAlign w:val="center"/>
          </w:tcPr>
          <w:p w14:paraId="60CA4783" w14:textId="572BF3E4" w:rsidR="00705195" w:rsidRPr="00405CA9" w:rsidRDefault="0007719D" w:rsidP="00D87C15">
            <w:pPr>
              <w:pStyle w:val="APVMATableText"/>
              <w:jc w:val="center"/>
              <w:rPr>
                <w:lang w:val="en-GB"/>
              </w:rPr>
            </w:pPr>
            <w:r>
              <w:rPr>
                <w:lang w:val="en-GB"/>
              </w:rPr>
              <w:t>1</w:t>
            </w:r>
          </w:p>
        </w:tc>
        <w:tc>
          <w:tcPr>
            <w:tcW w:w="1384" w:type="pct"/>
            <w:tcBorders>
              <w:top w:val="single" w:sz="4" w:space="0" w:color="auto"/>
              <w:bottom w:val="single" w:sz="4" w:space="0" w:color="auto"/>
            </w:tcBorders>
          </w:tcPr>
          <w:p w14:paraId="4B2651D1" w14:textId="6FC1CF7B" w:rsidR="00705195" w:rsidRPr="00424637" w:rsidRDefault="00705195" w:rsidP="00424637">
            <w:pPr>
              <w:pStyle w:val="APVMATableTextRight"/>
            </w:pPr>
            <w:r w:rsidRPr="009D0723">
              <w:t>ppm</w:t>
            </w:r>
          </w:p>
        </w:tc>
      </w:tr>
      <w:tr w:rsidR="00705195" w:rsidRPr="00F40B8F" w14:paraId="54FFAA9E" w14:textId="77777777" w:rsidTr="00424637">
        <w:trPr>
          <w:trHeight w:val="480"/>
        </w:trPr>
        <w:tc>
          <w:tcPr>
            <w:tcW w:w="1569"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047" w:type="pct"/>
            <w:tcBorders>
              <w:top w:val="single" w:sz="4" w:space="0" w:color="auto"/>
              <w:bottom w:val="single" w:sz="4" w:space="0" w:color="auto"/>
            </w:tcBorders>
            <w:vAlign w:val="center"/>
          </w:tcPr>
          <w:p w14:paraId="5EEC2A91" w14:textId="1B914132" w:rsidR="00705195" w:rsidRPr="00405CA9" w:rsidRDefault="00D87C15" w:rsidP="00D87C15">
            <w:pPr>
              <w:pStyle w:val="APVMATableText"/>
              <w:jc w:val="center"/>
              <w:rPr>
                <w:lang w:val="en-GB"/>
              </w:rPr>
            </w:pPr>
            <w:r>
              <w:rPr>
                <w:lang w:val="en-GB"/>
              </w:rPr>
              <w:t>1.7</w:t>
            </w:r>
          </w:p>
        </w:tc>
        <w:tc>
          <w:tcPr>
            <w:tcW w:w="1384" w:type="pct"/>
            <w:tcBorders>
              <w:top w:val="single" w:sz="4" w:space="0" w:color="auto"/>
              <w:bottom w:val="single" w:sz="4" w:space="0" w:color="auto"/>
            </w:tcBorders>
          </w:tcPr>
          <w:p w14:paraId="2529F098" w14:textId="70D87A55" w:rsidR="00705195" w:rsidRPr="009D0723" w:rsidRDefault="00705195" w:rsidP="00424637">
            <w:pPr>
              <w:pStyle w:val="APVMATableTextRight"/>
            </w:pPr>
            <w:r w:rsidRPr="009D0723">
              <w:t>µg/L</w:t>
            </w:r>
          </w:p>
        </w:tc>
      </w:tr>
      <w:tr w:rsidR="00705195" w:rsidRPr="00F40B8F" w14:paraId="3B5B70A6" w14:textId="77777777" w:rsidTr="00424637">
        <w:trPr>
          <w:trHeight w:val="480"/>
        </w:trPr>
        <w:tc>
          <w:tcPr>
            <w:tcW w:w="1569"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047" w:type="pct"/>
            <w:tcBorders>
              <w:top w:val="single" w:sz="4" w:space="0" w:color="auto"/>
              <w:bottom w:val="single" w:sz="4" w:space="0" w:color="auto"/>
            </w:tcBorders>
            <w:vAlign w:val="center"/>
          </w:tcPr>
          <w:p w14:paraId="3A1E92BE" w14:textId="1F1199A5" w:rsidR="00705195" w:rsidRPr="00405CA9" w:rsidRDefault="00D87C15" w:rsidP="00D87C15">
            <w:pPr>
              <w:pStyle w:val="APVMATableText"/>
              <w:jc w:val="center"/>
              <w:rPr>
                <w:lang w:val="en-GB"/>
              </w:rPr>
            </w:pPr>
            <w:r>
              <w:rPr>
                <w:lang w:val="en-GB"/>
              </w:rPr>
              <w:t>17000</w:t>
            </w:r>
          </w:p>
        </w:tc>
        <w:tc>
          <w:tcPr>
            <w:tcW w:w="1384" w:type="pct"/>
            <w:tcBorders>
              <w:top w:val="single" w:sz="4" w:space="0" w:color="auto"/>
              <w:bottom w:val="single" w:sz="4" w:space="0" w:color="auto"/>
            </w:tcBorders>
          </w:tcPr>
          <w:p w14:paraId="41F050E0" w14:textId="77777777" w:rsidR="00705195" w:rsidRPr="009D0723" w:rsidRDefault="00705195" w:rsidP="00424637">
            <w:pPr>
              <w:pStyle w:val="APVMATableTextRight"/>
            </w:pPr>
            <w:r w:rsidRPr="009D0723">
              <w:t>g/ha</w:t>
            </w:r>
          </w:p>
        </w:tc>
      </w:tr>
      <w:tr w:rsidR="00705195" w:rsidRPr="00F40B8F" w14:paraId="68606892" w14:textId="77777777" w:rsidTr="00424637">
        <w:trPr>
          <w:trHeight w:val="480"/>
        </w:trPr>
        <w:tc>
          <w:tcPr>
            <w:tcW w:w="1569"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t>Vegetation</w:t>
            </w:r>
          </w:p>
        </w:tc>
        <w:tc>
          <w:tcPr>
            <w:tcW w:w="2047" w:type="pct"/>
            <w:tcBorders>
              <w:top w:val="single" w:sz="4" w:space="0" w:color="auto"/>
              <w:bottom w:val="single" w:sz="4" w:space="0" w:color="auto"/>
            </w:tcBorders>
            <w:vAlign w:val="center"/>
          </w:tcPr>
          <w:p w14:paraId="3EE09379" w14:textId="12D15035" w:rsidR="00705195" w:rsidRPr="00405CA9" w:rsidRDefault="00D87C15" w:rsidP="00D87C15">
            <w:pPr>
              <w:pStyle w:val="APVMATableText"/>
              <w:jc w:val="center"/>
              <w:rPr>
                <w:lang w:val="en-GB"/>
              </w:rPr>
            </w:pPr>
            <w:r>
              <w:rPr>
                <w:lang w:val="en-GB"/>
              </w:rPr>
              <w:t>61</w:t>
            </w:r>
          </w:p>
        </w:tc>
        <w:tc>
          <w:tcPr>
            <w:tcW w:w="1384" w:type="pct"/>
            <w:tcBorders>
              <w:top w:val="single" w:sz="4" w:space="0" w:color="auto"/>
              <w:bottom w:val="single" w:sz="4" w:space="0" w:color="auto"/>
            </w:tcBorders>
          </w:tcPr>
          <w:p w14:paraId="48866F16" w14:textId="006F2CD8" w:rsidR="00705195" w:rsidRPr="00424637" w:rsidRDefault="00705195" w:rsidP="00424637">
            <w:pPr>
              <w:pStyle w:val="APVMATableTextRight"/>
            </w:pPr>
            <w:r w:rsidRPr="009D0723">
              <w:t>µg/L</w:t>
            </w:r>
          </w:p>
        </w:tc>
      </w:tr>
    </w:tbl>
    <w:p w14:paraId="7FA4F17E" w14:textId="78F33E9F" w:rsidR="00772458" w:rsidRDefault="00705195" w:rsidP="00772458">
      <w:pPr>
        <w:pStyle w:val="APVMAText"/>
      </w:pPr>
      <w:r>
        <w:t xml:space="preserve">Buffer zones calculated by the SDRAT or SDMT, using the above RALs, were incorporated into the </w:t>
      </w:r>
      <w:r w:rsidR="008F43C9" w:rsidRPr="008F43C9">
        <w:t>GF-4898 Fungicide</w:t>
      </w:r>
      <w:r>
        <w:t xml:space="preserve"> label spray drift instructions (see </w:t>
      </w:r>
      <w:r w:rsidR="0076267D" w:rsidRPr="0076267D">
        <w:rPr>
          <w:i/>
        </w:rPr>
        <w:t xml:space="preserve">Labelling </w:t>
      </w:r>
      <w:r w:rsidR="00F95D43">
        <w:rPr>
          <w:i/>
        </w:rPr>
        <w:t>r</w:t>
      </w:r>
      <w:r w:rsidR="00F95D43" w:rsidRPr="0076267D">
        <w:rPr>
          <w:i/>
        </w:rPr>
        <w:t>equirements</w:t>
      </w:r>
      <w:r w:rsidR="00F95D43">
        <w:t xml:space="preserve"> </w:t>
      </w:r>
      <w:r>
        <w:t>below).</w:t>
      </w:r>
    </w:p>
    <w:bookmarkEnd w:id="197"/>
    <w:bookmarkEnd w:id="198"/>
    <w:p w14:paraId="132A210A" w14:textId="77777777" w:rsidR="003B36F6" w:rsidRDefault="003B36F6" w:rsidP="00772458">
      <w:pPr>
        <w:pStyle w:val="APVMAText"/>
        <w:sectPr w:rsidR="003B36F6">
          <w:headerReference w:type="default" r:id="rId38"/>
          <w:pgSz w:w="11906" w:h="16838" w:code="9"/>
          <w:pgMar w:top="2835" w:right="1134" w:bottom="1134" w:left="1134" w:header="1701" w:footer="680" w:gutter="0"/>
          <w:cols w:space="708"/>
          <w:docGrid w:linePitch="360"/>
        </w:sectPr>
      </w:pPr>
    </w:p>
    <w:p w14:paraId="524248FC" w14:textId="77777777" w:rsidR="003F67BE" w:rsidRDefault="003F67BE" w:rsidP="003F67BE">
      <w:pPr>
        <w:pStyle w:val="Heading1"/>
        <w:tabs>
          <w:tab w:val="num" w:pos="907"/>
        </w:tabs>
        <w:ind w:left="907" w:hanging="907"/>
      </w:pPr>
      <w:bookmarkStart w:id="205" w:name="_Toc531181108"/>
      <w:bookmarkStart w:id="206" w:name="_Toc7561294"/>
      <w:bookmarkStart w:id="207" w:name="_Toc213421855"/>
      <w:r>
        <w:lastRenderedPageBreak/>
        <w:t>Labelling requirements</w:t>
      </w:r>
      <w:bookmarkEnd w:id="205"/>
      <w:bookmarkEnd w:id="206"/>
      <w:bookmarkEnd w:id="207"/>
    </w:p>
    <w:p w14:paraId="355776B5" w14:textId="77777777" w:rsidR="00EC57B8" w:rsidRDefault="00EC57B8" w:rsidP="00EC57B8">
      <w:pPr>
        <w:widowControl w:val="0"/>
        <w:autoSpaceDE w:val="0"/>
        <w:autoSpaceDN w:val="0"/>
        <w:spacing w:before="168" w:after="1" w:line="240" w:lineRule="auto"/>
        <w:rPr>
          <w:rFonts w:eastAsia="Arial" w:cs="Arial"/>
          <w:szCs w:val="20"/>
          <w:lang w:val="en-US"/>
        </w:rPr>
      </w:pPr>
    </w:p>
    <w:p w14:paraId="1BA50924" w14:textId="77777777" w:rsidR="00EC57B8" w:rsidRDefault="00EC57B8" w:rsidP="00EC57B8">
      <w:pPr>
        <w:widowControl w:val="0"/>
        <w:autoSpaceDE w:val="0"/>
        <w:autoSpaceDN w:val="0"/>
        <w:spacing w:before="168" w:after="1" w:line="240" w:lineRule="auto"/>
        <w:rPr>
          <w:rFonts w:eastAsia="Arial" w:cs="Arial"/>
          <w:szCs w:val="20"/>
          <w:lang w:val="en-US"/>
        </w:rPr>
      </w:pPr>
      <w:r w:rsidRPr="00EC57B8">
        <w:rPr>
          <w:rFonts w:eastAsia="Arial" w:cs="Arial"/>
          <w:szCs w:val="20"/>
          <w:lang w:val="en-US"/>
        </w:rPr>
        <w:t>Product Name: GF-4898 Fungicide</w:t>
      </w:r>
    </w:p>
    <w:p w14:paraId="584D04C4" w14:textId="6D32AF0A" w:rsidR="00EC57B8" w:rsidRDefault="00EC57B8" w:rsidP="00EC57B8">
      <w:pPr>
        <w:widowControl w:val="0"/>
        <w:autoSpaceDE w:val="0"/>
        <w:autoSpaceDN w:val="0"/>
        <w:spacing w:before="168" w:after="1" w:line="240" w:lineRule="auto"/>
        <w:rPr>
          <w:rFonts w:eastAsia="Arial" w:cs="Arial"/>
          <w:szCs w:val="20"/>
          <w:lang w:val="en-US"/>
        </w:rPr>
      </w:pPr>
      <w:r w:rsidRPr="00EC57B8">
        <w:rPr>
          <w:rFonts w:eastAsia="Arial" w:cs="Arial"/>
          <w:szCs w:val="20"/>
          <w:lang w:val="en-US"/>
        </w:rPr>
        <w:t>APVMA Approval No: 93003/137590</w:t>
      </w:r>
    </w:p>
    <w:p w14:paraId="492B0B3D" w14:textId="77777777" w:rsidR="00EC57B8" w:rsidRPr="00EC57B8" w:rsidRDefault="00EC57B8" w:rsidP="00EC57B8">
      <w:pPr>
        <w:widowControl w:val="0"/>
        <w:autoSpaceDE w:val="0"/>
        <w:autoSpaceDN w:val="0"/>
        <w:spacing w:before="168" w:after="1" w:line="240" w:lineRule="auto"/>
        <w:rPr>
          <w:rFonts w:eastAsia="Arial" w:cs="Arial"/>
          <w:szCs w:val="20"/>
          <w:lang w:val="en-US"/>
        </w:rPr>
      </w:pPr>
    </w:p>
    <w:p w14:paraId="7771DC63" w14:textId="77777777" w:rsidR="00EC57B8" w:rsidRPr="00EC57B8" w:rsidRDefault="00EC57B8" w:rsidP="00EC57B8">
      <w:pPr>
        <w:widowControl w:val="0"/>
        <w:autoSpaceDE w:val="0"/>
        <w:autoSpaceDN w:val="0"/>
        <w:spacing w:line="240" w:lineRule="auto"/>
        <w:ind w:left="137"/>
        <w:rPr>
          <w:rFonts w:eastAsia="Arial" w:cs="Arial"/>
          <w:szCs w:val="20"/>
          <w:lang w:val="en-US"/>
        </w:rPr>
      </w:pPr>
      <w:r w:rsidRPr="00EC57B8">
        <w:rPr>
          <w:rFonts w:eastAsia="Arial" w:cs="Arial"/>
          <w:noProof/>
          <w:szCs w:val="20"/>
          <w:lang w:val="en-US"/>
        </w:rPr>
        <mc:AlternateContent>
          <mc:Choice Requires="wpg">
            <w:drawing>
              <wp:inline distT="0" distB="0" distL="0" distR="0" wp14:anchorId="7F9A5F63" wp14:editId="604A5F16">
                <wp:extent cx="6666865" cy="266700"/>
                <wp:effectExtent l="0" t="0" r="0" b="0"/>
                <wp:docPr id="60386689" name="Group 60386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66700"/>
                          <a:chOff x="0" y="0"/>
                          <a:chExt cx="6666865" cy="266700"/>
                        </a:xfrm>
                      </wpg:grpSpPr>
                      <wps:wsp>
                        <wps:cNvPr id="1356276924" name="Textbox 2"/>
                        <wps:cNvSpPr txBox="1"/>
                        <wps:spPr>
                          <a:xfrm>
                            <a:off x="1335176" y="3175"/>
                            <a:ext cx="5328285" cy="260350"/>
                          </a:xfrm>
                          <a:prstGeom prst="rect">
                            <a:avLst/>
                          </a:prstGeom>
                          <a:ln w="6350">
                            <a:solidFill>
                              <a:srgbClr val="000000"/>
                            </a:solidFill>
                            <a:prstDash val="solid"/>
                          </a:ln>
                        </wps:spPr>
                        <wps:txbx>
                          <w:txbxContent>
                            <w:p w14:paraId="3B45FF21" w14:textId="77777777" w:rsidR="00EC57B8" w:rsidRDefault="00EC57B8" w:rsidP="00EC57B8">
                              <w:pPr>
                                <w:spacing w:before="65"/>
                                <w:ind w:left="200"/>
                              </w:pPr>
                              <w:r>
                                <w:t>GF-4898</w:t>
                              </w:r>
                              <w:r>
                                <w:rPr>
                                  <w:spacing w:val="-7"/>
                                </w:rPr>
                                <w:t xml:space="preserve"> </w:t>
                              </w:r>
                              <w:r>
                                <w:rPr>
                                  <w:spacing w:val="-2"/>
                                </w:rPr>
                                <w:t>Fungicide</w:t>
                              </w:r>
                            </w:p>
                          </w:txbxContent>
                        </wps:txbx>
                        <wps:bodyPr wrap="square" lIns="0" tIns="0" rIns="0" bIns="0" rtlCol="0">
                          <a:noAutofit/>
                        </wps:bodyPr>
                      </wps:wsp>
                      <wps:wsp>
                        <wps:cNvPr id="2060918722" name="Textbox 3"/>
                        <wps:cNvSpPr txBox="1"/>
                        <wps:spPr>
                          <a:xfrm>
                            <a:off x="3175" y="3175"/>
                            <a:ext cx="1332230" cy="260350"/>
                          </a:xfrm>
                          <a:prstGeom prst="rect">
                            <a:avLst/>
                          </a:prstGeom>
                          <a:ln w="6350">
                            <a:solidFill>
                              <a:srgbClr val="000000"/>
                            </a:solidFill>
                            <a:prstDash val="solid"/>
                          </a:ln>
                        </wps:spPr>
                        <wps:txbx>
                          <w:txbxContent>
                            <w:p w14:paraId="0A150E30" w14:textId="77777777" w:rsidR="00EC57B8" w:rsidRDefault="00EC57B8" w:rsidP="00EC57B8">
                              <w:pPr>
                                <w:spacing w:before="65"/>
                                <w:ind w:left="80"/>
                              </w:pPr>
                              <w:r>
                                <w:t>Label</w:t>
                              </w:r>
                              <w:r>
                                <w:rPr>
                                  <w:spacing w:val="-5"/>
                                </w:rPr>
                                <w:t xml:space="preserve"> </w:t>
                              </w:r>
                              <w:r>
                                <w:rPr>
                                  <w:spacing w:val="-2"/>
                                </w:rPr>
                                <w:t>Name:</w:t>
                              </w:r>
                            </w:p>
                          </w:txbxContent>
                        </wps:txbx>
                        <wps:bodyPr wrap="square" lIns="0" tIns="0" rIns="0" bIns="0" rtlCol="0">
                          <a:noAutofit/>
                        </wps:bodyPr>
                      </wps:wsp>
                    </wpg:wgp>
                  </a:graphicData>
                </a:graphic>
              </wp:inline>
            </w:drawing>
          </mc:Choice>
          <mc:Fallback>
            <w:pict>
              <v:group w14:anchorId="7F9A5F63" id="Group 60386689" o:spid="_x0000_s1027" style="width:524.95pt;height:21pt;mso-position-horizontal-relative:char;mso-position-vertical-relative:line" coordsize="6666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9MaQIAANwGAAAOAAAAZHJzL2Uyb0RvYy54bWzUld1u0zAUx++ReAfL9yyJQ9MuajrBxiak&#10;CSZtPIDrOB/CsY3tNtnbc+w06egQEkMgkQvLH8fH5/z8P876YugE2nNjWyULnJzFGHHJVNnKusBf&#10;Hq7frDCyjsqSCiV5gR+5xReb16/Wvc45UY0SJTcInEib97rAjXM6jyLLGt5Re6Y0l7BYKdNRB0NT&#10;R6WhPXjvRETiOIt6ZUptFOPWwuzVuIg3wX9VceY+V5XlDokCQ2wutCa0W99GmzXNa0N107JDGPQF&#10;UXS0lXDo7OqKOop2pn3mqmuZUVZV7oypLlJV1TIecoBskvgkmxujdjrkUud9rWdMgPaE04vdsk/7&#10;G6Pv9Z0Zo4furWJfLXCJel3nT9f9uD4aD5Xp/CZIAg2B6ONMlA8OMZjM4FtlC4wYrJEsW8YH5KyB&#10;e3m2jTUffr0xovl4bAhuDqbXoB57BGT/DNB9QzUP3K0HcGdQW4K400VGltk5eYuRpB2I+QHS3KoB&#10;ES8jHwMYe5TIDe8VZJ9M8/bA9wRZkqaLZJlhBHDSZLkY1TixW6RkRVYzuzhdBHYzApprY90NVx3y&#10;nQIbUHsQId3fWudv8GjiL0pI1MOVeD9+aJVoy+tWiDAw9fZSGLSnvlDC56MBDz+Y+YOuqG1Gu7B0&#10;MBMyKMbmY66ehhu2w0hu4rBV5SPg6aHeCmy/7ajhGImPEu7LF+fUMVNnO3WME5cqlLAPVqp3O6eq&#10;NuToTxr9HgIAIYy38dcVQeIsPk9WS0JOFZFOGf+mIoIKfi4HEAshKWAaS+k/lsNcLv9ODuG5gCc0&#10;KPrw3Ps3+uk4yOf4U9p8BwAA//8DAFBLAwQUAAYACAAAACEAmTmr490AAAAFAQAADwAAAGRycy9k&#10;b3ducmV2LnhtbEyPQUvDQBCF74L/YRnBm91NrWLTbEop6qkItoL0Ns1Ok9DsbMhuk/Tfu/Wil4HH&#10;e7z3TbYcbSN66nztWEMyUSCIC2dqLjV87d4eXkD4gGywcUwaLuRhmd/eZJgaN/An9dtQiljCPkUN&#10;VQhtKqUvKrLoJ64ljt7RdRZDlF0pTYdDLLeNnCr1LC3WHBcqbGldUXHanq2G9wGH1WPy2m9Ox/Vl&#10;v3v6+N4kpPX93bhagAg0hr8wXPEjOuSR6eDObLxoNMRHwu+9emo2n4M4aJhNFcg8k//p8x8AAAD/&#10;/wMAUEsBAi0AFAAGAAgAAAAhALaDOJL+AAAA4QEAABMAAAAAAAAAAAAAAAAAAAAAAFtDb250ZW50&#10;X1R5cGVzXS54bWxQSwECLQAUAAYACAAAACEAOP0h/9YAAACUAQAACwAAAAAAAAAAAAAAAAAvAQAA&#10;X3JlbHMvLnJlbHNQSwECLQAUAAYACAAAACEAk2u/TGkCAADcBgAADgAAAAAAAAAAAAAAAAAuAgAA&#10;ZHJzL2Uyb0RvYy54bWxQSwECLQAUAAYACAAAACEAmTmr490AAAAFAQAADwAAAAAAAAAAAAAAAADD&#10;BAAAZHJzL2Rvd25yZXYueG1sUEsFBgAAAAAEAAQA8wAAAM0FAAAAAA==&#10;">
                <v:shape id="Textbox 2" o:spid="_x0000_s1028" type="#_x0000_t202" style="position:absolute;left:13351;top:31;width:5328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ETywAAAOMAAAAPAAAAZHJzL2Rvd25yZXYueG1sRE9LT8JA&#10;EL6b8B82Q+JNtpRatbKQQkA4eAEfibexO7SN3dnaXaD+e9bExON875nOe9OIE3WutqxgPIpAEBdW&#10;11wqeH1Z39yDcB5ZY2OZFPyQg/lscDXFTNsz7+i096UIIewyVFB532ZSuqIig25kW+LAHWxn0Iez&#10;K6Xu8BzCTSPjKEqlwZpDQ4UtLSsqvvZHo2D3uVjnH8Xb0+Y7WeVpsurfnycLpa6Hff4IwlPv/8V/&#10;7q0O8ye3aXyXPsQJ/P4UAJCzCwAAAP//AwBQSwECLQAUAAYACAAAACEA2+H2y+4AAACFAQAAEwAA&#10;AAAAAAAAAAAAAAAAAAAAW0NvbnRlbnRfVHlwZXNdLnhtbFBLAQItABQABgAIAAAAIQBa9CxbvwAA&#10;ABUBAAALAAAAAAAAAAAAAAAAAB8BAABfcmVscy8ucmVsc1BLAQItABQABgAIAAAAIQDfLMETywAA&#10;AOMAAAAPAAAAAAAAAAAAAAAAAAcCAABkcnMvZG93bnJldi54bWxQSwUGAAAAAAMAAwC3AAAA/wIA&#10;AAAA&#10;" filled="f" strokeweight=".5pt">
                  <v:textbox inset="0,0,0,0">
                    <w:txbxContent>
                      <w:p w14:paraId="3B45FF21" w14:textId="77777777" w:rsidR="00EC57B8" w:rsidRDefault="00EC57B8" w:rsidP="00EC57B8">
                        <w:pPr>
                          <w:spacing w:before="65"/>
                          <w:ind w:left="200"/>
                        </w:pPr>
                        <w:r>
                          <w:t>GF-4898</w:t>
                        </w:r>
                        <w:r>
                          <w:rPr>
                            <w:spacing w:val="-7"/>
                          </w:rPr>
                          <w:t xml:space="preserve"> </w:t>
                        </w:r>
                        <w:r>
                          <w:rPr>
                            <w:spacing w:val="-2"/>
                          </w:rPr>
                          <w:t>Fungicide</w:t>
                        </w:r>
                      </w:p>
                    </w:txbxContent>
                  </v:textbox>
                </v:shape>
                <v:shape id="Textbox 3" o:spid="_x0000_s1029" type="#_x0000_t202" style="position:absolute;left:31;top:31;width:1332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JJFzgAAAOMAAAAPAAAAZHJzL2Rvd25yZXYueG1sRI/NTsMw&#10;EITvSLyDtUjcqN1QhZLWrVLUQg9c+kOl3rbxkkTE6xCbNrw9RkLiOJqZbzTTeW8bcabO1441DAcK&#10;BHHhTM2lhv1udTcG4QOywcYxafgmD/PZ9dUUM+MuvKHzNpQiQthnqKEKoc2k9EVFFv3AtcTRe3ed&#10;xRBlV0rT4SXCbSMTpVJpsea4UGFLTxUVH9svq2FzWqzyY/H2/PI5WubpaNkfXu8XWt/e9PkERKA+&#10;/If/2mujIVGpehyOH5IEfj/FPyBnPwAAAP//AwBQSwECLQAUAAYACAAAACEA2+H2y+4AAACFAQAA&#10;EwAAAAAAAAAAAAAAAAAAAAAAW0NvbnRlbnRfVHlwZXNdLnhtbFBLAQItABQABgAIAAAAIQBa9Cxb&#10;vwAAABUBAAALAAAAAAAAAAAAAAAAAB8BAABfcmVscy8ucmVsc1BLAQItABQABgAIAAAAIQAxTJJF&#10;zgAAAOMAAAAPAAAAAAAAAAAAAAAAAAcCAABkcnMvZG93bnJldi54bWxQSwUGAAAAAAMAAwC3AAAA&#10;AgMAAAAA&#10;" filled="f" strokeweight=".5pt">
                  <v:textbox inset="0,0,0,0">
                    <w:txbxContent>
                      <w:p w14:paraId="0A150E30" w14:textId="77777777" w:rsidR="00EC57B8" w:rsidRDefault="00EC57B8" w:rsidP="00EC57B8">
                        <w:pPr>
                          <w:spacing w:before="65"/>
                          <w:ind w:left="80"/>
                        </w:pPr>
                        <w:r>
                          <w:t>Label</w:t>
                        </w:r>
                        <w:r>
                          <w:rPr>
                            <w:spacing w:val="-5"/>
                          </w:rPr>
                          <w:t xml:space="preserve"> </w:t>
                        </w:r>
                        <w:r>
                          <w:rPr>
                            <w:spacing w:val="-2"/>
                          </w:rPr>
                          <w:t>Name:</w:t>
                        </w:r>
                      </w:p>
                    </w:txbxContent>
                  </v:textbox>
                </v:shape>
                <w10:anchorlock/>
              </v:group>
            </w:pict>
          </mc:Fallback>
        </mc:AlternateContent>
      </w:r>
    </w:p>
    <w:p w14:paraId="6620AB9D" w14:textId="77777777" w:rsidR="00EC57B8" w:rsidRPr="00EC57B8" w:rsidRDefault="00EC57B8" w:rsidP="00EC57B8">
      <w:pPr>
        <w:widowControl w:val="0"/>
        <w:autoSpaceDE w:val="0"/>
        <w:autoSpaceDN w:val="0"/>
        <w:spacing w:before="126" w:line="240" w:lineRule="auto"/>
        <w:rPr>
          <w:rFonts w:eastAsia="Arial" w:cs="Arial"/>
          <w:szCs w:val="20"/>
          <w:lang w:val="en-US"/>
        </w:rPr>
      </w:pPr>
      <w:r w:rsidRPr="00EC57B8">
        <w:rPr>
          <w:rFonts w:eastAsia="Arial" w:cs="Arial"/>
          <w:noProof/>
          <w:szCs w:val="20"/>
          <w:lang w:val="en-US"/>
        </w:rPr>
        <mc:AlternateContent>
          <mc:Choice Requires="wpg">
            <w:drawing>
              <wp:anchor distT="0" distB="0" distL="0" distR="0" simplePos="0" relativeHeight="251664384" behindDoc="1" locked="0" layoutInCell="1" allowOverlap="1" wp14:anchorId="202EAE3A" wp14:editId="41A54C10">
                <wp:simplePos x="0" y="0"/>
                <wp:positionH relativeFrom="page">
                  <wp:posOffset>536816</wp:posOffset>
                </wp:positionH>
                <wp:positionV relativeFrom="paragraph">
                  <wp:posOffset>241300</wp:posOffset>
                </wp:positionV>
                <wp:extent cx="6666865" cy="674370"/>
                <wp:effectExtent l="0" t="0" r="0" b="0"/>
                <wp:wrapTopAndBottom/>
                <wp:docPr id="325241640" name="Group 32524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674370"/>
                          <a:chOff x="0" y="0"/>
                          <a:chExt cx="6666865" cy="674370"/>
                        </a:xfrm>
                      </wpg:grpSpPr>
                      <wps:wsp>
                        <wps:cNvPr id="1364831719" name="Textbox 5"/>
                        <wps:cNvSpPr txBox="1"/>
                        <wps:spPr>
                          <a:xfrm>
                            <a:off x="1335176" y="3175"/>
                            <a:ext cx="5328285" cy="668020"/>
                          </a:xfrm>
                          <a:prstGeom prst="rect">
                            <a:avLst/>
                          </a:prstGeom>
                          <a:ln w="6350">
                            <a:solidFill>
                              <a:srgbClr val="000000"/>
                            </a:solidFill>
                            <a:prstDash val="solid"/>
                          </a:ln>
                        </wps:spPr>
                        <wps:txbx>
                          <w:txbxContent>
                            <w:p w14:paraId="4C08E139" w14:textId="77777777" w:rsidR="00EC57B8" w:rsidRDefault="00EC57B8" w:rsidP="00EC57B8">
                              <w:pPr>
                                <w:spacing w:before="65"/>
                                <w:ind w:left="200"/>
                              </w:pPr>
                              <w:r>
                                <w:rPr>
                                  <w:spacing w:val="-2"/>
                                </w:rPr>
                                <w:t>POISON</w:t>
                              </w:r>
                            </w:p>
                            <w:p w14:paraId="0BB53136" w14:textId="77777777" w:rsidR="00EC57B8" w:rsidRDefault="00EC57B8" w:rsidP="00EC57B8">
                              <w:pPr>
                                <w:spacing w:before="90"/>
                                <w:ind w:left="200"/>
                              </w:pPr>
                              <w:r>
                                <w:t>KEEP</w:t>
                              </w:r>
                              <w:r>
                                <w:rPr>
                                  <w:spacing w:val="-4"/>
                                </w:rPr>
                                <w:t xml:space="preserve"> </w:t>
                              </w:r>
                              <w:r>
                                <w:t>OUT</w:t>
                              </w:r>
                              <w:r>
                                <w:rPr>
                                  <w:spacing w:val="-3"/>
                                </w:rPr>
                                <w:t xml:space="preserve"> </w:t>
                              </w:r>
                              <w:r>
                                <w:t>OF</w:t>
                              </w:r>
                              <w:r>
                                <w:rPr>
                                  <w:spacing w:val="-3"/>
                                </w:rPr>
                                <w:t xml:space="preserve"> </w:t>
                              </w:r>
                              <w:r>
                                <w:t>REACH</w:t>
                              </w:r>
                              <w:r>
                                <w:rPr>
                                  <w:spacing w:val="-3"/>
                                </w:rPr>
                                <w:t xml:space="preserve"> </w:t>
                              </w:r>
                              <w:r>
                                <w:t>OF</w:t>
                              </w:r>
                              <w:r>
                                <w:rPr>
                                  <w:spacing w:val="-3"/>
                                </w:rPr>
                                <w:t xml:space="preserve"> </w:t>
                              </w:r>
                              <w:r>
                                <w:rPr>
                                  <w:spacing w:val="-2"/>
                                </w:rPr>
                                <w:t>CHILDREN</w:t>
                              </w:r>
                            </w:p>
                            <w:p w14:paraId="412D8E81" w14:textId="77777777" w:rsidR="00EC57B8" w:rsidRDefault="00EC57B8" w:rsidP="00EC57B8">
                              <w:pPr>
                                <w:spacing w:before="90"/>
                                <w:ind w:left="200"/>
                              </w:pPr>
                              <w:r>
                                <w:t>READ</w:t>
                              </w:r>
                              <w:r>
                                <w:rPr>
                                  <w:spacing w:val="-8"/>
                                </w:rPr>
                                <w:t xml:space="preserve"> </w:t>
                              </w:r>
                              <w:r>
                                <w:t>SAFETY</w:t>
                              </w:r>
                              <w:r>
                                <w:rPr>
                                  <w:spacing w:val="-6"/>
                                </w:rPr>
                                <w:t xml:space="preserve"> </w:t>
                              </w:r>
                              <w:r>
                                <w:t>DIRECTIONS</w:t>
                              </w:r>
                              <w:r>
                                <w:rPr>
                                  <w:spacing w:val="-6"/>
                                </w:rPr>
                                <w:t xml:space="preserve"> </w:t>
                              </w:r>
                              <w:r>
                                <w:t>BEFORE</w:t>
                              </w:r>
                              <w:r>
                                <w:rPr>
                                  <w:spacing w:val="-6"/>
                                </w:rPr>
                                <w:t xml:space="preserve"> </w:t>
                              </w:r>
                              <w:r>
                                <w:t>OPENING</w:t>
                              </w:r>
                              <w:r>
                                <w:rPr>
                                  <w:spacing w:val="-6"/>
                                </w:rPr>
                                <w:t xml:space="preserve"> </w:t>
                              </w:r>
                              <w:r>
                                <w:t>OR</w:t>
                              </w:r>
                              <w:r>
                                <w:rPr>
                                  <w:spacing w:val="-5"/>
                                </w:rPr>
                                <w:t xml:space="preserve"> </w:t>
                              </w:r>
                              <w:r>
                                <w:rPr>
                                  <w:spacing w:val="-2"/>
                                </w:rPr>
                                <w:t>USING</w:t>
                              </w:r>
                            </w:p>
                          </w:txbxContent>
                        </wps:txbx>
                        <wps:bodyPr wrap="square" lIns="0" tIns="0" rIns="0" bIns="0" rtlCol="0">
                          <a:noAutofit/>
                        </wps:bodyPr>
                      </wps:wsp>
                      <wps:wsp>
                        <wps:cNvPr id="1177041506" name="Textbox 6"/>
                        <wps:cNvSpPr txBox="1"/>
                        <wps:spPr>
                          <a:xfrm>
                            <a:off x="3175" y="3175"/>
                            <a:ext cx="1332230" cy="668020"/>
                          </a:xfrm>
                          <a:prstGeom prst="rect">
                            <a:avLst/>
                          </a:prstGeom>
                          <a:ln w="6350">
                            <a:solidFill>
                              <a:srgbClr val="000000"/>
                            </a:solidFill>
                            <a:prstDash val="solid"/>
                          </a:ln>
                        </wps:spPr>
                        <wps:txbx>
                          <w:txbxContent>
                            <w:p w14:paraId="7A9DBDB6" w14:textId="77777777" w:rsidR="00EC57B8" w:rsidRDefault="00EC57B8" w:rsidP="00EC57B8">
                              <w:pPr>
                                <w:spacing w:before="65"/>
                                <w:ind w:left="80"/>
                              </w:pPr>
                              <w:r>
                                <w:t>Signal</w:t>
                              </w:r>
                              <w:r>
                                <w:rPr>
                                  <w:spacing w:val="-6"/>
                                </w:rPr>
                                <w:t xml:space="preserve"> </w:t>
                              </w:r>
                              <w:r>
                                <w:rPr>
                                  <w:spacing w:val="-2"/>
                                </w:rPr>
                                <w:t>Headings:</w:t>
                              </w:r>
                            </w:p>
                          </w:txbxContent>
                        </wps:txbx>
                        <wps:bodyPr wrap="square" lIns="0" tIns="0" rIns="0" bIns="0" rtlCol="0">
                          <a:noAutofit/>
                        </wps:bodyPr>
                      </wps:wsp>
                    </wpg:wgp>
                  </a:graphicData>
                </a:graphic>
              </wp:anchor>
            </w:drawing>
          </mc:Choice>
          <mc:Fallback>
            <w:pict>
              <v:group w14:anchorId="202EAE3A" id="Group 325241640" o:spid="_x0000_s1030" style="position:absolute;margin-left:42.25pt;margin-top:19pt;width:524.95pt;height:53.1pt;z-index:-251652096;mso-wrap-distance-left:0;mso-wrap-distance-right:0;mso-position-horizontal-relative:page;mso-position-vertical-relative:text" coordsize="66668,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smbQIAANwGAAAOAAAAZHJzL2Uyb0RvYy54bWzUlVtv0zAUx9+R+A6W32lubVqiphOsrEKa&#10;xqSND+A6zkU4trHdJv32HDtNu3UIiSGQyIPly/HxOb/zt7O86luO9kybRoocR5MQIyaoLBpR5fjr&#10;4827BUbGElEQLgXL8YEZfLV6+2bZqYzFspa8YBqBE2GyTuW4tlZlQWBozVpiJlIxAYul1C2xMNRV&#10;UGjSgfeWB3EYpkEndaG0pMwYmF0Pi3jl/Zclo/ZLWRpmEc8xxGZ9q327dW2wWpKs0kTVDT2GQV4R&#10;RUsaAYeeXK2JJWinmxeu2oZqaWRpJ1S2gSzLhjKfA2QThRfZbLTcKZ9LlXWVOmECtBecXu2W3u03&#10;Wj2oez1ED91bSb8Z4BJ0qsqerrtxdTbuS926TZAE6j3Rw4ko6y2iMJnCt0hnGFFYS+fTZH5ETmuo&#10;y4tttP70640ByYZjfXCnYDoF6jFnQObPAD3URDHP3TgA9xo1BYg7SaeLJJpH7zESpAUxP0KaW9mj&#10;mZORiwGMHUpk+48Sso/GeXPke4EsSpJZNE8xAjjg2Lsh2chulsSLeDGySxdh7NmdEJBMaWM3TLbI&#10;dXKsQe1ehGR/a6yr4NnEFYoL1EEVklnorYzkTXHTcO7WjK6211yjPXEXxX8uePDwzMwdtCamHuz8&#10;0tGMC68Ykw25Ohq23/aeXDJy2MriAHg6uG85Nt93RDOM+GcB9XKXc+zosbMdO9rya+mvsAtWyA87&#10;K8vG5+hOGvweAwAhDNX4+4qI5vNwGs1CKOFzRaRjxr+pCK+Cn8sBxBLHCWDyV+l/lsN0hPPv5OCf&#10;C3hCvaKPz717o5+OvXzOP6XVDwAAAP//AwBQSwMEFAAGAAgAAAAhABZqDPngAAAACgEAAA8AAABk&#10;cnMvZG93bnJldi54bWxMj0FLw0AQhe+C/2EZwZvdpEklxGxKKeqpCLaCeJtmp0lodjZkt0n6792e&#10;9DaP93jzvWI9m06MNLjWsoJ4EYEgrqxuuVbwdXh7ykA4j6yxs0wKruRgXd7fFZhrO/EnjXtfi1DC&#10;LkcFjfd9LqWrGjLoFrYnDt7JDgZ9kEMt9YBTKDedXEbRszTYcvjQYE/bhqrz/mIUvE84bZL4ddyd&#10;T9vrz2H18b2LSanHh3nzAsLT7P/CcMMP6FAGpqO9sHaiU5Clq5BUkGRh0s2PkzQFcQxXmi5BloX8&#10;P6H8BQAA//8DAFBLAQItABQABgAIAAAAIQC2gziS/gAAAOEBAAATAAAAAAAAAAAAAAAAAAAAAABb&#10;Q29udGVudF9UeXBlc10ueG1sUEsBAi0AFAAGAAgAAAAhADj9If/WAAAAlAEAAAsAAAAAAAAAAAAA&#10;AAAALwEAAF9yZWxzLy5yZWxzUEsBAi0AFAAGAAgAAAAhADbB+yZtAgAA3AYAAA4AAAAAAAAAAAAA&#10;AAAALgIAAGRycy9lMm9Eb2MueG1sUEsBAi0AFAAGAAgAAAAhABZqDPngAAAACgEAAA8AAAAAAAAA&#10;AAAAAAAAxwQAAGRycy9kb3ducmV2LnhtbFBLBQYAAAAABAAEAPMAAADUBQAAAAA=&#10;">
                <v:shape id="Textbox 5" o:spid="_x0000_s1031" type="#_x0000_t202" style="position:absolute;left:13351;top:31;width:53283;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EgywAAAOMAAAAPAAAAZHJzL2Rvd25yZXYueG1sRE9LT8JA&#10;EL6b+B82Y+JNtrVNxcJCigHl4IWHJNyG7tg2dmdrd4X6710TE4/zvWc6H0wrztS7xrKCeBSBIC6t&#10;brhSsN+t7sYgnEfW2FomBd/kYD67vppiru2FN3Te+kqEEHY5Kqi973IpXVmTQTeyHXHg3m1v0Iez&#10;r6Tu8RLCTSvvoyiTBhsODTV29FRT+bH9Mgo2p8WqOJZvzy+f6bLI0uVweE0WSt3eDMUEhKfB/4v/&#10;3Gsd5idZOk7ih/gRfn8KAMjZDwAAAP//AwBQSwECLQAUAAYACAAAACEA2+H2y+4AAACFAQAAEwAA&#10;AAAAAAAAAAAAAAAAAAAAW0NvbnRlbnRfVHlwZXNdLnhtbFBLAQItABQABgAIAAAAIQBa9CxbvwAA&#10;ABUBAAALAAAAAAAAAAAAAAAAAB8BAABfcmVscy8ucmVsc1BLAQItABQABgAIAAAAIQCRZaEgywAA&#10;AOMAAAAPAAAAAAAAAAAAAAAAAAcCAABkcnMvZG93bnJldi54bWxQSwUGAAAAAAMAAwC3AAAA/wIA&#10;AAAA&#10;" filled="f" strokeweight=".5pt">
                  <v:textbox inset="0,0,0,0">
                    <w:txbxContent>
                      <w:p w14:paraId="4C08E139" w14:textId="77777777" w:rsidR="00EC57B8" w:rsidRDefault="00EC57B8" w:rsidP="00EC57B8">
                        <w:pPr>
                          <w:spacing w:before="65"/>
                          <w:ind w:left="200"/>
                        </w:pPr>
                        <w:r>
                          <w:rPr>
                            <w:spacing w:val="-2"/>
                          </w:rPr>
                          <w:t>POISON</w:t>
                        </w:r>
                      </w:p>
                      <w:p w14:paraId="0BB53136" w14:textId="77777777" w:rsidR="00EC57B8" w:rsidRDefault="00EC57B8" w:rsidP="00EC57B8">
                        <w:pPr>
                          <w:spacing w:before="90"/>
                          <w:ind w:left="200"/>
                        </w:pPr>
                        <w:r>
                          <w:t>KEEP</w:t>
                        </w:r>
                        <w:r>
                          <w:rPr>
                            <w:spacing w:val="-4"/>
                          </w:rPr>
                          <w:t xml:space="preserve"> </w:t>
                        </w:r>
                        <w:r>
                          <w:t>OUT</w:t>
                        </w:r>
                        <w:r>
                          <w:rPr>
                            <w:spacing w:val="-3"/>
                          </w:rPr>
                          <w:t xml:space="preserve"> </w:t>
                        </w:r>
                        <w:r>
                          <w:t>OF</w:t>
                        </w:r>
                        <w:r>
                          <w:rPr>
                            <w:spacing w:val="-3"/>
                          </w:rPr>
                          <w:t xml:space="preserve"> </w:t>
                        </w:r>
                        <w:r>
                          <w:t>REACH</w:t>
                        </w:r>
                        <w:r>
                          <w:rPr>
                            <w:spacing w:val="-3"/>
                          </w:rPr>
                          <w:t xml:space="preserve"> </w:t>
                        </w:r>
                        <w:r>
                          <w:t>OF</w:t>
                        </w:r>
                        <w:r>
                          <w:rPr>
                            <w:spacing w:val="-3"/>
                          </w:rPr>
                          <w:t xml:space="preserve"> </w:t>
                        </w:r>
                        <w:r>
                          <w:rPr>
                            <w:spacing w:val="-2"/>
                          </w:rPr>
                          <w:t>CHILDREN</w:t>
                        </w:r>
                      </w:p>
                      <w:p w14:paraId="412D8E81" w14:textId="77777777" w:rsidR="00EC57B8" w:rsidRDefault="00EC57B8" w:rsidP="00EC57B8">
                        <w:pPr>
                          <w:spacing w:before="90"/>
                          <w:ind w:left="200"/>
                        </w:pPr>
                        <w:r>
                          <w:t>READ</w:t>
                        </w:r>
                        <w:r>
                          <w:rPr>
                            <w:spacing w:val="-8"/>
                          </w:rPr>
                          <w:t xml:space="preserve"> </w:t>
                        </w:r>
                        <w:r>
                          <w:t>SAFETY</w:t>
                        </w:r>
                        <w:r>
                          <w:rPr>
                            <w:spacing w:val="-6"/>
                          </w:rPr>
                          <w:t xml:space="preserve"> </w:t>
                        </w:r>
                        <w:r>
                          <w:t>DIRECTIONS</w:t>
                        </w:r>
                        <w:r>
                          <w:rPr>
                            <w:spacing w:val="-6"/>
                          </w:rPr>
                          <w:t xml:space="preserve"> </w:t>
                        </w:r>
                        <w:r>
                          <w:t>BEFORE</w:t>
                        </w:r>
                        <w:r>
                          <w:rPr>
                            <w:spacing w:val="-6"/>
                          </w:rPr>
                          <w:t xml:space="preserve"> </w:t>
                        </w:r>
                        <w:r>
                          <w:t>OPENING</w:t>
                        </w:r>
                        <w:r>
                          <w:rPr>
                            <w:spacing w:val="-6"/>
                          </w:rPr>
                          <w:t xml:space="preserve"> </w:t>
                        </w:r>
                        <w:r>
                          <w:t>OR</w:t>
                        </w:r>
                        <w:r>
                          <w:rPr>
                            <w:spacing w:val="-5"/>
                          </w:rPr>
                          <w:t xml:space="preserve"> </w:t>
                        </w:r>
                        <w:r>
                          <w:rPr>
                            <w:spacing w:val="-2"/>
                          </w:rPr>
                          <w:t>USING</w:t>
                        </w:r>
                      </w:p>
                    </w:txbxContent>
                  </v:textbox>
                </v:shape>
                <v:shape id="Textbox 6" o:spid="_x0000_s1032" type="#_x0000_t202" style="position:absolute;left:31;top:31;width:13323;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46CygAAAOMAAAAPAAAAZHJzL2Rvd25yZXYueG1sRE/NTsJA&#10;EL6T8A6bIfEGu9VaSGUhxYB68AKiibexO7aN3dnaXaG+vWti4nG+/1muB9uKE/W+cawhmSkQxKUz&#10;DVcajk+76QKED8gGW8ek4Zs8rFfj0RJz4868p9MhVCKGsM9RQx1Cl0vpy5os+pnriCP37nqLIZ59&#10;JU2P5xhuW3mpVCYtNhwbauzotqby4/BlNezfNrvitXy+u/9Mt0WWboeXx6uN1heTobgBEWgI/+I/&#10;94OJ85P5XKXJtcrg96cIgFz9AAAA//8DAFBLAQItABQABgAIAAAAIQDb4fbL7gAAAIUBAAATAAAA&#10;AAAAAAAAAAAAAAAAAABbQ29udGVudF9UeXBlc10ueG1sUEsBAi0AFAAGAAgAAAAhAFr0LFu/AAAA&#10;FQEAAAsAAAAAAAAAAAAAAAAAHwEAAF9yZWxzLy5yZWxzUEsBAi0AFAAGAAgAAAAhAJV7joLKAAAA&#10;4wAAAA8AAAAAAAAAAAAAAAAABwIAAGRycy9kb3ducmV2LnhtbFBLBQYAAAAAAwADALcAAAD+AgAA&#10;AAA=&#10;" filled="f" strokeweight=".5pt">
                  <v:textbox inset="0,0,0,0">
                    <w:txbxContent>
                      <w:p w14:paraId="7A9DBDB6" w14:textId="77777777" w:rsidR="00EC57B8" w:rsidRDefault="00EC57B8" w:rsidP="00EC57B8">
                        <w:pPr>
                          <w:spacing w:before="65"/>
                          <w:ind w:left="80"/>
                        </w:pPr>
                        <w:r>
                          <w:t>Signal</w:t>
                        </w:r>
                        <w:r>
                          <w:rPr>
                            <w:spacing w:val="-6"/>
                          </w:rPr>
                          <w:t xml:space="preserve"> </w:t>
                        </w:r>
                        <w:r>
                          <w:rPr>
                            <w:spacing w:val="-2"/>
                          </w:rPr>
                          <w:t>Headings:</w:t>
                        </w:r>
                      </w:p>
                    </w:txbxContent>
                  </v:textbox>
                </v:shape>
                <w10:wrap type="topAndBottom" anchorx="page"/>
              </v:group>
            </w:pict>
          </mc:Fallback>
        </mc:AlternateContent>
      </w:r>
      <w:r w:rsidRPr="00EC57B8">
        <w:rPr>
          <w:rFonts w:eastAsia="Arial" w:cs="Arial"/>
          <w:noProof/>
          <w:szCs w:val="20"/>
          <w:lang w:val="en-US"/>
        </w:rPr>
        <mc:AlternateContent>
          <mc:Choice Requires="wpg">
            <w:drawing>
              <wp:anchor distT="0" distB="0" distL="0" distR="0" simplePos="0" relativeHeight="251665408" behindDoc="1" locked="0" layoutInCell="1" allowOverlap="1" wp14:anchorId="30D5253E" wp14:editId="7D63CAA4">
                <wp:simplePos x="0" y="0"/>
                <wp:positionH relativeFrom="page">
                  <wp:posOffset>536816</wp:posOffset>
                </wp:positionH>
                <wp:positionV relativeFrom="paragraph">
                  <wp:posOffset>1163319</wp:posOffset>
                </wp:positionV>
                <wp:extent cx="6666865" cy="4191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419100"/>
                          <a:chOff x="0" y="0"/>
                          <a:chExt cx="6666865" cy="419100"/>
                        </a:xfrm>
                      </wpg:grpSpPr>
                      <wps:wsp>
                        <wps:cNvPr id="8" name="Textbox 8"/>
                        <wps:cNvSpPr txBox="1"/>
                        <wps:spPr>
                          <a:xfrm>
                            <a:off x="1335176" y="3175"/>
                            <a:ext cx="5328285" cy="412750"/>
                          </a:xfrm>
                          <a:prstGeom prst="rect">
                            <a:avLst/>
                          </a:prstGeom>
                          <a:ln w="6350">
                            <a:solidFill>
                              <a:srgbClr val="000000"/>
                            </a:solidFill>
                            <a:prstDash val="solid"/>
                          </a:ln>
                        </wps:spPr>
                        <wps:txbx>
                          <w:txbxContent>
                            <w:p w14:paraId="2D537310" w14:textId="77777777" w:rsidR="00EC57B8" w:rsidRDefault="00EC57B8" w:rsidP="00EC57B8">
                              <w:pPr>
                                <w:spacing w:before="63"/>
                                <w:ind w:left="200"/>
                              </w:pPr>
                              <w:r>
                                <w:t>ACTIVE</w:t>
                              </w:r>
                              <w:r>
                                <w:rPr>
                                  <w:spacing w:val="-6"/>
                                </w:rPr>
                                <w:t xml:space="preserve"> </w:t>
                              </w:r>
                              <w:r>
                                <w:t>CONSTITUENT:</w:t>
                              </w:r>
                              <w:r>
                                <w:rPr>
                                  <w:spacing w:val="-6"/>
                                </w:rPr>
                                <w:t xml:space="preserve"> </w:t>
                              </w:r>
                              <w:r>
                                <w:t>150</w:t>
                              </w:r>
                              <w:r>
                                <w:rPr>
                                  <w:spacing w:val="-6"/>
                                </w:rPr>
                                <w:t xml:space="preserve"> </w:t>
                              </w:r>
                              <w:r>
                                <w:t>g/L</w:t>
                              </w:r>
                              <w:r>
                                <w:rPr>
                                  <w:spacing w:val="-6"/>
                                </w:rPr>
                                <w:t xml:space="preserve"> </w:t>
                              </w:r>
                              <w:r>
                                <w:rPr>
                                  <w:spacing w:val="-2"/>
                                </w:rPr>
                                <w:t>METARYLPICOXAMID</w:t>
                              </w:r>
                            </w:p>
                            <w:p w14:paraId="7571EF32" w14:textId="77777777" w:rsidR="00EC57B8" w:rsidRDefault="00EC57B8" w:rsidP="00EC57B8">
                              <w:pPr>
                                <w:spacing w:before="10"/>
                                <w:ind w:left="200"/>
                              </w:pPr>
                              <w:r>
                                <w:t>SOLVENT:</w:t>
                              </w:r>
                              <w:r>
                                <w:rPr>
                                  <w:spacing w:val="-6"/>
                                </w:rPr>
                                <w:t xml:space="preserve"> </w:t>
                              </w:r>
                              <w:r>
                                <w:t>180</w:t>
                              </w:r>
                              <w:r>
                                <w:rPr>
                                  <w:spacing w:val="-6"/>
                                </w:rPr>
                                <w:t xml:space="preserve"> </w:t>
                              </w:r>
                              <w:r>
                                <w:t>g/L</w:t>
                              </w:r>
                              <w:r>
                                <w:rPr>
                                  <w:spacing w:val="-6"/>
                                </w:rPr>
                                <w:t xml:space="preserve"> </w:t>
                              </w:r>
                              <w:r>
                                <w:t>N,N-</w:t>
                              </w:r>
                              <w:r>
                                <w:rPr>
                                  <w:spacing w:val="-2"/>
                                </w:rPr>
                                <w:t>Dimethyldecanamide</w:t>
                              </w:r>
                            </w:p>
                          </w:txbxContent>
                        </wps:txbx>
                        <wps:bodyPr wrap="square" lIns="0" tIns="0" rIns="0" bIns="0" rtlCol="0">
                          <a:noAutofit/>
                        </wps:bodyPr>
                      </wps:wsp>
                      <wps:wsp>
                        <wps:cNvPr id="9" name="Textbox 9"/>
                        <wps:cNvSpPr txBox="1"/>
                        <wps:spPr>
                          <a:xfrm>
                            <a:off x="3175" y="3175"/>
                            <a:ext cx="1332230" cy="412750"/>
                          </a:xfrm>
                          <a:prstGeom prst="rect">
                            <a:avLst/>
                          </a:prstGeom>
                          <a:ln w="6350">
                            <a:solidFill>
                              <a:srgbClr val="000000"/>
                            </a:solidFill>
                            <a:prstDash val="solid"/>
                          </a:ln>
                        </wps:spPr>
                        <wps:txbx>
                          <w:txbxContent>
                            <w:p w14:paraId="20C6994B" w14:textId="77777777" w:rsidR="00EC57B8" w:rsidRDefault="00EC57B8" w:rsidP="00EC57B8">
                              <w:pPr>
                                <w:spacing w:before="63" w:line="249" w:lineRule="auto"/>
                                <w:ind w:left="80"/>
                              </w:pPr>
                              <w:r>
                                <w:rPr>
                                  <w:spacing w:val="-2"/>
                                </w:rPr>
                                <w:t>Constituent Statements:</w:t>
                              </w:r>
                            </w:p>
                          </w:txbxContent>
                        </wps:txbx>
                        <wps:bodyPr wrap="square" lIns="0" tIns="0" rIns="0" bIns="0" rtlCol="0">
                          <a:noAutofit/>
                        </wps:bodyPr>
                      </wps:wsp>
                    </wpg:wgp>
                  </a:graphicData>
                </a:graphic>
              </wp:anchor>
            </w:drawing>
          </mc:Choice>
          <mc:Fallback>
            <w:pict>
              <v:group w14:anchorId="30D5253E" id="Group 7" o:spid="_x0000_s1033" style="position:absolute;margin-left:42.25pt;margin-top:91.6pt;width:524.95pt;height:33pt;z-index:-251651072;mso-wrap-distance-left:0;mso-wrap-distance-right:0;mso-position-horizontal-relative:page;mso-position-vertical-relative:text" coordsize="6666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EuXAIAAMoGAAAOAAAAZHJzL2Uyb0RvYy54bWzUlduO0zAQhu+ReAfL9zRNQrtt1HQFW7ZC&#10;WsFKuzyA4zgH4djGdpv07Rk7hy5dhMQikMiF5cN4PPPNb2dz3TUcHZk2tRQpDmdzjJigMq9FmeIv&#10;j7dvVhgZS0ROuBQsxSdm8PX29atNqxIWyUrynGkEToRJWpXiylqVBIGhFWuImUnFBCwWUjfEwlCX&#10;Qa5JC94bHkTz+TJopc6VlpQZA7O7fhFvvf+iYNR+LgrDLOIphtisb7VvM9cG2w1JSk1UVdMhDPKC&#10;KBpSCzh0crUjlqCDrp+5amqqpZGFnVHZBLIoasp8DpBNOL/IZq/lQflcyqQt1YQJ0F5werFb+um4&#10;1+pB3es+eujeSfrVAJegVWXydN2Ny7NxV+jGbYIkUOeJniairLOIwuQSvtVygRGFtbfhOpwPyGkF&#10;dXm2jVYffr0xIEl/rA9uCqZVoB5zBmT+DNBDRRTz3I0DcK9RnacYlCxIAxp+hOwy2aGVU487Gmwc&#10;QWS79xKSDsd5M2C9IBXG8SK8WmIETOLwatGLcES2iKNVtJqQRVcLj2zKnCRKG7tnskGuk2INIvfa&#10;I8c7Y13hziauPlygFioRgx83NJLX+W3NuR/oMrvhGh2Jux/+c9GAhx/M3EE7Yqrezi8NZlx4oZik&#10;z9XRsF3WeWA+MTeTyfwEeFq4Zik23w5EM4z4RwFlcndy7Oixk40dbfmN9DfXBSvku4OVRe1zPPsd&#10;AoD699X460JYXwphPRb8N4Xgi/9zFYBGoigGOv3F+Y9VsBzh/DsV+McBHkwv5OFxdy/y07FXzfkX&#10;tP0OAAD//wMAUEsDBBQABgAIAAAAIQD8yYmW4QAAAAsBAAAPAAAAZHJzL2Rvd25yZXYueG1sTI9N&#10;S8NAEIbvgv9hGcGb3XxVYsymlKKeitBWEG/TZJqEZmdDdpuk/97tSY8z8/DO8+arWXdipMG2hhWE&#10;iwAEcWmqlmsFX4f3pxSEdcgVdoZJwZUsrIr7uxyzyky8o3HvauFD2GaooHGuz6S0ZUMa7cL0xP52&#10;MoNG58ehltWAkw/XnYyC4FlqbNl/aLCnTUPleX/RCj4mnNZx+DZuz6fN9eew/PzehqTU48O8fgXh&#10;aHZ/MNz0vToU3uloLlxZ0SlIk6Un/T6NIxA3IIyTBMRRQZS8RCCLXP7vUPwCAAD//wMAUEsBAi0A&#10;FAAGAAgAAAAhALaDOJL+AAAA4QEAABMAAAAAAAAAAAAAAAAAAAAAAFtDb250ZW50X1R5cGVzXS54&#10;bWxQSwECLQAUAAYACAAAACEAOP0h/9YAAACUAQAACwAAAAAAAAAAAAAAAAAvAQAAX3JlbHMvLnJl&#10;bHNQSwECLQAUAAYACAAAACEACxLxLlwCAADKBgAADgAAAAAAAAAAAAAAAAAuAgAAZHJzL2Uyb0Rv&#10;Yy54bWxQSwECLQAUAAYACAAAACEA/MmJluEAAAALAQAADwAAAAAAAAAAAAAAAAC2BAAAZHJzL2Rv&#10;d25yZXYueG1sUEsFBgAAAAAEAAQA8wAAAMQFAAAAAA==&#10;">
                <v:shape id="Textbox 8" o:spid="_x0000_s1034" type="#_x0000_t202" style="position:absolute;left:13351;top:31;width:5328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2D537310" w14:textId="77777777" w:rsidR="00EC57B8" w:rsidRDefault="00EC57B8" w:rsidP="00EC57B8">
                        <w:pPr>
                          <w:spacing w:before="63"/>
                          <w:ind w:left="200"/>
                        </w:pPr>
                        <w:r>
                          <w:t>ACTIVE</w:t>
                        </w:r>
                        <w:r>
                          <w:rPr>
                            <w:spacing w:val="-6"/>
                          </w:rPr>
                          <w:t xml:space="preserve"> </w:t>
                        </w:r>
                        <w:r>
                          <w:t>CONSTITUENT:</w:t>
                        </w:r>
                        <w:r>
                          <w:rPr>
                            <w:spacing w:val="-6"/>
                          </w:rPr>
                          <w:t xml:space="preserve"> </w:t>
                        </w:r>
                        <w:r>
                          <w:t>150</w:t>
                        </w:r>
                        <w:r>
                          <w:rPr>
                            <w:spacing w:val="-6"/>
                          </w:rPr>
                          <w:t xml:space="preserve"> </w:t>
                        </w:r>
                        <w:r>
                          <w:t>g/L</w:t>
                        </w:r>
                        <w:r>
                          <w:rPr>
                            <w:spacing w:val="-6"/>
                          </w:rPr>
                          <w:t xml:space="preserve"> </w:t>
                        </w:r>
                        <w:r>
                          <w:rPr>
                            <w:spacing w:val="-2"/>
                          </w:rPr>
                          <w:t>METARYLPICOXAMID</w:t>
                        </w:r>
                      </w:p>
                      <w:p w14:paraId="7571EF32" w14:textId="77777777" w:rsidR="00EC57B8" w:rsidRDefault="00EC57B8" w:rsidP="00EC57B8">
                        <w:pPr>
                          <w:spacing w:before="10"/>
                          <w:ind w:left="200"/>
                        </w:pPr>
                        <w:r>
                          <w:t>SOLVENT:</w:t>
                        </w:r>
                        <w:r>
                          <w:rPr>
                            <w:spacing w:val="-6"/>
                          </w:rPr>
                          <w:t xml:space="preserve"> </w:t>
                        </w:r>
                        <w:r>
                          <w:t>180</w:t>
                        </w:r>
                        <w:r>
                          <w:rPr>
                            <w:spacing w:val="-6"/>
                          </w:rPr>
                          <w:t xml:space="preserve"> </w:t>
                        </w:r>
                        <w:r>
                          <w:t>g/L</w:t>
                        </w:r>
                        <w:r>
                          <w:rPr>
                            <w:spacing w:val="-6"/>
                          </w:rPr>
                          <w:t xml:space="preserve"> </w:t>
                        </w:r>
                        <w:r>
                          <w:t>N,N-</w:t>
                        </w:r>
                        <w:r>
                          <w:rPr>
                            <w:spacing w:val="-2"/>
                          </w:rPr>
                          <w:t>Dimethyldecanamide</w:t>
                        </w:r>
                      </w:p>
                    </w:txbxContent>
                  </v:textbox>
                </v:shape>
                <v:shape id="Textbox 9" o:spid="_x0000_s1035" type="#_x0000_t202" style="position:absolute;left:31;top:31;width:1332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B8xQAAANoAAAAPAAAAZHJzL2Rvd25yZXYueG1sRI9Ba8JA&#10;FITvgv9heQVvumkV0dRVYlHrwYvWFnp7Zp9JMPs2ZleN/94tCD0OM/MNM5k1phRXql1hWcFrLwJB&#10;nFpdcKZg/7XsjkA4j6yxtEwK7uRgNm23Jhhre+MtXXc+EwHCLkYFufdVLKVLczLoerYiDt7R1gZ9&#10;kHUmdY23ADelfIuioTRYcFjIsaKPnNLT7mIUbA/zZfKbfq8+z4NFMhwsmp9Nf65U56VJ3kF4avx/&#10;+NleawVj+LsSboCcPgAAAP//AwBQSwECLQAUAAYACAAAACEA2+H2y+4AAACFAQAAEwAAAAAAAAAA&#10;AAAAAAAAAAAAW0NvbnRlbnRfVHlwZXNdLnhtbFBLAQItABQABgAIAAAAIQBa9CxbvwAAABUBAAAL&#10;AAAAAAAAAAAAAAAAAB8BAABfcmVscy8ucmVsc1BLAQItABQABgAIAAAAIQCr2RB8xQAAANoAAAAP&#10;AAAAAAAAAAAAAAAAAAcCAABkcnMvZG93bnJldi54bWxQSwUGAAAAAAMAAwC3AAAA+QIAAAAA&#10;" filled="f" strokeweight=".5pt">
                  <v:textbox inset="0,0,0,0">
                    <w:txbxContent>
                      <w:p w14:paraId="20C6994B" w14:textId="77777777" w:rsidR="00EC57B8" w:rsidRDefault="00EC57B8" w:rsidP="00EC57B8">
                        <w:pPr>
                          <w:spacing w:before="63" w:line="249" w:lineRule="auto"/>
                          <w:ind w:left="80"/>
                        </w:pPr>
                        <w:r>
                          <w:rPr>
                            <w:spacing w:val="-2"/>
                          </w:rPr>
                          <w:t>Constituent Statements:</w:t>
                        </w:r>
                      </w:p>
                    </w:txbxContent>
                  </v:textbox>
                </v:shape>
                <w10:wrap type="topAndBottom" anchorx="page"/>
              </v:group>
            </w:pict>
          </mc:Fallback>
        </mc:AlternateContent>
      </w:r>
      <w:r w:rsidRPr="00EC57B8">
        <w:rPr>
          <w:rFonts w:eastAsia="Arial" w:cs="Arial"/>
          <w:noProof/>
          <w:szCs w:val="20"/>
          <w:lang w:val="en-US"/>
        </w:rPr>
        <mc:AlternateContent>
          <mc:Choice Requires="wpg">
            <w:drawing>
              <wp:anchor distT="0" distB="0" distL="0" distR="0" simplePos="0" relativeHeight="251666432" behindDoc="1" locked="0" layoutInCell="1" allowOverlap="1" wp14:anchorId="06B66A2A" wp14:editId="7861E4B2">
                <wp:simplePos x="0" y="0"/>
                <wp:positionH relativeFrom="page">
                  <wp:posOffset>536816</wp:posOffset>
                </wp:positionH>
                <wp:positionV relativeFrom="paragraph">
                  <wp:posOffset>1829435</wp:posOffset>
                </wp:positionV>
                <wp:extent cx="6666865" cy="521334"/>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521334"/>
                          <a:chOff x="0" y="0"/>
                          <a:chExt cx="6666865" cy="521334"/>
                        </a:xfrm>
                      </wpg:grpSpPr>
                      <wps:wsp>
                        <wps:cNvPr id="11" name="Graphic 11"/>
                        <wps:cNvSpPr/>
                        <wps:spPr>
                          <a:xfrm>
                            <a:off x="1335163" y="12"/>
                            <a:ext cx="5331460" cy="521334"/>
                          </a:xfrm>
                          <a:custGeom>
                            <a:avLst/>
                            <a:gdLst/>
                            <a:ahLst/>
                            <a:cxnLst/>
                            <a:rect l="l" t="t" r="r" b="b"/>
                            <a:pathLst>
                              <a:path w="5331460" h="521334">
                                <a:moveTo>
                                  <a:pt x="5331180" y="0"/>
                                </a:moveTo>
                                <a:lnTo>
                                  <a:pt x="5329288" y="1892"/>
                                </a:lnTo>
                                <a:lnTo>
                                  <a:pt x="5329288" y="622"/>
                                </a:lnTo>
                                <a:lnTo>
                                  <a:pt x="5328018" y="622"/>
                                </a:lnTo>
                                <a:lnTo>
                                  <a:pt x="5328018" y="3162"/>
                                </a:lnTo>
                                <a:lnTo>
                                  <a:pt x="5327993" y="517512"/>
                                </a:lnTo>
                                <a:lnTo>
                                  <a:pt x="5326735" y="517512"/>
                                </a:lnTo>
                                <a:lnTo>
                                  <a:pt x="5326735" y="516255"/>
                                </a:lnTo>
                                <a:lnTo>
                                  <a:pt x="5327993" y="517512"/>
                                </a:lnTo>
                                <a:lnTo>
                                  <a:pt x="5327993" y="3187"/>
                                </a:lnTo>
                                <a:lnTo>
                                  <a:pt x="5326113" y="5067"/>
                                </a:lnTo>
                                <a:lnTo>
                                  <a:pt x="5326113" y="3162"/>
                                </a:lnTo>
                                <a:lnTo>
                                  <a:pt x="5328018" y="3162"/>
                                </a:lnTo>
                                <a:lnTo>
                                  <a:pt x="5328018" y="622"/>
                                </a:lnTo>
                                <a:lnTo>
                                  <a:pt x="0" y="622"/>
                                </a:lnTo>
                                <a:lnTo>
                                  <a:pt x="0" y="3162"/>
                                </a:lnTo>
                                <a:lnTo>
                                  <a:pt x="1905" y="3162"/>
                                </a:lnTo>
                                <a:lnTo>
                                  <a:pt x="1905" y="6972"/>
                                </a:lnTo>
                                <a:lnTo>
                                  <a:pt x="5324830" y="6972"/>
                                </a:lnTo>
                                <a:lnTo>
                                  <a:pt x="5324830" y="514350"/>
                                </a:lnTo>
                                <a:lnTo>
                                  <a:pt x="5325453" y="514972"/>
                                </a:lnTo>
                                <a:lnTo>
                                  <a:pt x="1282" y="514972"/>
                                </a:lnTo>
                                <a:lnTo>
                                  <a:pt x="1282" y="517512"/>
                                </a:lnTo>
                                <a:lnTo>
                                  <a:pt x="0" y="517512"/>
                                </a:lnTo>
                                <a:lnTo>
                                  <a:pt x="0" y="521322"/>
                                </a:lnTo>
                                <a:lnTo>
                                  <a:pt x="5329910" y="521322"/>
                                </a:lnTo>
                                <a:lnTo>
                                  <a:pt x="5329910" y="519430"/>
                                </a:lnTo>
                                <a:lnTo>
                                  <a:pt x="5331180" y="520700"/>
                                </a:lnTo>
                                <a:lnTo>
                                  <a:pt x="533118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3175" y="3809"/>
                            <a:ext cx="1332230" cy="514350"/>
                          </a:xfrm>
                          <a:prstGeom prst="rect">
                            <a:avLst/>
                          </a:prstGeom>
                          <a:ln w="6350">
                            <a:solidFill>
                              <a:srgbClr val="000000"/>
                            </a:solidFill>
                            <a:prstDash val="solid"/>
                          </a:ln>
                        </wps:spPr>
                        <wps:txbx>
                          <w:txbxContent>
                            <w:p w14:paraId="07180570" w14:textId="77777777" w:rsidR="00EC57B8" w:rsidRDefault="00EC57B8" w:rsidP="00EC57B8">
                              <w:pPr>
                                <w:spacing w:before="63"/>
                                <w:ind w:left="80"/>
                              </w:pPr>
                              <w:r>
                                <w:t>Mode</w:t>
                              </w:r>
                              <w:r>
                                <w:rPr>
                                  <w:spacing w:val="-3"/>
                                </w:rPr>
                                <w:t xml:space="preserve"> </w:t>
                              </w:r>
                              <w:r>
                                <w:t>of</w:t>
                              </w:r>
                              <w:r>
                                <w:rPr>
                                  <w:spacing w:val="-3"/>
                                </w:rPr>
                                <w:t xml:space="preserve"> </w:t>
                              </w:r>
                              <w:r>
                                <w:rPr>
                                  <w:spacing w:val="-2"/>
                                </w:rPr>
                                <w:t>Action:</w:t>
                              </w:r>
                            </w:p>
                          </w:txbxContent>
                        </wps:txbx>
                        <wps:bodyPr wrap="square" lIns="0" tIns="0" rIns="0" bIns="0" rtlCol="0">
                          <a:noAutofit/>
                        </wps:bodyPr>
                      </wps:wsp>
                      <wps:wsp>
                        <wps:cNvPr id="13" name="Textbox 13"/>
                        <wps:cNvSpPr txBox="1"/>
                        <wps:spPr>
                          <a:xfrm>
                            <a:off x="1468526" y="146875"/>
                            <a:ext cx="1858010" cy="227329"/>
                          </a:xfrm>
                          <a:prstGeom prst="rect">
                            <a:avLst/>
                          </a:prstGeom>
                          <a:ln w="6350">
                            <a:solidFill>
                              <a:srgbClr val="000000"/>
                            </a:solidFill>
                            <a:prstDash val="solid"/>
                          </a:ln>
                        </wps:spPr>
                        <wps:txbx>
                          <w:txbxContent>
                            <w:p w14:paraId="5C652573" w14:textId="77777777" w:rsidR="00EC57B8" w:rsidRDefault="00EC57B8" w:rsidP="00EC57B8">
                              <w:pPr>
                                <w:spacing w:before="38"/>
                                <w:ind w:left="215"/>
                              </w:pPr>
                              <w:r>
                                <w:t>GROUP</w:t>
                              </w:r>
                              <w:r>
                                <w:rPr>
                                  <w:spacing w:val="77"/>
                                </w:rPr>
                                <w:t xml:space="preserve"> </w:t>
                              </w:r>
                              <w:r>
                                <w:rPr>
                                  <w:rFonts w:ascii="Times New Roman"/>
                                  <w:color w:val="FFFFFF"/>
                                  <w:spacing w:val="29"/>
                                  <w:highlight w:val="black"/>
                                </w:rPr>
                                <w:t xml:space="preserve"> </w:t>
                              </w:r>
                              <w:r>
                                <w:rPr>
                                  <w:color w:val="FFFFFF"/>
                                  <w:highlight w:val="black"/>
                                </w:rPr>
                                <w:t>21</w:t>
                              </w:r>
                              <w:r>
                                <w:rPr>
                                  <w:color w:val="FFFFFF"/>
                                  <w:spacing w:val="23"/>
                                  <w:highlight w:val="black"/>
                                </w:rPr>
                                <w:t xml:space="preserve"> </w:t>
                              </w:r>
                              <w:r>
                                <w:rPr>
                                  <w:color w:val="FFFFFF"/>
                                  <w:spacing w:val="39"/>
                                </w:rPr>
                                <w:t xml:space="preserve">  </w:t>
                              </w:r>
                              <w:r>
                                <w:rPr>
                                  <w:color w:val="000000"/>
                                  <w:spacing w:val="-2"/>
                                </w:rPr>
                                <w:t>FUNGICIDE</w:t>
                              </w:r>
                            </w:p>
                          </w:txbxContent>
                        </wps:txbx>
                        <wps:bodyPr wrap="square" lIns="0" tIns="0" rIns="0" bIns="0" rtlCol="0">
                          <a:noAutofit/>
                        </wps:bodyPr>
                      </wps:wsp>
                    </wpg:wgp>
                  </a:graphicData>
                </a:graphic>
              </wp:anchor>
            </w:drawing>
          </mc:Choice>
          <mc:Fallback>
            <w:pict>
              <v:group w14:anchorId="06B66A2A" id="Group 10" o:spid="_x0000_s1036" style="position:absolute;margin-left:42.25pt;margin-top:144.05pt;width:524.95pt;height:41.05pt;z-index:-251650048;mso-wrap-distance-left:0;mso-wrap-distance-right:0;mso-position-horizontal-relative:page;mso-position-vertical-relative:text" coordsize="66668,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ty0wMAAE4OAAAOAAAAZHJzL2Uyb0RvYy54bWzUV9GOozYUfa/Uf7D83gFDIIAms2p3uqNK&#10;q+1KO1WfHTABFTC1ncD8fa9tTDJZNSTTrdTmgRg4XK7PPb7H3L8b2wYdmJA17zaY3PkYsS7nRd3t&#10;Nvi35w8/JBhJRbuCNrxjG/zCJH738P1390OfsYBXvCmYQBCkk9nQb3ClVJ95nswr1lJ5x3vWwc2S&#10;i5YqOBU7rxB0gOht4wW+H3sDF0UveM6khKuP9iZ+MPHLkuXq17KUTKFmgyE3ZY7CHLf66D3c02wn&#10;aF/V+ZQGfUMWLa07eOkc6pEqivai/ipUW+eCS16qu5y3Hi/LOmdmDjAb4p/N5knwfW/mssuGXT/T&#10;BNSe8fTmsPmnw5Pov/Sfhc0ehh95/ocEXryh32Wn9/X57ggeS9Hqh2ASaDSMvsyMslGhHC7G8Evi&#10;CKMc7kUBCcOVpTyvoC5fPZZXP19+0KOZfa1Jbk5m6EE98kiQ/GcEfalozwzvUhPwWaC6AHETjDra&#10;goifJr3AFeBJvxxQmsPpTE50njEEs49IHGIEXJDA8uCIisKQrGJQ6Gui5vnSLN9L9cS4oZwePkpl&#10;pVu4Ea3cKB87NxSwALT0GyN9hRFIX2AE0t/a9/dU6ed0HfUQDVAml0o1l0zfbvmBPXMDVLpwGkYS&#10;yNhVHXI9YpruNTZIgwRagZ55kpq5A9yB3H8/BT6C42ARm/jEBr4FG5J4MfA6TW2tIrKObL0u5Ryv&#10;Q9C5lvmt8DiIIl2NS9FvTGaGhyRZL8WOCZkm6sfXg6+hcK7NTeClQlrNXYdafDFJfVu265Fxul4U&#10;zyoJpzRvAUdkFUbGlC5pIVpFTpirpegkSIJJlbdgFwVvJ3eF1CcgtP7lpZym5G1wkq6A7stL6Nit&#10;osBf+9fDz5F5wyWz79It06zbuY1C3U4bteRNXXyom0b3TSl22/eNQAeqNyPmN+V8AgNjk5k1ED3a&#10;8uIF/GcAx9lg+eeeCoZR80sHDgdUKTcQbrB1A6Ga99xsekzLFlI9j79T0aMehhuswHg+cWd0NHOO&#10;AvlrgMXqJzv+417xstZ2Y3KzGU0nYLrWAP999wUZW/d9htS3fES2JZ+4L1LjTxycaXblv/HhEBq0&#10;WRNh4qe6AjRzNgwWHQR65RobPl2Nzss1O9qGJx61wZqN3xmBzqmbTltqrFe1kcDNerD1eKSysrox&#10;UpmlPpXhqBc1bkezWzGN/Bsq6D+jA2h9ZzoINR1v0AFsuJIoiO2uBMagitdiSCIwsEkMQbAOA6MW&#10;WCL/NzEkjqFv1E6uEIPZoMNHi2mP0weW/io6PTfqPX4GPvwFAAD//wMAUEsDBBQABgAIAAAAIQCe&#10;PuJm4gAAAAsBAAAPAAAAZHJzL2Rvd25yZXYueG1sTI/BasMwEETvhf6D2EJvjSzbaY1rOYTQ9hQK&#10;SQqlt421sU0syViK7fx9lVN7XOYx87ZYzbpjIw2utUaCWETAyFRWtaaW8HV4f8qAOY9GYWcNSbiS&#10;g1V5f1dgruxkdjTufc1CiXE5Smi873POXdWQRrewPZmQneyg0YdzqLkacArluuNxFD1zja0JCw32&#10;tGmoOu8vWsLHhNM6EW/j9nzaXH8Oy8/vrSApHx/m9SswT7P/g+GmH9ShDE5HezHKsU5Cli4DKSHO&#10;MgHsBogkTYEdJSQvUQy8LPj/H8pfAAAA//8DAFBLAQItABQABgAIAAAAIQC2gziS/gAAAOEBAAAT&#10;AAAAAAAAAAAAAAAAAAAAAABbQ29udGVudF9UeXBlc10ueG1sUEsBAi0AFAAGAAgAAAAhADj9If/W&#10;AAAAlAEAAAsAAAAAAAAAAAAAAAAALwEAAF9yZWxzLy5yZWxzUEsBAi0AFAAGAAgAAAAhAC9Ya3LT&#10;AwAATg4AAA4AAAAAAAAAAAAAAAAALgIAAGRycy9lMm9Eb2MueG1sUEsBAi0AFAAGAAgAAAAhAJ4+&#10;4mbiAAAACwEAAA8AAAAAAAAAAAAAAAAALQYAAGRycy9kb3ducmV2LnhtbFBLBQYAAAAABAAEAPMA&#10;AAA8BwAAAAA=&#10;">
                <v:shape id="Graphic 11" o:spid="_x0000_s1037" style="position:absolute;left:13351;width:53315;height:5213;visibility:visible;mso-wrap-style:square;v-text-anchor:top" coordsize="5331460,52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UwgAAANsAAAAPAAAAZHJzL2Rvd25yZXYueG1sRE89b8Iw&#10;EN0r9T9YV4mlKk4YEE0xCIGqdmEgdGA8xUdiJT5HtoHAr6+RkNju6X3efDnYTpzJB+NYQT7OQBBX&#10;ThuuFfztvz9mIEJE1tg5JgVXCrBcvL7MsdDuwjs6l7EWKYRDgQqaGPtCylA1ZDGMXU+cuKPzFmOC&#10;vpba4yWF205OsmwqLRpODQ32tG6oasuTVWBuh3xz2HbtrHw3/jNvGevTj1Kjt2H1BSLSEJ/ih/tX&#10;p/k53H9JB8jFPwAAAP//AwBQSwECLQAUAAYACAAAACEA2+H2y+4AAACFAQAAEwAAAAAAAAAAAAAA&#10;AAAAAAAAW0NvbnRlbnRfVHlwZXNdLnhtbFBLAQItABQABgAIAAAAIQBa9CxbvwAAABUBAAALAAAA&#10;AAAAAAAAAAAAAB8BAABfcmVscy8ucmVsc1BLAQItABQABgAIAAAAIQA3+OKUwgAAANsAAAAPAAAA&#10;AAAAAAAAAAAAAAcCAABkcnMvZG93bnJldi54bWxQSwUGAAAAAAMAAwC3AAAA9gIAAAAA&#10;" path="m5331180,r-1892,1892l5329288,622r-1270,l5328018,3162r-25,514350l5326735,517512r,-1257l5327993,517512r,-514325l5326113,5067r,-1905l5328018,3162r,-2540l,622,,3162r1905,l1905,6972r5322925,l5324830,514350r623,622l1282,514972r,2540l,517512r,3810l5329910,521322r,-1892l5331180,520700,5331180,xe" fillcolor="black" stroked="f">
                  <v:path arrowok="t"/>
                </v:shape>
                <v:shape id="Textbox 12" o:spid="_x0000_s1038" type="#_x0000_t202" style="position:absolute;left:31;top:38;width:1332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t1xAAAANsAAAAPAAAAZHJzL2Rvd25yZXYueG1sRE9La8JA&#10;EL4X+h+WKfTWbGpFSnQTomj10ItP8DbNTpPQ7GzMbjX+e1co9DYf33MmWW8acabO1ZYVvEYxCOLC&#10;6ppLBbvt4uUdhPPIGhvLpOBKDrL08WGCibYXXtN540sRQtglqKDyvk2kdEVFBl1kW+LAfdvOoA+w&#10;K6Xu8BLCTSMHcTySBmsODRW2NKuo+Nn8GgXrr+kiPxb7j+VpOM9Hw3l/+HybKvX81OdjEJ56/y/+&#10;c690mD+A+y/hAJneAAAA//8DAFBLAQItABQABgAIAAAAIQDb4fbL7gAAAIUBAAATAAAAAAAAAAAA&#10;AAAAAAAAAABbQ29udGVudF9UeXBlc10ueG1sUEsBAi0AFAAGAAgAAAAhAFr0LFu/AAAAFQEAAAsA&#10;AAAAAAAAAAAAAAAAHwEAAF9yZWxzLy5yZWxzUEsBAi0AFAAGAAgAAAAhAPi/e3XEAAAA2wAAAA8A&#10;AAAAAAAAAAAAAAAABwIAAGRycy9kb3ducmV2LnhtbFBLBQYAAAAAAwADALcAAAD4AgAAAAA=&#10;" filled="f" strokeweight=".5pt">
                  <v:textbox inset="0,0,0,0">
                    <w:txbxContent>
                      <w:p w14:paraId="07180570" w14:textId="77777777" w:rsidR="00EC57B8" w:rsidRDefault="00EC57B8" w:rsidP="00EC57B8">
                        <w:pPr>
                          <w:spacing w:before="63"/>
                          <w:ind w:left="80"/>
                        </w:pPr>
                        <w:r>
                          <w:t>Mode</w:t>
                        </w:r>
                        <w:r>
                          <w:rPr>
                            <w:spacing w:val="-3"/>
                          </w:rPr>
                          <w:t xml:space="preserve"> </w:t>
                        </w:r>
                        <w:r>
                          <w:t>of</w:t>
                        </w:r>
                        <w:r>
                          <w:rPr>
                            <w:spacing w:val="-3"/>
                          </w:rPr>
                          <w:t xml:space="preserve"> </w:t>
                        </w:r>
                        <w:r>
                          <w:rPr>
                            <w:spacing w:val="-2"/>
                          </w:rPr>
                          <w:t>Action:</w:t>
                        </w:r>
                      </w:p>
                    </w:txbxContent>
                  </v:textbox>
                </v:shape>
                <v:shape id="Textbox 13" o:spid="_x0000_s1039" type="#_x0000_t202" style="position:absolute;left:14685;top:1468;width:18580;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97uwwAAANsAAAAPAAAAZHJzL2Rvd25yZXYueG1sRE9La8JA&#10;EL4X+h+WKfTWbKoiJbpKFF8HLz7B2zQ7TUKzs2l21fjvXUHobT6+5wzHranEhRpXWlbwGcUgiDOr&#10;S84V7Hfzjy8QziNrrCyTghs5GI9eX4aYaHvlDV22PhchhF2CCgrv60RKlxVk0EW2Jg7cj20M+gCb&#10;XOoGryHcVLITx31psOTQUGBN04Ky3+3ZKNh8T+bpKTssln+9WdrvzdrjujtR6v2tTQcgPLX+X/x0&#10;r3SY34XHL+EAOboDAAD//wMAUEsBAi0AFAAGAAgAAAAhANvh9svuAAAAhQEAABMAAAAAAAAAAAAA&#10;AAAAAAAAAFtDb250ZW50X1R5cGVzXS54bWxQSwECLQAUAAYACAAAACEAWvQsW78AAAAVAQAACwAA&#10;AAAAAAAAAAAAAAAfAQAAX3JlbHMvLnJlbHNQSwECLQAUAAYACAAAACEAl/Pe7sMAAADbAAAADwAA&#10;AAAAAAAAAAAAAAAHAgAAZHJzL2Rvd25yZXYueG1sUEsFBgAAAAADAAMAtwAAAPcCAAAAAA==&#10;" filled="f" strokeweight=".5pt">
                  <v:textbox inset="0,0,0,0">
                    <w:txbxContent>
                      <w:p w14:paraId="5C652573" w14:textId="77777777" w:rsidR="00EC57B8" w:rsidRDefault="00EC57B8" w:rsidP="00EC57B8">
                        <w:pPr>
                          <w:spacing w:before="38"/>
                          <w:ind w:left="215"/>
                        </w:pPr>
                        <w:r>
                          <w:t>GROUP</w:t>
                        </w:r>
                        <w:r>
                          <w:rPr>
                            <w:spacing w:val="77"/>
                          </w:rPr>
                          <w:t xml:space="preserve"> </w:t>
                        </w:r>
                        <w:r>
                          <w:rPr>
                            <w:rFonts w:ascii="Times New Roman"/>
                            <w:color w:val="FFFFFF"/>
                            <w:spacing w:val="29"/>
                            <w:highlight w:val="black"/>
                          </w:rPr>
                          <w:t xml:space="preserve"> </w:t>
                        </w:r>
                        <w:r>
                          <w:rPr>
                            <w:color w:val="FFFFFF"/>
                            <w:highlight w:val="black"/>
                          </w:rPr>
                          <w:t>21</w:t>
                        </w:r>
                        <w:r>
                          <w:rPr>
                            <w:color w:val="FFFFFF"/>
                            <w:spacing w:val="23"/>
                            <w:highlight w:val="black"/>
                          </w:rPr>
                          <w:t xml:space="preserve"> </w:t>
                        </w:r>
                        <w:r>
                          <w:rPr>
                            <w:color w:val="FFFFFF"/>
                            <w:spacing w:val="39"/>
                          </w:rPr>
                          <w:t xml:space="preserve">  </w:t>
                        </w:r>
                        <w:r>
                          <w:rPr>
                            <w:color w:val="000000"/>
                            <w:spacing w:val="-2"/>
                          </w:rPr>
                          <w:t>FUNGICIDE</w:t>
                        </w:r>
                      </w:p>
                    </w:txbxContent>
                  </v:textbox>
                </v:shape>
                <w10:wrap type="topAndBottom" anchorx="page"/>
              </v:group>
            </w:pict>
          </mc:Fallback>
        </mc:AlternateContent>
      </w:r>
      <w:r w:rsidRPr="00EC57B8">
        <w:rPr>
          <w:rFonts w:eastAsia="Arial" w:cs="Arial"/>
          <w:noProof/>
          <w:szCs w:val="20"/>
          <w:lang w:val="en-US"/>
        </w:rPr>
        <mc:AlternateContent>
          <mc:Choice Requires="wpg">
            <w:drawing>
              <wp:anchor distT="0" distB="0" distL="0" distR="0" simplePos="0" relativeHeight="251667456" behindDoc="1" locked="0" layoutInCell="1" allowOverlap="1" wp14:anchorId="4A10800A" wp14:editId="5E8F68E3">
                <wp:simplePos x="0" y="0"/>
                <wp:positionH relativeFrom="page">
                  <wp:posOffset>536816</wp:posOffset>
                </wp:positionH>
                <wp:positionV relativeFrom="paragraph">
                  <wp:posOffset>2598420</wp:posOffset>
                </wp:positionV>
                <wp:extent cx="6666865" cy="4191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419100"/>
                          <a:chOff x="0" y="0"/>
                          <a:chExt cx="6666865" cy="419100"/>
                        </a:xfrm>
                      </wpg:grpSpPr>
                      <wps:wsp>
                        <wps:cNvPr id="15" name="Textbox 15"/>
                        <wps:cNvSpPr txBox="1"/>
                        <wps:spPr>
                          <a:xfrm>
                            <a:off x="1335176" y="3175"/>
                            <a:ext cx="5328285" cy="412750"/>
                          </a:xfrm>
                          <a:prstGeom prst="rect">
                            <a:avLst/>
                          </a:prstGeom>
                          <a:ln w="6350">
                            <a:solidFill>
                              <a:srgbClr val="000000"/>
                            </a:solidFill>
                            <a:prstDash val="solid"/>
                          </a:ln>
                        </wps:spPr>
                        <wps:txbx>
                          <w:txbxContent>
                            <w:p w14:paraId="3E38F517" w14:textId="77777777" w:rsidR="00EC57B8" w:rsidRDefault="00EC57B8" w:rsidP="00EC57B8">
                              <w:pPr>
                                <w:spacing w:before="63" w:line="249" w:lineRule="auto"/>
                                <w:ind w:left="200"/>
                              </w:pPr>
                              <w:r>
                                <w:t>An</w:t>
                              </w:r>
                              <w:r>
                                <w:rPr>
                                  <w:spacing w:val="-4"/>
                                </w:rPr>
                                <w:t xml:space="preserve"> </w:t>
                              </w:r>
                              <w:r>
                                <w:t>emulsifiable</w:t>
                              </w:r>
                              <w:r>
                                <w:rPr>
                                  <w:spacing w:val="-4"/>
                                </w:rPr>
                                <w:t xml:space="preserve"> </w:t>
                              </w:r>
                              <w:r>
                                <w:t>concentrate</w:t>
                              </w:r>
                              <w:r>
                                <w:rPr>
                                  <w:spacing w:val="-4"/>
                                </w:rPr>
                                <w:t xml:space="preserve"> </w:t>
                              </w:r>
                              <w:r>
                                <w:t>for</w:t>
                              </w:r>
                              <w:r>
                                <w:rPr>
                                  <w:spacing w:val="-4"/>
                                </w:rPr>
                                <w:t xml:space="preserve"> </w:t>
                              </w:r>
                              <w:r>
                                <w:t>the</w:t>
                              </w:r>
                              <w:r>
                                <w:rPr>
                                  <w:spacing w:val="-4"/>
                                </w:rPr>
                                <w:t xml:space="preserve"> </w:t>
                              </w:r>
                              <w:r>
                                <w:t>control</w:t>
                              </w:r>
                              <w:r>
                                <w:rPr>
                                  <w:spacing w:val="-4"/>
                                </w:rPr>
                                <w:t xml:space="preserve"> </w:t>
                              </w:r>
                              <w:r>
                                <w:t>of</w:t>
                              </w:r>
                              <w:r>
                                <w:rPr>
                                  <w:spacing w:val="-4"/>
                                </w:rPr>
                                <w:t xml:space="preserve"> </w:t>
                              </w:r>
                              <w:r>
                                <w:t>Asian</w:t>
                              </w:r>
                              <w:r>
                                <w:rPr>
                                  <w:spacing w:val="-4"/>
                                </w:rPr>
                                <w:t xml:space="preserve"> </w:t>
                              </w:r>
                              <w:r>
                                <w:t>soybean</w:t>
                              </w:r>
                              <w:r>
                                <w:rPr>
                                  <w:spacing w:val="-4"/>
                                </w:rPr>
                                <w:t xml:space="preserve"> </w:t>
                              </w:r>
                              <w:r>
                                <w:t>rust</w:t>
                              </w:r>
                              <w:r>
                                <w:rPr>
                                  <w:spacing w:val="-4"/>
                                </w:rPr>
                                <w:t xml:space="preserve"> </w:t>
                              </w:r>
                              <w:r>
                                <w:t>in</w:t>
                              </w:r>
                              <w:r>
                                <w:rPr>
                                  <w:spacing w:val="-4"/>
                                </w:rPr>
                                <w:t xml:space="preserve"> </w:t>
                              </w:r>
                              <w:r>
                                <w:t>soybean</w:t>
                              </w:r>
                              <w:r>
                                <w:rPr>
                                  <w:spacing w:val="-4"/>
                                </w:rPr>
                                <w:t xml:space="preserve"> </w:t>
                              </w:r>
                              <w:r>
                                <w:t>as</w:t>
                              </w:r>
                              <w:r>
                                <w:rPr>
                                  <w:spacing w:val="-4"/>
                                </w:rPr>
                                <w:t xml:space="preserve"> </w:t>
                              </w:r>
                              <w:r>
                                <w:t>specified</w:t>
                              </w:r>
                              <w:r>
                                <w:rPr>
                                  <w:spacing w:val="-4"/>
                                </w:rPr>
                                <w:t xml:space="preserve"> </w:t>
                              </w:r>
                              <w:r>
                                <w:t>in the DIRECTIONS FOR USE.</w:t>
                              </w:r>
                            </w:p>
                          </w:txbxContent>
                        </wps:txbx>
                        <wps:bodyPr wrap="square" lIns="0" tIns="0" rIns="0" bIns="0" rtlCol="0">
                          <a:noAutofit/>
                        </wps:bodyPr>
                      </wps:wsp>
                      <wps:wsp>
                        <wps:cNvPr id="16" name="Textbox 16"/>
                        <wps:cNvSpPr txBox="1"/>
                        <wps:spPr>
                          <a:xfrm>
                            <a:off x="3175" y="3175"/>
                            <a:ext cx="1332230" cy="412750"/>
                          </a:xfrm>
                          <a:prstGeom prst="rect">
                            <a:avLst/>
                          </a:prstGeom>
                          <a:ln w="6350">
                            <a:solidFill>
                              <a:srgbClr val="000000"/>
                            </a:solidFill>
                            <a:prstDash val="solid"/>
                          </a:ln>
                        </wps:spPr>
                        <wps:txbx>
                          <w:txbxContent>
                            <w:p w14:paraId="0BDBE01E" w14:textId="77777777" w:rsidR="00EC57B8" w:rsidRDefault="00EC57B8" w:rsidP="00EC57B8">
                              <w:pPr>
                                <w:spacing w:before="63"/>
                                <w:ind w:left="80"/>
                              </w:pPr>
                              <w:r>
                                <w:t>Statement</w:t>
                              </w:r>
                              <w:r>
                                <w:rPr>
                                  <w:spacing w:val="-6"/>
                                </w:rPr>
                                <w:t xml:space="preserve"> </w:t>
                              </w:r>
                              <w:r>
                                <w:t>of</w:t>
                              </w:r>
                              <w:r>
                                <w:rPr>
                                  <w:spacing w:val="-5"/>
                                </w:rPr>
                                <w:t xml:space="preserve"> </w:t>
                              </w:r>
                              <w:r>
                                <w:rPr>
                                  <w:spacing w:val="-2"/>
                                </w:rPr>
                                <w:t>Claims:</w:t>
                              </w:r>
                            </w:p>
                          </w:txbxContent>
                        </wps:txbx>
                        <wps:bodyPr wrap="square" lIns="0" tIns="0" rIns="0" bIns="0" rtlCol="0">
                          <a:noAutofit/>
                        </wps:bodyPr>
                      </wps:wsp>
                    </wpg:wgp>
                  </a:graphicData>
                </a:graphic>
              </wp:anchor>
            </w:drawing>
          </mc:Choice>
          <mc:Fallback>
            <w:pict>
              <v:group w14:anchorId="4A10800A" id="Group 14" o:spid="_x0000_s1040" style="position:absolute;margin-left:42.25pt;margin-top:204.6pt;width:524.95pt;height:33pt;z-index:-251649024;mso-wrap-distance-left:0;mso-wrap-distance-right:0;mso-position-horizontal-relative:page;mso-position-vertical-relative:text" coordsize="6666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2MYQIAAM8GAAAOAAAAZHJzL2Uyb0RvYy54bWzUlduO0zAQhu+ReAfL9zRNQg8bNV3Blq2Q&#10;VrDSLg/gOM5BOLax3SZ9e8bOoUsXIbEIJHJh+TAez3zz29lcdw1HR6ZNLUWKw9kcIyaozGtRpvjL&#10;4+2bNUbGEpETLgVL8YkZfL19/WrTqoRFspI8ZxqBE2GSVqW4slYlQWBoxRpiZlIxAYuF1A2xMNRl&#10;kGvSgveGB9F8vgxaqXOlJWXGwOyuX8Rb778oGLWfi8Iwi3iKITbrW+3bzLXBdkOSUhNV1XQIg7wg&#10;iobUAg6dXO2IJeig62eumppqaWRhZ1Q2gSyKmjKfA2QTzi+y2Wt5UD6XMmlLNWECtBecXuyWfjru&#10;tXpQ97qPHrp3kn41wCVoVZk8XXfj8mzcFbpxmyAJ1Hmip4ko6yyiMLmEb71cYERh7W14Fc4H5LSC&#10;ujzbRqsPv94YkKQ/1gc3BdMqUI85AzJ/BuihIop57sYBuNeozkHckIYgDYj4EdLLZIdgBji5w8HK&#10;MUS2ey8h7XCcNwPYC1ZhHC/C1RIjoBKHK++GJCO0RRyto/UELVotPLQpd5IobeyeyQa5Too1yNyr&#10;jxzvjHWlO5u4CnGBWqhFDH7c0Ehe57c1536gy+yGa3Qk7ob4zwUPHn4wcwftiKl6O780mHHhpWKS&#10;PldHw3ZZ55FdjRwymZ8ATwsXLcXm24FohhH/KKBQ7laOHT12srGjLb+R/u66YIV8d7CyqH2O7qTe&#10;7xAAKKCvxt+XApTuQgrLMdXflIIv/891ACqJohj49JfnP9ZB6AV8Lti/EIJ/IeDV9FoeXnj3LD8d&#10;e+Gc/0Pb7wAAAP//AwBQSwMEFAAGAAgAAAAhAPUzQUziAAAACwEAAA8AAABkcnMvZG93bnJldi54&#10;bWxMj8FOg0AQhu8mvsNmTLzZBQraIkvTNOqpMbE1Mb1NYQqk7Cxht0Df3u1JjzPz5Z/vz1aTbsVA&#10;vW0MKwhnAQjiwpQNVwq+9+9PCxDWIZfYGiYFV7Kwyu/vMkxLM/IXDTtXCR/CNkUFtXNdKqUtatJo&#10;Z6Yj9reT6TU6P/aVLHscfbhuZRQEz1Jjw/5DjR1tairOu4tW8DHiuJ6Hb8P2fNpcD/vk82cbklKP&#10;D9P6FYSjyf3BcNP36pB7p6O5cGlFq2ARJ55UEAfLCMQNCOdxDOLoVy9JBDLP5P8O+S8AAAD//wMA&#10;UEsBAi0AFAAGAAgAAAAhALaDOJL+AAAA4QEAABMAAAAAAAAAAAAAAAAAAAAAAFtDb250ZW50X1R5&#10;cGVzXS54bWxQSwECLQAUAAYACAAAACEAOP0h/9YAAACUAQAACwAAAAAAAAAAAAAAAAAvAQAAX3Jl&#10;bHMvLnJlbHNQSwECLQAUAAYACAAAACEA0OQ9jGECAADPBgAADgAAAAAAAAAAAAAAAAAuAgAAZHJz&#10;L2Uyb0RvYy54bWxQSwECLQAUAAYACAAAACEA9TNBTOIAAAALAQAADwAAAAAAAAAAAAAAAAC7BAAA&#10;ZHJzL2Rvd25yZXYueG1sUEsFBgAAAAAEAAQA8wAAAMoFAAAAAA==&#10;">
                <v:shape id="Textbox 15" o:spid="_x0000_s1041" type="#_x0000_t202" style="position:absolute;left:13351;top:31;width:5328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uMBxAAAANsAAAAPAAAAZHJzL2Rvd25yZXYueG1sRE9La8JA&#10;EL4X/A/LFLzVTesDSV0lFl8HL1pb6G3MjkkwOxuzq8Z/7wpCb/PxPWc0aUwpLlS7wrKC904Egji1&#10;uuBMwe57/jYE4TyyxtIyKbiRg8m49TLCWNsrb+iy9ZkIIexiVJB7X8VSujQng65jK+LAHWxt0AdY&#10;Z1LXeA3hppQfUTSQBgsODTlW9JVTetyejYLNfjpP/tKfxfLUmyWD3qz5XXenSrVfm+QThKfG/4uf&#10;7pUO8/vw+CUcIMd3AAAA//8DAFBLAQItABQABgAIAAAAIQDb4fbL7gAAAIUBAAATAAAAAAAAAAAA&#10;AAAAAAAAAABbQ29udGVudF9UeXBlc10ueG1sUEsBAi0AFAAGAAgAAAAhAFr0LFu/AAAAFQEAAAsA&#10;AAAAAAAAAAAAAAAAHwEAAF9yZWxzLy5yZWxzUEsBAi0AFAAGAAgAAAAhAHdW4wHEAAAA2wAAAA8A&#10;AAAAAAAAAAAAAAAABwIAAGRycy9kb3ducmV2LnhtbFBLBQYAAAAAAwADALcAAAD4AgAAAAA=&#10;" filled="f" strokeweight=".5pt">
                  <v:textbox inset="0,0,0,0">
                    <w:txbxContent>
                      <w:p w14:paraId="3E38F517" w14:textId="77777777" w:rsidR="00EC57B8" w:rsidRDefault="00EC57B8" w:rsidP="00EC57B8">
                        <w:pPr>
                          <w:spacing w:before="63" w:line="249" w:lineRule="auto"/>
                          <w:ind w:left="200"/>
                        </w:pPr>
                        <w:r>
                          <w:t>An</w:t>
                        </w:r>
                        <w:r>
                          <w:rPr>
                            <w:spacing w:val="-4"/>
                          </w:rPr>
                          <w:t xml:space="preserve"> </w:t>
                        </w:r>
                        <w:r>
                          <w:t>emulsifiable</w:t>
                        </w:r>
                        <w:r>
                          <w:rPr>
                            <w:spacing w:val="-4"/>
                          </w:rPr>
                          <w:t xml:space="preserve"> </w:t>
                        </w:r>
                        <w:r>
                          <w:t>concentrate</w:t>
                        </w:r>
                        <w:r>
                          <w:rPr>
                            <w:spacing w:val="-4"/>
                          </w:rPr>
                          <w:t xml:space="preserve"> </w:t>
                        </w:r>
                        <w:r>
                          <w:t>for</w:t>
                        </w:r>
                        <w:r>
                          <w:rPr>
                            <w:spacing w:val="-4"/>
                          </w:rPr>
                          <w:t xml:space="preserve"> </w:t>
                        </w:r>
                        <w:r>
                          <w:t>the</w:t>
                        </w:r>
                        <w:r>
                          <w:rPr>
                            <w:spacing w:val="-4"/>
                          </w:rPr>
                          <w:t xml:space="preserve"> </w:t>
                        </w:r>
                        <w:r>
                          <w:t>control</w:t>
                        </w:r>
                        <w:r>
                          <w:rPr>
                            <w:spacing w:val="-4"/>
                          </w:rPr>
                          <w:t xml:space="preserve"> </w:t>
                        </w:r>
                        <w:r>
                          <w:t>of</w:t>
                        </w:r>
                        <w:r>
                          <w:rPr>
                            <w:spacing w:val="-4"/>
                          </w:rPr>
                          <w:t xml:space="preserve"> </w:t>
                        </w:r>
                        <w:r>
                          <w:t>Asian</w:t>
                        </w:r>
                        <w:r>
                          <w:rPr>
                            <w:spacing w:val="-4"/>
                          </w:rPr>
                          <w:t xml:space="preserve"> </w:t>
                        </w:r>
                        <w:r>
                          <w:t>soybean</w:t>
                        </w:r>
                        <w:r>
                          <w:rPr>
                            <w:spacing w:val="-4"/>
                          </w:rPr>
                          <w:t xml:space="preserve"> </w:t>
                        </w:r>
                        <w:r>
                          <w:t>rust</w:t>
                        </w:r>
                        <w:r>
                          <w:rPr>
                            <w:spacing w:val="-4"/>
                          </w:rPr>
                          <w:t xml:space="preserve"> </w:t>
                        </w:r>
                        <w:r>
                          <w:t>in</w:t>
                        </w:r>
                        <w:r>
                          <w:rPr>
                            <w:spacing w:val="-4"/>
                          </w:rPr>
                          <w:t xml:space="preserve"> </w:t>
                        </w:r>
                        <w:r>
                          <w:t>soybean</w:t>
                        </w:r>
                        <w:r>
                          <w:rPr>
                            <w:spacing w:val="-4"/>
                          </w:rPr>
                          <w:t xml:space="preserve"> </w:t>
                        </w:r>
                        <w:r>
                          <w:t>as</w:t>
                        </w:r>
                        <w:r>
                          <w:rPr>
                            <w:spacing w:val="-4"/>
                          </w:rPr>
                          <w:t xml:space="preserve"> </w:t>
                        </w:r>
                        <w:r>
                          <w:t>specified</w:t>
                        </w:r>
                        <w:r>
                          <w:rPr>
                            <w:spacing w:val="-4"/>
                          </w:rPr>
                          <w:t xml:space="preserve"> </w:t>
                        </w:r>
                        <w:r>
                          <w:t>in the DIRECTIONS FOR USE.</w:t>
                        </w:r>
                      </w:p>
                    </w:txbxContent>
                  </v:textbox>
                </v:shape>
                <v:shape id="Textbox 16" o:spid="_x0000_s1042" type="#_x0000_t202" style="position:absolute;left:31;top:31;width:1332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12xAAAANsAAAAPAAAAZHJzL2Rvd25yZXYueG1sRE9La8JA&#10;EL4L/Q/LFHrTTdsQSnSVpPg6eNG2Qm/T7DQJzc6m2VXjv3cFwdt8fM+ZzHrTiCN1rras4HkUgSAu&#10;rK65VPD5sRi+gXAeWWNjmRScycFs+jCYYKrtibd03PlShBB2KSqovG9TKV1RkUE3si1x4H5tZ9AH&#10;2JVSd3gK4aaRL1GUSIM1h4YKW3qvqPjbHYyC7U++yL6Lr+XqP55nSTzv95vXXKmnxz4bg/DU+7v4&#10;5l7rMD+B6y/hADm9AAAA//8DAFBLAQItABQABgAIAAAAIQDb4fbL7gAAAIUBAAATAAAAAAAAAAAA&#10;AAAAAAAAAABbQ29udGVudF9UeXBlc10ueG1sUEsBAi0AFAAGAAgAAAAhAFr0LFu/AAAAFQEAAAsA&#10;AAAAAAAAAAAAAAAAHwEAAF9yZWxzLy5yZWxzUEsBAi0AFAAGAAgAAAAhAIeEfXbEAAAA2wAAAA8A&#10;AAAAAAAAAAAAAAAABwIAAGRycy9kb3ducmV2LnhtbFBLBQYAAAAAAwADALcAAAD4AgAAAAA=&#10;" filled="f" strokeweight=".5pt">
                  <v:textbox inset="0,0,0,0">
                    <w:txbxContent>
                      <w:p w14:paraId="0BDBE01E" w14:textId="77777777" w:rsidR="00EC57B8" w:rsidRDefault="00EC57B8" w:rsidP="00EC57B8">
                        <w:pPr>
                          <w:spacing w:before="63"/>
                          <w:ind w:left="80"/>
                        </w:pPr>
                        <w:r>
                          <w:t>Statement</w:t>
                        </w:r>
                        <w:r>
                          <w:rPr>
                            <w:spacing w:val="-6"/>
                          </w:rPr>
                          <w:t xml:space="preserve"> </w:t>
                        </w:r>
                        <w:r>
                          <w:t>of</w:t>
                        </w:r>
                        <w:r>
                          <w:rPr>
                            <w:spacing w:val="-5"/>
                          </w:rPr>
                          <w:t xml:space="preserve"> </w:t>
                        </w:r>
                        <w:r>
                          <w:rPr>
                            <w:spacing w:val="-2"/>
                          </w:rPr>
                          <w:t>Claims:</w:t>
                        </w:r>
                      </w:p>
                    </w:txbxContent>
                  </v:textbox>
                </v:shape>
                <w10:wrap type="topAndBottom" anchorx="page"/>
              </v:group>
            </w:pict>
          </mc:Fallback>
        </mc:AlternateContent>
      </w:r>
      <w:r w:rsidRPr="00EC57B8">
        <w:rPr>
          <w:rFonts w:eastAsia="Arial" w:cs="Arial"/>
          <w:noProof/>
          <w:szCs w:val="20"/>
          <w:lang w:val="en-US"/>
        </w:rPr>
        <mc:AlternateContent>
          <mc:Choice Requires="wpg">
            <w:drawing>
              <wp:anchor distT="0" distB="0" distL="0" distR="0" simplePos="0" relativeHeight="251668480" behindDoc="1" locked="0" layoutInCell="1" allowOverlap="1" wp14:anchorId="64509C07" wp14:editId="3EB7BFC8">
                <wp:simplePos x="0" y="0"/>
                <wp:positionH relativeFrom="page">
                  <wp:posOffset>536816</wp:posOffset>
                </wp:positionH>
                <wp:positionV relativeFrom="paragraph">
                  <wp:posOffset>3265170</wp:posOffset>
                </wp:positionV>
                <wp:extent cx="6666865" cy="2667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66700"/>
                          <a:chOff x="0" y="0"/>
                          <a:chExt cx="6666865" cy="266700"/>
                        </a:xfrm>
                      </wpg:grpSpPr>
                      <wps:wsp>
                        <wps:cNvPr id="18" name="Textbox 18"/>
                        <wps:cNvSpPr txBox="1"/>
                        <wps:spPr>
                          <a:xfrm>
                            <a:off x="1335176" y="3175"/>
                            <a:ext cx="5328285" cy="260350"/>
                          </a:xfrm>
                          <a:prstGeom prst="rect">
                            <a:avLst/>
                          </a:prstGeom>
                          <a:ln w="6350">
                            <a:solidFill>
                              <a:srgbClr val="000000"/>
                            </a:solidFill>
                            <a:prstDash val="solid"/>
                          </a:ln>
                        </wps:spPr>
                        <wps:txbx>
                          <w:txbxContent>
                            <w:p w14:paraId="43A66914" w14:textId="77777777" w:rsidR="00EC57B8" w:rsidRDefault="00EC57B8" w:rsidP="00EC57B8">
                              <w:pPr>
                                <w:spacing w:before="63"/>
                                <w:ind w:left="200"/>
                              </w:pPr>
                              <w:r>
                                <w:t>1</w:t>
                              </w:r>
                              <w:r>
                                <w:rPr>
                                  <w:spacing w:val="-1"/>
                                </w:rPr>
                                <w:t xml:space="preserve"> </w:t>
                              </w:r>
                              <w:r>
                                <w:t>-</w:t>
                              </w:r>
                              <w:r>
                                <w:rPr>
                                  <w:spacing w:val="-1"/>
                                </w:rPr>
                                <w:t xml:space="preserve"> </w:t>
                              </w:r>
                              <w:r>
                                <w:t>5</w:t>
                              </w:r>
                              <w:r>
                                <w:rPr>
                                  <w:spacing w:val="-1"/>
                                </w:rPr>
                                <w:t xml:space="preserve"> </w:t>
                              </w:r>
                              <w:r>
                                <w:rPr>
                                  <w:spacing w:val="-10"/>
                                </w:rPr>
                                <w:t>L</w:t>
                              </w:r>
                            </w:p>
                          </w:txbxContent>
                        </wps:txbx>
                        <wps:bodyPr wrap="square" lIns="0" tIns="0" rIns="0" bIns="0" rtlCol="0">
                          <a:noAutofit/>
                        </wps:bodyPr>
                      </wps:wsp>
                      <wps:wsp>
                        <wps:cNvPr id="19" name="Textbox 19"/>
                        <wps:cNvSpPr txBox="1"/>
                        <wps:spPr>
                          <a:xfrm>
                            <a:off x="3175" y="3175"/>
                            <a:ext cx="1332230" cy="260350"/>
                          </a:xfrm>
                          <a:prstGeom prst="rect">
                            <a:avLst/>
                          </a:prstGeom>
                          <a:ln w="6350">
                            <a:solidFill>
                              <a:srgbClr val="000000"/>
                            </a:solidFill>
                            <a:prstDash val="solid"/>
                          </a:ln>
                        </wps:spPr>
                        <wps:txbx>
                          <w:txbxContent>
                            <w:p w14:paraId="1B1C1923" w14:textId="77777777" w:rsidR="00EC57B8" w:rsidRDefault="00EC57B8" w:rsidP="00EC57B8">
                              <w:pPr>
                                <w:spacing w:before="63"/>
                                <w:ind w:left="80"/>
                              </w:pPr>
                              <w:r>
                                <w:t>Net</w:t>
                              </w:r>
                              <w:r>
                                <w:rPr>
                                  <w:spacing w:val="-3"/>
                                </w:rPr>
                                <w:t xml:space="preserve"> </w:t>
                              </w:r>
                              <w:r>
                                <w:rPr>
                                  <w:spacing w:val="-2"/>
                                </w:rPr>
                                <w:t>Contents:</w:t>
                              </w:r>
                            </w:p>
                          </w:txbxContent>
                        </wps:txbx>
                        <wps:bodyPr wrap="square" lIns="0" tIns="0" rIns="0" bIns="0" rtlCol="0">
                          <a:noAutofit/>
                        </wps:bodyPr>
                      </wps:wsp>
                    </wpg:wgp>
                  </a:graphicData>
                </a:graphic>
              </wp:anchor>
            </w:drawing>
          </mc:Choice>
          <mc:Fallback>
            <w:pict>
              <v:group w14:anchorId="64509C07" id="Group 17" o:spid="_x0000_s1043" style="position:absolute;margin-left:42.25pt;margin-top:257.1pt;width:524.95pt;height:21pt;z-index:-251648000;mso-wrap-distance-left:0;mso-wrap-distance-right:0;mso-position-horizontal-relative:page;mso-position-vertical-relative:text" coordsize="6666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mOXAIAANAGAAAOAAAAZHJzL2Uyb0RvYy54bWzUlVtv0zAUx9+R+A6W32maRL0sajrByiqk&#10;iU3a+ACO41yEYxvbbbJvz7Fz6WgREkMgkQfLl+Pjc37nb2dz3TUcHZk2tRQpDmdzjJigMq9FmeIv&#10;T7fv1hgZS0ROuBQsxc/M4Ovt2zebViUskpXkOdMInAiTtCrFlbUqCQJDK9YQM5OKCVgspG6IhaEu&#10;g1yTFrw3PIjm82XQSp0rLSkzBmZ3/SLeev9Fwai9LwrDLOIphtisb7VvM9cG2w1JSk1UVdMhDPKK&#10;KBpSCzh0crUjlqCDri9cNTXV0sjCzqhsAlkUNWU+B8gmnJ9ls9fyoHwuZdKWasIEaM84vdot/Xzc&#10;a/WoHnQfPXTvJP1qgEvQqjJ5ue7G5cm4K3TjNkESqPNEnyeirLOIwuQSvvVygRGFtWi5XM0H5LSC&#10;ulxso9XHX28MSNIf64ObgmkVqMecAJk/A/RYEcU8d+MAPGhU5yBukLIgDYj4CdLLZIdgBji5w8HK&#10;MUS2+yAh7XCcNwPYM1ZhHC/C1RIjoBKHq0UvwxHaIo7W0XqCNo8XHtqUO0mUNnbPZINcJ8UaZO7V&#10;R453xrrSnUxchbhALdTC+XFDI3md39ac+4Eusxuu0ZG4G+I/Fw14+MHMHbQjpurt/NJgxoWXikn6&#10;XB0N22Vdj2wCkcn8Gfi0cNNSbL4diGYY8U8CKuWu5djRYycbO9ryG+kvr4tWyPcHK4vaJ+mO6v0O&#10;EYAE+nL8fS1cXWjhaqz5b2rB1//nQgCZRFEMfPrb8z8LIRrp/Dsh+CcCnk0v5uGJd+/yy7EXzulH&#10;tP0OAAD//wMAUEsDBBQABgAIAAAAIQCjbVDh4QAAAAsBAAAPAAAAZHJzL2Rvd25yZXYueG1sTI/B&#10;asJAEIbvhb7DMoXe6mZjIhKzEZG2JylUC8XbmB2TYHY3ZNckvn3XUz3OzMc/35+vJ92ygXrXWCNB&#10;zCJgZEqrGlNJ+Dl8vC2BOY9GYWsNSbiRg3Xx/JRjpuxovmnY+4qFEOMylFB732Wcu7ImjW5mOzLh&#10;dra9Rh/GvuKqxzGE65bHUbTgGhsTPtTY0bam8rK/agmfI46buXgfdpfz9nY8pF+/O0FSvr5MmxUw&#10;T5P/h+GuH9ShCE4nezXKsVbCMkkDKSEVSQzsDoh5kgA7hVW6iIEXOX/sUPwBAAD//wMAUEsBAi0A&#10;FAAGAAgAAAAhALaDOJL+AAAA4QEAABMAAAAAAAAAAAAAAAAAAAAAAFtDb250ZW50X1R5cGVzXS54&#10;bWxQSwECLQAUAAYACAAAACEAOP0h/9YAAACUAQAACwAAAAAAAAAAAAAAAAAvAQAAX3JlbHMvLnJl&#10;bHNQSwECLQAUAAYACAAAACEAGtYpjlwCAADQBgAADgAAAAAAAAAAAAAAAAAuAgAAZHJzL2Uyb0Rv&#10;Yy54bWxQSwECLQAUAAYACAAAACEAo21Q4eEAAAALAQAADwAAAAAAAAAAAAAAAAC2BAAAZHJzL2Rv&#10;d25yZXYueG1sUEsFBgAAAAAEAAQA8wAAAMQFAAAAAA==&#10;">
                <v:shape id="Textbox 18" o:spid="_x0000_s1044" type="#_x0000_t202" style="position:absolute;left:13351;top:31;width:5328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yf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s/CID6PkVAAD//wMAUEsBAi0AFAAGAAgAAAAhANvh9svuAAAAhQEAABMAAAAAAAAA&#10;AAAAAAAAAAAAAFtDb250ZW50X1R5cGVzXS54bWxQSwECLQAUAAYACAAAACEAWvQsW78AAAAVAQAA&#10;CwAAAAAAAAAAAAAAAAAfAQAAX3JlbHMvLnJlbHNQSwECLQAUAAYACAAAACEAmVdMn8YAAADbAAAA&#10;DwAAAAAAAAAAAAAAAAAHAgAAZHJzL2Rvd25yZXYueG1sUEsFBgAAAAADAAMAtwAAAPoCAAAAAA==&#10;" filled="f" strokeweight=".5pt">
                  <v:textbox inset="0,0,0,0">
                    <w:txbxContent>
                      <w:p w14:paraId="43A66914" w14:textId="77777777" w:rsidR="00EC57B8" w:rsidRDefault="00EC57B8" w:rsidP="00EC57B8">
                        <w:pPr>
                          <w:spacing w:before="63"/>
                          <w:ind w:left="200"/>
                        </w:pPr>
                        <w:r>
                          <w:t>1</w:t>
                        </w:r>
                        <w:r>
                          <w:rPr>
                            <w:spacing w:val="-1"/>
                          </w:rPr>
                          <w:t xml:space="preserve"> </w:t>
                        </w:r>
                        <w:r>
                          <w:t>-</w:t>
                        </w:r>
                        <w:r>
                          <w:rPr>
                            <w:spacing w:val="-1"/>
                          </w:rPr>
                          <w:t xml:space="preserve"> </w:t>
                        </w:r>
                        <w:r>
                          <w:t>5</w:t>
                        </w:r>
                        <w:r>
                          <w:rPr>
                            <w:spacing w:val="-1"/>
                          </w:rPr>
                          <w:t xml:space="preserve"> </w:t>
                        </w:r>
                        <w:r>
                          <w:rPr>
                            <w:spacing w:val="-10"/>
                          </w:rPr>
                          <w:t>L</w:t>
                        </w:r>
                      </w:p>
                    </w:txbxContent>
                  </v:textbox>
                </v:shape>
                <v:shape id="Textbox 19" o:spid="_x0000_s1045" type="#_x0000_t202" style="position:absolute;left:31;top:31;width:1332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ExAAAANsAAAAPAAAAZHJzL2Rvd25yZXYueG1sRE9Na8JA&#10;EL0L/odlCt500yqiqavEotaDF60t9DZmxySYnY3ZVeO/dwtCb/N4nzOZNaYUV6pdYVnBay8CQZxa&#10;XXCmYP+17I5AOI+ssbRMCu7kYDZttyYYa3vjLV13PhMhhF2MCnLvq1hKl+Zk0PVsRRy4o60N+gDr&#10;TOoabyHclPItiobSYMGhIceKPnJKT7uLUbA9zJfJb/q9+jwPFslwsGh+Nv25Up2XJnkH4anx/+Kn&#10;e63D/DH8/RIOkNMHAAAA//8DAFBLAQItABQABgAIAAAAIQDb4fbL7gAAAIUBAAATAAAAAAAAAAAA&#10;AAAAAAAAAABbQ29udGVudF9UeXBlc10ueG1sUEsBAi0AFAAGAAgAAAAhAFr0LFu/AAAAFQEAAAsA&#10;AAAAAAAAAAAAAAAAHwEAAF9yZWxzLy5yZWxzUEsBAi0AFAAGAAgAAAAhAPYb6QTEAAAA2wAAAA8A&#10;AAAAAAAAAAAAAAAABwIAAGRycy9kb3ducmV2LnhtbFBLBQYAAAAAAwADALcAAAD4AgAAAAA=&#10;" filled="f" strokeweight=".5pt">
                  <v:textbox inset="0,0,0,0">
                    <w:txbxContent>
                      <w:p w14:paraId="1B1C1923" w14:textId="77777777" w:rsidR="00EC57B8" w:rsidRDefault="00EC57B8" w:rsidP="00EC57B8">
                        <w:pPr>
                          <w:spacing w:before="63"/>
                          <w:ind w:left="80"/>
                        </w:pPr>
                        <w:r>
                          <w:t>Net</w:t>
                        </w:r>
                        <w:r>
                          <w:rPr>
                            <w:spacing w:val="-3"/>
                          </w:rPr>
                          <w:t xml:space="preserve"> </w:t>
                        </w:r>
                        <w:r>
                          <w:rPr>
                            <w:spacing w:val="-2"/>
                          </w:rPr>
                          <w:t>Contents:</w:t>
                        </w:r>
                      </w:p>
                    </w:txbxContent>
                  </v:textbox>
                </v:shape>
                <w10:wrap type="topAndBottom" anchorx="page"/>
              </v:group>
            </w:pict>
          </mc:Fallback>
        </mc:AlternateContent>
      </w:r>
      <w:r w:rsidRPr="00EC57B8">
        <w:rPr>
          <w:rFonts w:eastAsia="Arial" w:cs="Arial"/>
          <w:noProof/>
          <w:szCs w:val="20"/>
          <w:lang w:val="en-US"/>
        </w:rPr>
        <mc:AlternateContent>
          <mc:Choice Requires="wpg">
            <w:drawing>
              <wp:anchor distT="0" distB="0" distL="0" distR="0" simplePos="0" relativeHeight="251669504" behindDoc="1" locked="0" layoutInCell="1" allowOverlap="1" wp14:anchorId="2A58048D" wp14:editId="2A45240A">
                <wp:simplePos x="0" y="0"/>
                <wp:positionH relativeFrom="page">
                  <wp:posOffset>536816</wp:posOffset>
                </wp:positionH>
                <wp:positionV relativeFrom="paragraph">
                  <wp:posOffset>3779520</wp:posOffset>
                </wp:positionV>
                <wp:extent cx="6666865" cy="57023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570230"/>
                          <a:chOff x="0" y="0"/>
                          <a:chExt cx="6666865" cy="570230"/>
                        </a:xfrm>
                      </wpg:grpSpPr>
                      <wps:wsp>
                        <wps:cNvPr id="21" name="Textbox 21"/>
                        <wps:cNvSpPr txBox="1"/>
                        <wps:spPr>
                          <a:xfrm>
                            <a:off x="1335176" y="3175"/>
                            <a:ext cx="5328285" cy="563880"/>
                          </a:xfrm>
                          <a:prstGeom prst="rect">
                            <a:avLst/>
                          </a:prstGeom>
                          <a:ln w="6350">
                            <a:solidFill>
                              <a:srgbClr val="000000"/>
                            </a:solidFill>
                            <a:prstDash val="solid"/>
                          </a:ln>
                        </wps:spPr>
                        <wps:txbx>
                          <w:txbxContent>
                            <w:p w14:paraId="4B4E5A59" w14:textId="77777777" w:rsidR="00EC57B8" w:rsidRDefault="00EC57B8" w:rsidP="00EC57B8">
                              <w:pPr>
                                <w:spacing w:before="63"/>
                                <w:ind w:left="400"/>
                              </w:pPr>
                              <w:r>
                                <w:t>This</w:t>
                              </w:r>
                              <w:r>
                                <w:rPr>
                                  <w:spacing w:val="-6"/>
                                </w:rPr>
                                <w:t xml:space="preserve"> </w:t>
                              </w:r>
                              <w:r>
                                <w:t>section</w:t>
                              </w:r>
                              <w:r>
                                <w:rPr>
                                  <w:spacing w:val="-3"/>
                                </w:rPr>
                                <w:t xml:space="preserve"> </w:t>
                              </w:r>
                              <w:r>
                                <w:t>contains</w:t>
                              </w:r>
                              <w:r>
                                <w:rPr>
                                  <w:spacing w:val="-3"/>
                                </w:rPr>
                                <w:t xml:space="preserve"> </w:t>
                              </w:r>
                              <w:r>
                                <w:t>file</w:t>
                              </w:r>
                              <w:r>
                                <w:rPr>
                                  <w:spacing w:val="-3"/>
                                </w:rPr>
                                <w:t xml:space="preserve"> </w:t>
                              </w:r>
                              <w:r>
                                <w:rPr>
                                  <w:spacing w:val="-2"/>
                                </w:rPr>
                                <w:t>attachment.</w:t>
                              </w:r>
                            </w:p>
                            <w:p w14:paraId="17ECED43" w14:textId="77777777" w:rsidR="00EC57B8" w:rsidRDefault="00EC57B8" w:rsidP="00EC57B8">
                              <w:pPr>
                                <w:tabs>
                                  <w:tab w:val="left" w:pos="1498"/>
                                </w:tabs>
                                <w:spacing w:before="10" w:line="249" w:lineRule="auto"/>
                                <w:ind w:left="400" w:right="1637"/>
                              </w:pPr>
                              <w:r>
                                <w:t>File</w:t>
                              </w:r>
                              <w:r>
                                <w:rPr>
                                  <w:spacing w:val="-5"/>
                                </w:rPr>
                                <w:t xml:space="preserve"> </w:t>
                              </w:r>
                              <w:r>
                                <w:t>Name:</w:t>
                              </w:r>
                              <w:r>
                                <w:rPr>
                                  <w:spacing w:val="80"/>
                                </w:rPr>
                                <w:t xml:space="preserve"> </w:t>
                              </w:r>
                              <w:r>
                                <w:t>eLabel</w:t>
                              </w:r>
                              <w:r>
                                <w:rPr>
                                  <w:spacing w:val="-5"/>
                                </w:rPr>
                                <w:t xml:space="preserve"> </w:t>
                              </w:r>
                              <w:r>
                                <w:t>-</w:t>
                              </w:r>
                              <w:r>
                                <w:rPr>
                                  <w:spacing w:val="-5"/>
                                </w:rPr>
                                <w:t xml:space="preserve"> </w:t>
                              </w:r>
                              <w:r>
                                <w:t>GF-4898</w:t>
                              </w:r>
                              <w:r>
                                <w:rPr>
                                  <w:spacing w:val="-5"/>
                                </w:rPr>
                                <w:t xml:space="preserve"> </w:t>
                              </w:r>
                              <w:r>
                                <w:t>Fungicide</w:t>
                              </w:r>
                              <w:r>
                                <w:rPr>
                                  <w:spacing w:val="-5"/>
                                </w:rPr>
                                <w:t xml:space="preserve"> </w:t>
                              </w:r>
                              <w:r>
                                <w:t>-</w:t>
                              </w:r>
                              <w:r>
                                <w:rPr>
                                  <w:spacing w:val="-5"/>
                                </w:rPr>
                                <w:t xml:space="preserve"> </w:t>
                              </w:r>
                              <w:r>
                                <w:t>RESTRAINTS</w:t>
                              </w:r>
                              <w:r>
                                <w:rPr>
                                  <w:spacing w:val="-5"/>
                                </w:rPr>
                                <w:t xml:space="preserve"> </w:t>
                              </w:r>
                              <w:r>
                                <w:t>20221025.pdf File Size:</w:t>
                              </w:r>
                              <w:r>
                                <w:tab/>
                                <w:t>105780 bytes</w:t>
                              </w:r>
                            </w:p>
                          </w:txbxContent>
                        </wps:txbx>
                        <wps:bodyPr wrap="square" lIns="0" tIns="0" rIns="0" bIns="0" rtlCol="0">
                          <a:noAutofit/>
                        </wps:bodyPr>
                      </wps:wsp>
                      <wps:wsp>
                        <wps:cNvPr id="22" name="Textbox 22"/>
                        <wps:cNvSpPr txBox="1"/>
                        <wps:spPr>
                          <a:xfrm>
                            <a:off x="3175" y="3175"/>
                            <a:ext cx="1332230" cy="563880"/>
                          </a:xfrm>
                          <a:prstGeom prst="rect">
                            <a:avLst/>
                          </a:prstGeom>
                          <a:ln w="6350">
                            <a:solidFill>
                              <a:srgbClr val="000000"/>
                            </a:solidFill>
                            <a:prstDash val="solid"/>
                          </a:ln>
                        </wps:spPr>
                        <wps:txbx>
                          <w:txbxContent>
                            <w:p w14:paraId="5D55D53D" w14:textId="77777777" w:rsidR="00EC57B8" w:rsidRDefault="00EC57B8" w:rsidP="00EC57B8">
                              <w:pPr>
                                <w:spacing w:before="63"/>
                                <w:ind w:left="80"/>
                              </w:pPr>
                              <w:r>
                                <w:rPr>
                                  <w:spacing w:val="-2"/>
                                </w:rPr>
                                <w:t>Restraints:</w:t>
                              </w:r>
                            </w:p>
                          </w:txbxContent>
                        </wps:txbx>
                        <wps:bodyPr wrap="square" lIns="0" tIns="0" rIns="0" bIns="0" rtlCol="0">
                          <a:noAutofit/>
                        </wps:bodyPr>
                      </wps:wsp>
                    </wpg:wgp>
                  </a:graphicData>
                </a:graphic>
              </wp:anchor>
            </w:drawing>
          </mc:Choice>
          <mc:Fallback>
            <w:pict>
              <v:group w14:anchorId="2A58048D" id="Group 20" o:spid="_x0000_s1046" style="position:absolute;margin-left:42.25pt;margin-top:297.6pt;width:524.95pt;height:44.9pt;z-index:-251646976;mso-wrap-distance-left:0;mso-wrap-distance-right:0;mso-position-horizontal-relative:page;mso-position-vertical-relative:text" coordsize="66668,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rnXgIAANAGAAAOAAAAZHJzL2Uyb0RvYy54bWzUlduO0zAQhu+ReAfL9zQn0kZR0xVs2Qpp&#10;BSvt8gCu4xyEYxvbbdK3Z+w07dIiJBaBRC4sH8bjmW9+O8uboeNoz7RppShwNAsxYoLKshV1gb88&#10;3b3JMDKWiJJwKViBD8zgm9XrV8te5SyWjeQl0wicCJP3qsCNtSoPAkMb1hEzk4oJWKyk7oiFoa6D&#10;UpMevHc8iMNwHvRSl0pLyoyB2fW4iFfef1Uxaj9XlWEW8QJDbNa32rdb1warJclrTVTT0mMY5AVR&#10;dKQVcOjJ1ZpYgna6vXLVtVRLIys7o7ILZFW1lPkcIJsovMhmo+VO+VzqvK/VCROgveD0Yrf0036j&#10;1aN60GP00L2X9KsBLkGv6vz5uhvXZ+Oh0p3bBEmgwRM9nIiywSIKk3P4snmKEYW1dBHGyRE5baAu&#10;V9to8+HXGwOSj8f64E7B9ArUY86AzJ8BemyIYp67cQAeNGrLAscRRoJ0IOInSG8rBwQzwMkdDlaO&#10;IbLDewlpn+bNEewFqyhJ0mgxxwioJNEiHWU4QUuTOIuzCdo8yTIP7ZQ7yZU2dsNkh1ynwBpk7tVH&#10;9vfGutKdTVyFuEA91CJJQ29lJG/Lu5Zzt2Z0vb3lGu2JuyH+c9GAhx/M3EFrYprRzi8dzbjwUjH5&#10;mKujYYft4JFFyQRoK8sD8OnhphXYfNsRzTDiHwVUyl3LqaOnznbqaMtvpb+8Lloh3+2srFqfpDtq&#10;9HuMACQwluPvayG+0kI8pfqbWvD1/7kQQCaxuzHj7fmvhfB2ovPvhOCfCHg2vZiPT7x7l5+PvXDO&#10;P6LVdwAAAP//AwBQSwMEFAAGAAgAAAAhAN2PHp/iAAAACwEAAA8AAABkcnMvZG93bnJldi54bWxM&#10;j8FqwzAQRO+F/oPYQm+N7MQKjms5hND2FApNCiW3jbWxTSzJWIrt/H2VU3tc5jHzNl9PumUD9a6x&#10;RkI8i4CRKa1qTCXh+/D+kgJzHo3C1hqScCMH6+LxIcdM2dF80bD3FQslxmUoofa+yzh3ZU0a3cx2&#10;ZEJ2tr1GH86+4qrHMZTrls+jaMk1NiYs1NjRtqbysr9qCR8jjptF/DbsLuft7XgQnz+7mKR8fpo2&#10;r8A8Tf4Phrt+UIciOJ3s1SjHWglpIgIpQazEHNgdiBdJAuwkYZmKCHiR8/8/FL8AAAD//wMAUEsB&#10;Ai0AFAAGAAgAAAAhALaDOJL+AAAA4QEAABMAAAAAAAAAAAAAAAAAAAAAAFtDb250ZW50X1R5cGVz&#10;XS54bWxQSwECLQAUAAYACAAAACEAOP0h/9YAAACUAQAACwAAAAAAAAAAAAAAAAAvAQAAX3JlbHMv&#10;LnJlbHNQSwECLQAUAAYACAAAACEAxMuK514CAADQBgAADgAAAAAAAAAAAAAAAAAuAgAAZHJzL2Uy&#10;b0RvYy54bWxQSwECLQAUAAYACAAAACEA3Y8en+IAAAALAQAADwAAAAAAAAAAAAAAAAC4BAAAZHJz&#10;L2Rvd25yZXYueG1sUEsFBgAAAAAEAAQA8wAAAMcFAAAAAA==&#10;">
                <v:shape id="Textbox 21" o:spid="_x0000_s1047" type="#_x0000_t202" style="position:absolute;left:13351;top:31;width:5328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xwAAANsAAAAPAAAAZHJzL2Rvd25yZXYueG1sRI9Pa8JA&#10;FMTvhX6H5RV6azZakRLdhCj+O/SibYXeXrOvSWj2bcyuGr+9KxQ8DjPzG2aa9aYRJ+pcbVnBIIpB&#10;EBdW11wq+PxYvryBcB5ZY2OZFFzIQZY+Pkwx0fbMWzrtfCkChF2CCirv20RKV1Rk0EW2JQ7er+0M&#10;+iC7UuoOzwFuGjmM47E0WHNYqLCleUXF3+5oFGx/Zsv8u/harQ+jRT4eLfr9++tMqeenPp+A8NT7&#10;e/i/vdEKhgO4fQk/QKZXAAAA//8DAFBLAQItABQABgAIAAAAIQDb4fbL7gAAAIUBAAATAAAAAAAA&#10;AAAAAAAAAAAAAABbQ29udGVudF9UeXBlc10ueG1sUEsBAi0AFAAGAAgAAAAhAFr0LFu/AAAAFQEA&#10;AAsAAAAAAAAAAAAAAAAAHwEAAF9yZWxzLy5yZWxzUEsBAi0AFAAGAAgAAAAhAMYBL7/HAAAA2wAA&#10;AA8AAAAAAAAAAAAAAAAABwIAAGRycy9kb3ducmV2LnhtbFBLBQYAAAAAAwADALcAAAD7AgAAAAA=&#10;" filled="f" strokeweight=".5pt">
                  <v:textbox inset="0,0,0,0">
                    <w:txbxContent>
                      <w:p w14:paraId="4B4E5A59" w14:textId="77777777" w:rsidR="00EC57B8" w:rsidRDefault="00EC57B8" w:rsidP="00EC57B8">
                        <w:pPr>
                          <w:spacing w:before="63"/>
                          <w:ind w:left="400"/>
                        </w:pPr>
                        <w:r>
                          <w:t>This</w:t>
                        </w:r>
                        <w:r>
                          <w:rPr>
                            <w:spacing w:val="-6"/>
                          </w:rPr>
                          <w:t xml:space="preserve"> </w:t>
                        </w:r>
                        <w:r>
                          <w:t>section</w:t>
                        </w:r>
                        <w:r>
                          <w:rPr>
                            <w:spacing w:val="-3"/>
                          </w:rPr>
                          <w:t xml:space="preserve"> </w:t>
                        </w:r>
                        <w:r>
                          <w:t>contains</w:t>
                        </w:r>
                        <w:r>
                          <w:rPr>
                            <w:spacing w:val="-3"/>
                          </w:rPr>
                          <w:t xml:space="preserve"> </w:t>
                        </w:r>
                        <w:r>
                          <w:t>file</w:t>
                        </w:r>
                        <w:r>
                          <w:rPr>
                            <w:spacing w:val="-3"/>
                          </w:rPr>
                          <w:t xml:space="preserve"> </w:t>
                        </w:r>
                        <w:r>
                          <w:rPr>
                            <w:spacing w:val="-2"/>
                          </w:rPr>
                          <w:t>attachment.</w:t>
                        </w:r>
                      </w:p>
                      <w:p w14:paraId="17ECED43" w14:textId="77777777" w:rsidR="00EC57B8" w:rsidRDefault="00EC57B8" w:rsidP="00EC57B8">
                        <w:pPr>
                          <w:tabs>
                            <w:tab w:val="left" w:pos="1498"/>
                          </w:tabs>
                          <w:spacing w:before="10" w:line="249" w:lineRule="auto"/>
                          <w:ind w:left="400" w:right="1637"/>
                        </w:pPr>
                        <w:r>
                          <w:t>File</w:t>
                        </w:r>
                        <w:r>
                          <w:rPr>
                            <w:spacing w:val="-5"/>
                          </w:rPr>
                          <w:t xml:space="preserve"> </w:t>
                        </w:r>
                        <w:r>
                          <w:t>Name:</w:t>
                        </w:r>
                        <w:r>
                          <w:rPr>
                            <w:spacing w:val="80"/>
                          </w:rPr>
                          <w:t xml:space="preserve"> </w:t>
                        </w:r>
                        <w:r>
                          <w:t>eLabel</w:t>
                        </w:r>
                        <w:r>
                          <w:rPr>
                            <w:spacing w:val="-5"/>
                          </w:rPr>
                          <w:t xml:space="preserve"> </w:t>
                        </w:r>
                        <w:r>
                          <w:t>-</w:t>
                        </w:r>
                        <w:r>
                          <w:rPr>
                            <w:spacing w:val="-5"/>
                          </w:rPr>
                          <w:t xml:space="preserve"> </w:t>
                        </w:r>
                        <w:r>
                          <w:t>GF-4898</w:t>
                        </w:r>
                        <w:r>
                          <w:rPr>
                            <w:spacing w:val="-5"/>
                          </w:rPr>
                          <w:t xml:space="preserve"> </w:t>
                        </w:r>
                        <w:r>
                          <w:t>Fungicide</w:t>
                        </w:r>
                        <w:r>
                          <w:rPr>
                            <w:spacing w:val="-5"/>
                          </w:rPr>
                          <w:t xml:space="preserve"> </w:t>
                        </w:r>
                        <w:r>
                          <w:t>-</w:t>
                        </w:r>
                        <w:r>
                          <w:rPr>
                            <w:spacing w:val="-5"/>
                          </w:rPr>
                          <w:t xml:space="preserve"> </w:t>
                        </w:r>
                        <w:r>
                          <w:t>RESTRAINTS</w:t>
                        </w:r>
                        <w:r>
                          <w:rPr>
                            <w:spacing w:val="-5"/>
                          </w:rPr>
                          <w:t xml:space="preserve"> </w:t>
                        </w:r>
                        <w:r>
                          <w:t>20221025.pdf File Size:</w:t>
                        </w:r>
                        <w:r>
                          <w:tab/>
                          <w:t>105780 bytes</w:t>
                        </w:r>
                      </w:p>
                    </w:txbxContent>
                  </v:textbox>
                </v:shape>
                <v:shape id="Textbox 22" o:spid="_x0000_s1048" type="#_x0000_t202" style="position:absolute;left:31;top:31;width:1332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7HIxgAAANsAAAAPAAAAZHJzL2Rvd25yZXYueG1sRI9Pa8JA&#10;FMTvgt9heYXedNNUpERXieK/Qy/aKnh7zb4mwezbmF01fntXKPQ4zMxvmPG0NZW4UuNKywre+hEI&#10;4szqknMF31/L3gcI55E1VpZJwZ0cTCfdzhgTbW+8pevO5yJA2CWooPC+TqR0WUEGXd/WxMH7tY1B&#10;H2STS93gLcBNJeMoGkqDJYeFAmuaF5SddhejYPszW6bHbL9anweLdDhYtIfP95lSry9tOgLhqfX/&#10;4b/2RiuIY3h+CT9ATh4AAAD//wMAUEsBAi0AFAAGAAgAAAAhANvh9svuAAAAhQEAABMAAAAAAAAA&#10;AAAAAAAAAAAAAFtDb250ZW50X1R5cGVzXS54bWxQSwECLQAUAAYACAAAACEAWvQsW78AAAAVAQAA&#10;CwAAAAAAAAAAAAAAAAAfAQAAX3JlbHMvLnJlbHNQSwECLQAUAAYACAAAACEANtOxyMYAAADbAAAA&#10;DwAAAAAAAAAAAAAAAAAHAgAAZHJzL2Rvd25yZXYueG1sUEsFBgAAAAADAAMAtwAAAPoCAAAAAA==&#10;" filled="f" strokeweight=".5pt">
                  <v:textbox inset="0,0,0,0">
                    <w:txbxContent>
                      <w:p w14:paraId="5D55D53D" w14:textId="77777777" w:rsidR="00EC57B8" w:rsidRDefault="00EC57B8" w:rsidP="00EC57B8">
                        <w:pPr>
                          <w:spacing w:before="63"/>
                          <w:ind w:left="80"/>
                        </w:pPr>
                        <w:r>
                          <w:rPr>
                            <w:spacing w:val="-2"/>
                          </w:rPr>
                          <w:t>Restraints:</w:t>
                        </w:r>
                      </w:p>
                    </w:txbxContent>
                  </v:textbox>
                </v:shape>
                <w10:wrap type="topAndBottom" anchorx="page"/>
              </v:group>
            </w:pict>
          </mc:Fallback>
        </mc:AlternateContent>
      </w:r>
      <w:r w:rsidRPr="00EC57B8">
        <w:rPr>
          <w:rFonts w:eastAsia="Arial" w:cs="Arial"/>
          <w:noProof/>
          <w:szCs w:val="20"/>
          <w:lang w:val="en-US"/>
        </w:rPr>
        <mc:AlternateContent>
          <mc:Choice Requires="wpg">
            <w:drawing>
              <wp:anchor distT="0" distB="0" distL="0" distR="0" simplePos="0" relativeHeight="251670528" behindDoc="1" locked="0" layoutInCell="1" allowOverlap="1" wp14:anchorId="3448F20F" wp14:editId="398458F1">
                <wp:simplePos x="0" y="0"/>
                <wp:positionH relativeFrom="page">
                  <wp:posOffset>536816</wp:posOffset>
                </wp:positionH>
                <wp:positionV relativeFrom="paragraph">
                  <wp:posOffset>4597400</wp:posOffset>
                </wp:positionV>
                <wp:extent cx="6666865" cy="57150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571500"/>
                          <a:chOff x="0" y="0"/>
                          <a:chExt cx="6666865" cy="571500"/>
                        </a:xfrm>
                      </wpg:grpSpPr>
                      <wps:wsp>
                        <wps:cNvPr id="24" name="Textbox 24"/>
                        <wps:cNvSpPr txBox="1"/>
                        <wps:spPr>
                          <a:xfrm>
                            <a:off x="1335176" y="3175"/>
                            <a:ext cx="5328285" cy="565150"/>
                          </a:xfrm>
                          <a:prstGeom prst="rect">
                            <a:avLst/>
                          </a:prstGeom>
                          <a:ln w="6350">
                            <a:solidFill>
                              <a:srgbClr val="000000"/>
                            </a:solidFill>
                            <a:prstDash val="solid"/>
                          </a:ln>
                        </wps:spPr>
                        <wps:txbx>
                          <w:txbxContent>
                            <w:p w14:paraId="48380B1A" w14:textId="77777777" w:rsidR="00EC57B8" w:rsidRDefault="00EC57B8" w:rsidP="00EC57B8">
                              <w:pPr>
                                <w:spacing w:before="65"/>
                                <w:ind w:left="200"/>
                              </w:pPr>
                              <w:r>
                                <w:t>This</w:t>
                              </w:r>
                              <w:r>
                                <w:rPr>
                                  <w:spacing w:val="-6"/>
                                </w:rPr>
                                <w:t xml:space="preserve"> </w:t>
                              </w:r>
                              <w:r>
                                <w:t>section</w:t>
                              </w:r>
                              <w:r>
                                <w:rPr>
                                  <w:spacing w:val="-3"/>
                                </w:rPr>
                                <w:t xml:space="preserve"> </w:t>
                              </w:r>
                              <w:r>
                                <w:t>contains</w:t>
                              </w:r>
                              <w:r>
                                <w:rPr>
                                  <w:spacing w:val="-3"/>
                                </w:rPr>
                                <w:t xml:space="preserve"> </w:t>
                              </w:r>
                              <w:r>
                                <w:t>file</w:t>
                              </w:r>
                              <w:r>
                                <w:rPr>
                                  <w:spacing w:val="-3"/>
                                </w:rPr>
                                <w:t xml:space="preserve"> </w:t>
                              </w:r>
                              <w:r>
                                <w:rPr>
                                  <w:spacing w:val="-2"/>
                                </w:rPr>
                                <w:t>attachment.</w:t>
                              </w:r>
                            </w:p>
                            <w:p w14:paraId="290EBFC9" w14:textId="77777777" w:rsidR="00EC57B8" w:rsidRDefault="00EC57B8" w:rsidP="00EC57B8">
                              <w:pPr>
                                <w:tabs>
                                  <w:tab w:val="left" w:pos="1298"/>
                                </w:tabs>
                                <w:spacing w:before="10" w:line="249" w:lineRule="auto"/>
                                <w:ind w:left="200" w:right="2691"/>
                              </w:pPr>
                              <w:r>
                                <w:t>File</w:t>
                              </w:r>
                              <w:r>
                                <w:rPr>
                                  <w:spacing w:val="-5"/>
                                </w:rPr>
                                <w:t xml:space="preserve"> </w:t>
                              </w:r>
                              <w:r>
                                <w:t>Name:</w:t>
                              </w:r>
                              <w:r>
                                <w:rPr>
                                  <w:spacing w:val="80"/>
                                </w:rPr>
                                <w:t xml:space="preserve"> </w:t>
                              </w:r>
                              <w:r>
                                <w:t>eLabel</w:t>
                              </w:r>
                              <w:r>
                                <w:rPr>
                                  <w:spacing w:val="-5"/>
                                </w:rPr>
                                <w:t xml:space="preserve"> </w:t>
                              </w:r>
                              <w:r>
                                <w:t>-</w:t>
                              </w:r>
                              <w:r>
                                <w:rPr>
                                  <w:spacing w:val="-5"/>
                                </w:rPr>
                                <w:t xml:space="preserve"> </w:t>
                              </w:r>
                              <w:r>
                                <w:t>GF-4898</w:t>
                              </w:r>
                              <w:r>
                                <w:rPr>
                                  <w:spacing w:val="-5"/>
                                </w:rPr>
                                <w:t xml:space="preserve"> </w:t>
                              </w:r>
                              <w:r>
                                <w:t>Fungicide</w:t>
                              </w:r>
                              <w:r>
                                <w:rPr>
                                  <w:spacing w:val="-5"/>
                                </w:rPr>
                                <w:t xml:space="preserve"> </w:t>
                              </w:r>
                              <w:r>
                                <w:t>-</w:t>
                              </w:r>
                              <w:r>
                                <w:rPr>
                                  <w:spacing w:val="-5"/>
                                </w:rPr>
                                <w:t xml:space="preserve"> </w:t>
                              </w:r>
                              <w:r>
                                <w:t>DFU</w:t>
                              </w:r>
                              <w:r>
                                <w:rPr>
                                  <w:spacing w:val="-5"/>
                                </w:rPr>
                                <w:t xml:space="preserve"> </w:t>
                              </w:r>
                              <w:r>
                                <w:t>20221025.pdf File Size:</w:t>
                              </w:r>
                              <w:r>
                                <w:tab/>
                                <w:t>120483 bytes</w:t>
                              </w:r>
                            </w:p>
                          </w:txbxContent>
                        </wps:txbx>
                        <wps:bodyPr wrap="square" lIns="0" tIns="0" rIns="0" bIns="0" rtlCol="0">
                          <a:noAutofit/>
                        </wps:bodyPr>
                      </wps:wsp>
                      <wps:wsp>
                        <wps:cNvPr id="25" name="Textbox 25"/>
                        <wps:cNvSpPr txBox="1"/>
                        <wps:spPr>
                          <a:xfrm>
                            <a:off x="3175" y="3175"/>
                            <a:ext cx="1332230" cy="565150"/>
                          </a:xfrm>
                          <a:prstGeom prst="rect">
                            <a:avLst/>
                          </a:prstGeom>
                          <a:ln w="6350">
                            <a:solidFill>
                              <a:srgbClr val="000000"/>
                            </a:solidFill>
                            <a:prstDash val="solid"/>
                          </a:ln>
                        </wps:spPr>
                        <wps:txbx>
                          <w:txbxContent>
                            <w:p w14:paraId="77DB1F00" w14:textId="77777777" w:rsidR="00EC57B8" w:rsidRDefault="00EC57B8" w:rsidP="00EC57B8">
                              <w:pPr>
                                <w:spacing w:before="65"/>
                                <w:ind w:left="80"/>
                              </w:pPr>
                              <w:r>
                                <w:t>Directions</w:t>
                              </w:r>
                              <w:r>
                                <w:rPr>
                                  <w:spacing w:val="-1"/>
                                </w:rPr>
                                <w:t xml:space="preserve"> </w:t>
                              </w:r>
                              <w:r>
                                <w:t>for</w:t>
                              </w:r>
                              <w:r>
                                <w:rPr>
                                  <w:spacing w:val="-1"/>
                                </w:rPr>
                                <w:t xml:space="preserve"> </w:t>
                              </w:r>
                              <w:r>
                                <w:rPr>
                                  <w:spacing w:val="-4"/>
                                </w:rPr>
                                <w:t>Use:</w:t>
                              </w:r>
                            </w:p>
                          </w:txbxContent>
                        </wps:txbx>
                        <wps:bodyPr wrap="square" lIns="0" tIns="0" rIns="0" bIns="0" rtlCol="0">
                          <a:noAutofit/>
                        </wps:bodyPr>
                      </wps:wsp>
                    </wpg:wgp>
                  </a:graphicData>
                </a:graphic>
              </wp:anchor>
            </w:drawing>
          </mc:Choice>
          <mc:Fallback>
            <w:pict>
              <v:group w14:anchorId="3448F20F" id="Group 23" o:spid="_x0000_s1049" style="position:absolute;margin-left:42.25pt;margin-top:362pt;width:524.95pt;height:45pt;z-index:-251645952;mso-wrap-distance-left:0;mso-wrap-distance-right:0;mso-position-horizontal-relative:page;mso-position-vertical-relative:text" coordsize="6666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BkXgIAANAGAAAOAAAAZHJzL2Uyb0RvYy54bWzUVduO0zAQfUfiHyy/0zQJ6VZR0xVs2Qpp&#10;BSvt8gGO41yEYxvbbdK/Z+xcunQREotAIg+Wxx6P55w542yu+5ajI9OmkSLD4WKJERNUFo2oMvzl&#10;8fbNGiNjiSgIl4Jl+MQMvt6+frXpVMoiWUteMI0giDBppzJcW6vSIDC0Zi0xC6mYgM1S6pZYMHUV&#10;FJp0EL3lQbRcroJO6kJpSZkxsLobNvHWxy9LRu3nsjTMIp5hyM36Ufsxd2Ow3ZC00kTVDR3TIC/I&#10;oiWNgEvnUDtiCTro5lmotqFaGlnaBZVtIMuyocxjADTh8gLNXsuD8liqtKvUTBNQe8HTi8PST8e9&#10;Vg/qXg/Zw/RO0q8GeAk6VaVP951dnZ37UrfuEIBAvWf0NDPKeosoLK7gW68SjCjsJVdhshwppzXU&#10;5dkxWn/49cGApMO1Prk5mU6BesyZIPNnBD3URDHPu3EE3GvUFBmO3mIkSAsifgR4uewRrABP7nLw&#10;chwi27+XADuc1s1I7AVXYRwn4dUKI2AlDq+SQYYTaUkcraP1RNoqAdacw4ydpEobu2eyRW6SYQ0y&#10;9+ojxztjB9fJxVWIC9RBLWKI40wjeVPcNpx7Q1f5DdfoSFyH+G+87Ac3F25HTD34+a3RjQsvFZMO&#10;WB0bts97T1nokbmlXBYn4KeDTsuw+XYgmmHEPwqolGvLaaKnST5NtOU30jevy1bIdwcry8aDPMcd&#10;MwAJDOX4+1qA6lxoYYb6m1rw9f+5EEAmURQDP757/mshrJxazgX7F0LwTwQ8m75zxifevctPbS+c&#10;849o+x0AAP//AwBQSwMEFAAGAAgAAAAhAKuim17gAAAACwEAAA8AAABkcnMvZG93bnJldi54bWxM&#10;j0FrwkAQhe+F/odlCr3VTTS2ErMRkbYnKaiF4m3MjkkwuxuyaxL/fcdTe5z3Pt68l61G04ieOl87&#10;qyCeRCDIFk7XtlTwffh4WYDwAa3GxllScCMPq/zxIcNUu8HuqN+HUnCI9SkqqEJoUyl9UZFBP3Et&#10;WfbOrjMY+OxKqTscONw0chpFr9JgbflDhS1tKiou+6tR8DngsJ7F7/32ct7cjof51882JqWen8b1&#10;EkSgMfzBcK/P1SHnTid3tdqLRsEimTOp4G2a8KY7EM+SBMSJrZglmWfy/4b8FwAA//8DAFBLAQIt&#10;ABQABgAIAAAAIQC2gziS/gAAAOEBAAATAAAAAAAAAAAAAAAAAAAAAABbQ29udGVudF9UeXBlc10u&#10;eG1sUEsBAi0AFAAGAAgAAAAhADj9If/WAAAAlAEAAAsAAAAAAAAAAAAAAAAALwEAAF9yZWxzLy5y&#10;ZWxzUEsBAi0AFAAGAAgAAAAhAF7O4GReAgAA0AYAAA4AAAAAAAAAAAAAAAAALgIAAGRycy9lMm9E&#10;b2MueG1sUEsBAi0AFAAGAAgAAAAhAKuim17gAAAACwEAAA8AAAAAAAAAAAAAAAAAuAQAAGRycy9k&#10;b3ducmV2LnhtbFBLBQYAAAAABAAEAPMAAADFBQAAAAA=&#10;">
                <v:shape id="Textbox 24" o:spid="_x0000_s1050" type="#_x0000_t202" style="position:absolute;left:13351;top:31;width:5328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wnxgAAANsAAAAPAAAAZHJzL2Rvd25yZXYueG1sRI9Pa8JA&#10;FMTvgt9heYXedFMbpERXiaLVQy/+BW/P7DMJZt/G7FbTb98VCj0OM/MbZjxtTSXu1LjSsoK3fgSC&#10;OLO65FzBfrfsfYBwHlljZZkU/JCD6aTbGWOi7YM3dN/6XAQIuwQVFN7XiZQuK8ig69uaOHgX2xj0&#10;QTa51A0+AtxUchBFQ2mw5LBQYE3zgrLr9tso2Jxny/SUHT5Xt3iRDuNFe/x6nyn1+tKmIxCeWv8f&#10;/muvtYJBDM8v4QfIyS8AAAD//wMAUEsBAi0AFAAGAAgAAAAhANvh9svuAAAAhQEAABMAAAAAAAAA&#10;AAAAAAAAAAAAAFtDb250ZW50X1R5cGVzXS54bWxQSwECLQAUAAYACAAAACEAWvQsW78AAAAVAQAA&#10;CwAAAAAAAAAAAAAAAAAfAQAAX3JlbHMvLnJlbHNQSwECLQAUAAYACAAAACEA1naMJ8YAAADbAAAA&#10;DwAAAAAAAAAAAAAAAAAHAgAAZHJzL2Rvd25yZXYueG1sUEsFBgAAAAADAAMAtwAAAPoCAAAAAA==&#10;" filled="f" strokeweight=".5pt">
                  <v:textbox inset="0,0,0,0">
                    <w:txbxContent>
                      <w:p w14:paraId="48380B1A" w14:textId="77777777" w:rsidR="00EC57B8" w:rsidRDefault="00EC57B8" w:rsidP="00EC57B8">
                        <w:pPr>
                          <w:spacing w:before="65"/>
                          <w:ind w:left="200"/>
                        </w:pPr>
                        <w:r>
                          <w:t>This</w:t>
                        </w:r>
                        <w:r>
                          <w:rPr>
                            <w:spacing w:val="-6"/>
                          </w:rPr>
                          <w:t xml:space="preserve"> </w:t>
                        </w:r>
                        <w:r>
                          <w:t>section</w:t>
                        </w:r>
                        <w:r>
                          <w:rPr>
                            <w:spacing w:val="-3"/>
                          </w:rPr>
                          <w:t xml:space="preserve"> </w:t>
                        </w:r>
                        <w:r>
                          <w:t>contains</w:t>
                        </w:r>
                        <w:r>
                          <w:rPr>
                            <w:spacing w:val="-3"/>
                          </w:rPr>
                          <w:t xml:space="preserve"> </w:t>
                        </w:r>
                        <w:r>
                          <w:t>file</w:t>
                        </w:r>
                        <w:r>
                          <w:rPr>
                            <w:spacing w:val="-3"/>
                          </w:rPr>
                          <w:t xml:space="preserve"> </w:t>
                        </w:r>
                        <w:r>
                          <w:rPr>
                            <w:spacing w:val="-2"/>
                          </w:rPr>
                          <w:t>attachment.</w:t>
                        </w:r>
                      </w:p>
                      <w:p w14:paraId="290EBFC9" w14:textId="77777777" w:rsidR="00EC57B8" w:rsidRDefault="00EC57B8" w:rsidP="00EC57B8">
                        <w:pPr>
                          <w:tabs>
                            <w:tab w:val="left" w:pos="1298"/>
                          </w:tabs>
                          <w:spacing w:before="10" w:line="249" w:lineRule="auto"/>
                          <w:ind w:left="200" w:right="2691"/>
                        </w:pPr>
                        <w:r>
                          <w:t>File</w:t>
                        </w:r>
                        <w:r>
                          <w:rPr>
                            <w:spacing w:val="-5"/>
                          </w:rPr>
                          <w:t xml:space="preserve"> </w:t>
                        </w:r>
                        <w:r>
                          <w:t>Name:</w:t>
                        </w:r>
                        <w:r>
                          <w:rPr>
                            <w:spacing w:val="80"/>
                          </w:rPr>
                          <w:t xml:space="preserve"> </w:t>
                        </w:r>
                        <w:r>
                          <w:t>eLabel</w:t>
                        </w:r>
                        <w:r>
                          <w:rPr>
                            <w:spacing w:val="-5"/>
                          </w:rPr>
                          <w:t xml:space="preserve"> </w:t>
                        </w:r>
                        <w:r>
                          <w:t>-</w:t>
                        </w:r>
                        <w:r>
                          <w:rPr>
                            <w:spacing w:val="-5"/>
                          </w:rPr>
                          <w:t xml:space="preserve"> </w:t>
                        </w:r>
                        <w:r>
                          <w:t>GF-4898</w:t>
                        </w:r>
                        <w:r>
                          <w:rPr>
                            <w:spacing w:val="-5"/>
                          </w:rPr>
                          <w:t xml:space="preserve"> </w:t>
                        </w:r>
                        <w:r>
                          <w:t>Fungicide</w:t>
                        </w:r>
                        <w:r>
                          <w:rPr>
                            <w:spacing w:val="-5"/>
                          </w:rPr>
                          <w:t xml:space="preserve"> </w:t>
                        </w:r>
                        <w:r>
                          <w:t>-</w:t>
                        </w:r>
                        <w:r>
                          <w:rPr>
                            <w:spacing w:val="-5"/>
                          </w:rPr>
                          <w:t xml:space="preserve"> </w:t>
                        </w:r>
                        <w:r>
                          <w:t>DFU</w:t>
                        </w:r>
                        <w:r>
                          <w:rPr>
                            <w:spacing w:val="-5"/>
                          </w:rPr>
                          <w:t xml:space="preserve"> </w:t>
                        </w:r>
                        <w:r>
                          <w:t>20221025.pdf File Size:</w:t>
                        </w:r>
                        <w:r>
                          <w:tab/>
                          <w:t>120483 bytes</w:t>
                        </w:r>
                      </w:p>
                    </w:txbxContent>
                  </v:textbox>
                </v:shape>
                <v:shape id="Textbox 25" o:spid="_x0000_s1051" type="#_x0000_t202" style="position:absolute;left:31;top:31;width:1332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m8xgAAANsAAAAPAAAAZHJzL2Rvd25yZXYueG1sRI9Pa8JA&#10;FMTvgt9heYI33VStSOoqUdT20It/wdtr9jUJZt/G7Krpt3cLhR6HmfkNM503phR3ql1hWcFLPwJB&#10;nFpdcKbgsF/3JiCcR9ZYWiYFP+RgPmu3phhr++At3Xc+EwHCLkYFufdVLKVLczLo+rYiDt63rQ36&#10;IOtM6hofAW5KOYiisTRYcFjIsaJlTulldzMKtl+LdXJOj5v362iVjEer5vQ5XCjV7TTJGwhPjf8P&#10;/7U/tILBK/x+CT9Azp4AAAD//wMAUEsBAi0AFAAGAAgAAAAhANvh9svuAAAAhQEAABMAAAAAAAAA&#10;AAAAAAAAAAAAAFtDb250ZW50X1R5cGVzXS54bWxQSwECLQAUAAYACAAAACEAWvQsW78AAAAVAQAA&#10;CwAAAAAAAAAAAAAAAAAfAQAAX3JlbHMvLnJlbHNQSwECLQAUAAYACAAAACEAuTopvMYAAADbAAAA&#10;DwAAAAAAAAAAAAAAAAAHAgAAZHJzL2Rvd25yZXYueG1sUEsFBgAAAAADAAMAtwAAAPoCAAAAAA==&#10;" filled="f" strokeweight=".5pt">
                  <v:textbox inset="0,0,0,0">
                    <w:txbxContent>
                      <w:p w14:paraId="77DB1F00" w14:textId="77777777" w:rsidR="00EC57B8" w:rsidRDefault="00EC57B8" w:rsidP="00EC57B8">
                        <w:pPr>
                          <w:spacing w:before="65"/>
                          <w:ind w:left="80"/>
                        </w:pPr>
                        <w:r>
                          <w:t>Directions</w:t>
                        </w:r>
                        <w:r>
                          <w:rPr>
                            <w:spacing w:val="-1"/>
                          </w:rPr>
                          <w:t xml:space="preserve"> </w:t>
                        </w:r>
                        <w:r>
                          <w:t>for</w:t>
                        </w:r>
                        <w:r>
                          <w:rPr>
                            <w:spacing w:val="-1"/>
                          </w:rPr>
                          <w:t xml:space="preserve"> </w:t>
                        </w:r>
                        <w:r>
                          <w:rPr>
                            <w:spacing w:val="-4"/>
                          </w:rPr>
                          <w:t>Use:</w:t>
                        </w:r>
                      </w:p>
                    </w:txbxContent>
                  </v:textbox>
                </v:shape>
                <w10:wrap type="topAndBottom" anchorx="page"/>
              </v:group>
            </w:pict>
          </mc:Fallback>
        </mc:AlternateContent>
      </w:r>
      <w:r w:rsidRPr="00EC57B8">
        <w:rPr>
          <w:rFonts w:eastAsia="Arial" w:cs="Arial"/>
          <w:noProof/>
          <w:szCs w:val="20"/>
          <w:lang w:val="en-US"/>
        </w:rPr>
        <mc:AlternateContent>
          <mc:Choice Requires="wpg">
            <w:drawing>
              <wp:anchor distT="0" distB="0" distL="0" distR="0" simplePos="0" relativeHeight="251671552" behindDoc="1" locked="0" layoutInCell="1" allowOverlap="1" wp14:anchorId="226B08DE" wp14:editId="2554F011">
                <wp:simplePos x="0" y="0"/>
                <wp:positionH relativeFrom="page">
                  <wp:posOffset>536816</wp:posOffset>
                </wp:positionH>
                <wp:positionV relativeFrom="paragraph">
                  <wp:posOffset>5416550</wp:posOffset>
                </wp:positionV>
                <wp:extent cx="6666865" cy="267335"/>
                <wp:effectExtent l="0" t="0" r="0" b="0"/>
                <wp:wrapTopAndBottom/>
                <wp:docPr id="264474620" name="Group 264474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67335"/>
                          <a:chOff x="0" y="0"/>
                          <a:chExt cx="6666865" cy="267335"/>
                        </a:xfrm>
                      </wpg:grpSpPr>
                      <wps:wsp>
                        <wps:cNvPr id="1988905" name="Graphic 27"/>
                        <wps:cNvSpPr/>
                        <wps:spPr>
                          <a:xfrm>
                            <a:off x="1331988" y="0"/>
                            <a:ext cx="5334635" cy="267335"/>
                          </a:xfrm>
                          <a:custGeom>
                            <a:avLst/>
                            <a:gdLst/>
                            <a:ahLst/>
                            <a:cxnLst/>
                            <a:rect l="l" t="t" r="r" b="b"/>
                            <a:pathLst>
                              <a:path w="5334635" h="267335">
                                <a:moveTo>
                                  <a:pt x="5334355" y="635"/>
                                </a:moveTo>
                                <a:lnTo>
                                  <a:pt x="5333085" y="1905"/>
                                </a:lnTo>
                                <a:lnTo>
                                  <a:pt x="5333085" y="0"/>
                                </a:lnTo>
                                <a:lnTo>
                                  <a:pt x="5331180" y="0"/>
                                </a:lnTo>
                                <a:lnTo>
                                  <a:pt x="5331180" y="3810"/>
                                </a:lnTo>
                                <a:lnTo>
                                  <a:pt x="5331180" y="264160"/>
                                </a:lnTo>
                                <a:lnTo>
                                  <a:pt x="5329288" y="264160"/>
                                </a:lnTo>
                                <a:lnTo>
                                  <a:pt x="5329288" y="262267"/>
                                </a:lnTo>
                                <a:lnTo>
                                  <a:pt x="5331180" y="264160"/>
                                </a:lnTo>
                                <a:lnTo>
                                  <a:pt x="5331180" y="3810"/>
                                </a:lnTo>
                                <a:lnTo>
                                  <a:pt x="5329910" y="5080"/>
                                </a:lnTo>
                                <a:lnTo>
                                  <a:pt x="5329910" y="3810"/>
                                </a:lnTo>
                                <a:lnTo>
                                  <a:pt x="5331180" y="3810"/>
                                </a:lnTo>
                                <a:lnTo>
                                  <a:pt x="5331180" y="0"/>
                                </a:lnTo>
                                <a:lnTo>
                                  <a:pt x="5328640" y="0"/>
                                </a:lnTo>
                                <a:lnTo>
                                  <a:pt x="5328640" y="6350"/>
                                </a:lnTo>
                                <a:lnTo>
                                  <a:pt x="5328005" y="6985"/>
                                </a:lnTo>
                                <a:lnTo>
                                  <a:pt x="5328005" y="260350"/>
                                </a:lnTo>
                                <a:lnTo>
                                  <a:pt x="6350" y="260350"/>
                                </a:lnTo>
                                <a:lnTo>
                                  <a:pt x="6350" y="6985"/>
                                </a:lnTo>
                                <a:lnTo>
                                  <a:pt x="5715" y="6350"/>
                                </a:lnTo>
                                <a:lnTo>
                                  <a:pt x="5328640" y="6350"/>
                                </a:lnTo>
                                <a:lnTo>
                                  <a:pt x="5328640" y="0"/>
                                </a:lnTo>
                                <a:lnTo>
                                  <a:pt x="3175" y="0"/>
                                </a:lnTo>
                                <a:lnTo>
                                  <a:pt x="3175" y="3810"/>
                                </a:lnTo>
                                <a:lnTo>
                                  <a:pt x="4457" y="3810"/>
                                </a:lnTo>
                                <a:lnTo>
                                  <a:pt x="4457" y="5092"/>
                                </a:lnTo>
                                <a:lnTo>
                                  <a:pt x="3175" y="3810"/>
                                </a:lnTo>
                                <a:lnTo>
                                  <a:pt x="0" y="6985"/>
                                </a:lnTo>
                                <a:lnTo>
                                  <a:pt x="0" y="260985"/>
                                </a:lnTo>
                                <a:lnTo>
                                  <a:pt x="3175" y="264160"/>
                                </a:lnTo>
                                <a:lnTo>
                                  <a:pt x="5080" y="262255"/>
                                </a:lnTo>
                                <a:lnTo>
                                  <a:pt x="5080" y="264160"/>
                                </a:lnTo>
                                <a:lnTo>
                                  <a:pt x="3175" y="264160"/>
                                </a:lnTo>
                                <a:lnTo>
                                  <a:pt x="3175" y="266700"/>
                                </a:lnTo>
                                <a:lnTo>
                                  <a:pt x="5332463" y="266700"/>
                                </a:lnTo>
                                <a:lnTo>
                                  <a:pt x="5332463" y="265442"/>
                                </a:lnTo>
                                <a:lnTo>
                                  <a:pt x="5334355" y="267335"/>
                                </a:lnTo>
                                <a:lnTo>
                                  <a:pt x="5334355" y="635"/>
                                </a:lnTo>
                                <a:close/>
                              </a:path>
                            </a:pathLst>
                          </a:custGeom>
                          <a:solidFill>
                            <a:srgbClr val="000000"/>
                          </a:solidFill>
                        </wps:spPr>
                        <wps:bodyPr wrap="square" lIns="0" tIns="0" rIns="0" bIns="0" rtlCol="0">
                          <a:prstTxWarp prst="textNoShape">
                            <a:avLst/>
                          </a:prstTxWarp>
                          <a:noAutofit/>
                        </wps:bodyPr>
                      </wps:wsp>
                      <wps:wsp>
                        <wps:cNvPr id="860965779" name="Textbox 28"/>
                        <wps:cNvSpPr txBox="1"/>
                        <wps:spPr>
                          <a:xfrm>
                            <a:off x="3175" y="3175"/>
                            <a:ext cx="1332230" cy="260350"/>
                          </a:xfrm>
                          <a:prstGeom prst="rect">
                            <a:avLst/>
                          </a:prstGeom>
                          <a:ln w="6350">
                            <a:solidFill>
                              <a:srgbClr val="000000"/>
                            </a:solidFill>
                            <a:prstDash val="solid"/>
                          </a:ln>
                        </wps:spPr>
                        <wps:txbx>
                          <w:txbxContent>
                            <w:p w14:paraId="5E1DDAAD" w14:textId="77777777" w:rsidR="00EC57B8" w:rsidRDefault="00EC57B8" w:rsidP="00EC57B8">
                              <w:pPr>
                                <w:spacing w:before="65"/>
                                <w:ind w:left="80"/>
                              </w:pPr>
                              <w:r>
                                <w:t>Other</w:t>
                              </w:r>
                              <w:r>
                                <w:rPr>
                                  <w:spacing w:val="-1"/>
                                </w:rPr>
                                <w:t xml:space="preserve"> </w:t>
                              </w:r>
                              <w:r>
                                <w:rPr>
                                  <w:spacing w:val="-2"/>
                                </w:rPr>
                                <w:t>Limitations:</w:t>
                              </w:r>
                            </w:p>
                          </w:txbxContent>
                        </wps:txbx>
                        <wps:bodyPr wrap="square" lIns="0" tIns="0" rIns="0" bIns="0" rtlCol="0">
                          <a:noAutofit/>
                        </wps:bodyPr>
                      </wps:wsp>
                    </wpg:wgp>
                  </a:graphicData>
                </a:graphic>
              </wp:anchor>
            </w:drawing>
          </mc:Choice>
          <mc:Fallback>
            <w:pict>
              <v:group w14:anchorId="226B08DE" id="Group 264474620" o:spid="_x0000_s1052" style="position:absolute;margin-left:42.25pt;margin-top:426.5pt;width:524.95pt;height:21.05pt;z-index:-251644928;mso-wrap-distance-left:0;mso-wrap-distance-right:0;mso-position-horizontal-relative:page;mso-position-vertical-relative:text" coordsize="66668,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vA3gMAAPoNAAAOAAAAZHJzL2Uyb0RvYy54bWy0V9GOmzgUfV+p/2Dx3gmYQAiaTNXtbEcr&#10;Vd1KnWqfHTABFTBrO4H5+722sYky20C6u3kgBg6Xe889tg/374amRifKRcXanRfc+R6ibcbyqj3s&#10;vG/PH98mHhKStDmpWUt33gsV3ruHN7/c911KMStZnVOOIEgr0r7beaWUXbpaiaykDRF3rKMt3CwY&#10;b4iEU35Y5Zz0EL2pV9j341XPeN5xllEh4Oqjuek96PhFQTP5R1EIKlG98yA3qY9cH/fquHq4J+mB&#10;k66ssjEN8hNZNKRq4aUu1CORBB159SpUU2WcCVbIu4w1K1YUVUZ1DVBN4F9U88TZsdO1HNL+0Dma&#10;gNoLnn46bPb59MS7r90XbrKH4SeWfRfAy6rvDun5fXV+mMBDwRv1EBSBBs3oi2OUDhJlcDGGXxJH&#10;HsrgHo43YRgZyrMS+vLqsaz87fqDK5Ka1+rkXDJ9B+oRE0Hi3xH0tSQd1bwLRcAXjqocxL1Nkq0P&#10;tbSkASU/jaLBG1WRygCgisjxTIycXtAUhKEK5KHXZEVhuI6BoAuyXM0kzY5CPlGmaSenT0Ia+eZ2&#10;REo7yobWDjlMAiX/Wstfegjkzz0E8t+bXnREqudUL9UQ9TvPpVK6tqnbDTvRZ6aBUjVPwcIIMoZi&#10;VOaQDmQ7oer2Ah36iUEHikkDtyD739nQDqynKQS2CPvvkEGQwOS2jC5ChkmwPCyO10E8B8dbPPb1&#10;ZjiGqTHHhqtxUfTQwRcUirdbIEPxF/lA5PW2TOAFkW9KYwLP5pDE62UNxw4J+pwP66v5rcS8BZ3O&#10;8JBYMI79udj65SrwLdj5JDaBm3vztVnKFhFhwdfDhsHGJLAQNquY9Tra6AYsR0b+Fl9tlUtyNqaR&#10;1CztBgadnBOJe/OSKatmnlEIxrCkXhXfhJ1dl27J4Qwbb/zrPYWlH8NuNaZ8Izxar6/37HxjmWzD&#10;tYX9H/Yhu01kNRPU8Kn2N71HuT0PYp7vqoLVVf6xqmu1yQl+2H+oOToR5R71b+zLGQyciEjNZq9G&#10;e5a/gGHowR3sPPHXkXDqofr3FiwJ9FfaAbeDvR1wWX9g2qXq/ZUL+Tz8SXiHOhjuPAmW6jOzzoSk&#10;dvuH/BXAYNWTLXt/lKyolDfQuZmMxhNwScas/O92KYH5EUebzdYapmeoYM8GhBNF4plhQnL4lYGb&#10;COz1H1gnJ089gBgktT4TXBXGIRBsfObZemztlyJJWaeRTmWKtGG/4NG6q7pVNkgvlVoJN8vCtOWR&#10;iNLIRyvGzeqxG5Ns5LAfjMt0dvI/UtICPWgzDR8YemaMH0PqC+b8XGc8fbI9/A0AAP//AwBQSwME&#10;FAAGAAgAAAAhACKyktnhAAAACwEAAA8AAABkcnMvZG93bnJldi54bWxMj0FLw0AQhe+C/2EZwZvd&#10;rEmkxmxKKeqpCLaCeNsm0yQ0Oxuy2yT9905Pehpm3uPN9/LVbDsx4uBbRxrUIgKBVLqqpVrD1/7t&#10;YQnCB0OV6Ryhhgt6WBW3N7nJKjfRJ467UAsOIZ8ZDU0IfSalLxu0xi9cj8Ta0Q3WBF6HWlaDmTjc&#10;dvIxip6kNS3xh8b0uGmwPO3OVsP7ZKZ1rF7H7em4ufzs04/vrUKt7+/m9QuIgHP4M8MVn9GhYKaD&#10;O1PlRadhmaTs5JnG3OlqUHGSgDjw6TlVIItc/u9Q/AIAAP//AwBQSwECLQAUAAYACAAAACEAtoM4&#10;kv4AAADhAQAAEwAAAAAAAAAAAAAAAAAAAAAAW0NvbnRlbnRfVHlwZXNdLnhtbFBLAQItABQABgAI&#10;AAAAIQA4/SH/1gAAAJQBAAALAAAAAAAAAAAAAAAAAC8BAABfcmVscy8ucmVsc1BLAQItABQABgAI&#10;AAAAIQBpiuvA3gMAAPoNAAAOAAAAAAAAAAAAAAAAAC4CAABkcnMvZTJvRG9jLnhtbFBLAQItABQA&#10;BgAIAAAAIQAispLZ4QAAAAsBAAAPAAAAAAAAAAAAAAAAADgGAABkcnMvZG93bnJldi54bWxQSwUG&#10;AAAAAAQABADzAAAARgcAAAAA&#10;">
                <v:shape id="Graphic 27" o:spid="_x0000_s1053" style="position:absolute;left:13319;width:53347;height:2673;visibility:visible;mso-wrap-style:square;v-text-anchor:top" coordsize="53346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PxQAAAOAAAAAPAAAAZHJzL2Rvd25yZXYueG1sRE9da8Iw&#10;FH0X9h/CHfim6QRHrUbZxmTFwcBO0MdLc23LmpuSxNr9+0UY+Hg436vNYFrRk/ONZQVP0wQEcWl1&#10;w5WCw/d2koLwAVlja5kU/JKHzfphtMJM2yvvqS9CJWII+wwV1CF0mZS+rMmgn9qOOHJn6wyGCF0l&#10;tcNrDDetnCXJszTYcGyosaO3msqf4mIUfDZulncfX5Xp56f34pLvj+fdq1Ljx+FlCSLQEO7if3eu&#10;4/xFmi6SOdwORQRy/QcAAP//AwBQSwECLQAUAAYACAAAACEA2+H2y+4AAACFAQAAEwAAAAAAAAAA&#10;AAAAAAAAAAAAW0NvbnRlbnRfVHlwZXNdLnhtbFBLAQItABQABgAIAAAAIQBa9CxbvwAAABUBAAAL&#10;AAAAAAAAAAAAAAAAAB8BAABfcmVscy8ucmVsc1BLAQItABQABgAIAAAAIQBvXYzPxQAAAOAAAAAP&#10;AAAAAAAAAAAAAAAAAAcCAABkcnMvZG93bnJldi54bWxQSwUGAAAAAAMAAwC3AAAA+QIAAAAA&#10;" path="m5334355,635r-1270,1270l5333085,r-1905,l5331180,3810r,260350l5329288,264160r,-1893l5331180,264160r,-260350l5329910,5080r,-1270l5331180,3810r,-3810l5328640,r,6350l5328005,6985r,253365l6350,260350r,-253365l5715,6350r5322925,l5328640,,3175,r,3810l4457,3810r,1282l3175,3810,,6985,,260985r3175,3175l5080,262255r,1905l3175,264160r,2540l5332463,266700r,-1258l5334355,267335r,-266700xe" fillcolor="black" stroked="f">
                  <v:path arrowok="t"/>
                </v:shape>
                <v:shape id="Textbox 28" o:spid="_x0000_s1054" type="#_x0000_t202" style="position:absolute;left:31;top:31;width:1332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OgzQAAAOIAAAAPAAAAZHJzL2Rvd25yZXYueG1sRI9Lb8Iw&#10;EITvlfofrEXiVhwKBEgxKCAePfQCfUjclnibRI3XIXYh/fe4UqUeRzPzjWa2aE0lLtS40rKCfi8C&#10;QZxZXXKu4O118zAB4TyyxsoyKfghB4v5/d0ME22vvKfLweciQNglqKDwvk6kdFlBBl3P1sTB+7SN&#10;QR9kk0vd4DXATSUfoyiWBksOCwXWtCoo+zp8GwX703KTHrP37e48XKfxcN1+vAyWSnU7bfoEwlPr&#10;/8N/7WetYBJH03g0Hk/h91K4A3J+AwAA//8DAFBLAQItABQABgAIAAAAIQDb4fbL7gAAAIUBAAAT&#10;AAAAAAAAAAAAAAAAAAAAAABbQ29udGVudF9UeXBlc10ueG1sUEsBAi0AFAAGAAgAAAAhAFr0LFu/&#10;AAAAFQEAAAsAAAAAAAAAAAAAAAAAHwEAAF9yZWxzLy5yZWxzUEsBAi0AFAAGAAgAAAAhAG4Og6DN&#10;AAAA4gAAAA8AAAAAAAAAAAAAAAAABwIAAGRycy9kb3ducmV2LnhtbFBLBQYAAAAAAwADALcAAAAB&#10;AwAAAAA=&#10;" filled="f" strokeweight=".5pt">
                  <v:textbox inset="0,0,0,0">
                    <w:txbxContent>
                      <w:p w14:paraId="5E1DDAAD" w14:textId="77777777" w:rsidR="00EC57B8" w:rsidRDefault="00EC57B8" w:rsidP="00EC57B8">
                        <w:pPr>
                          <w:spacing w:before="65"/>
                          <w:ind w:left="80"/>
                        </w:pPr>
                        <w:r>
                          <w:t>Other</w:t>
                        </w:r>
                        <w:r>
                          <w:rPr>
                            <w:spacing w:val="-1"/>
                          </w:rPr>
                          <w:t xml:space="preserve"> </w:t>
                        </w:r>
                        <w:r>
                          <w:rPr>
                            <w:spacing w:val="-2"/>
                          </w:rPr>
                          <w:t>Limitations:</w:t>
                        </w:r>
                      </w:p>
                    </w:txbxContent>
                  </v:textbox>
                </v:shape>
                <w10:wrap type="topAndBottom" anchorx="page"/>
              </v:group>
            </w:pict>
          </mc:Fallback>
        </mc:AlternateContent>
      </w:r>
      <w:r w:rsidRPr="00EC57B8">
        <w:rPr>
          <w:rFonts w:eastAsia="Arial" w:cs="Arial"/>
          <w:noProof/>
          <w:szCs w:val="20"/>
          <w:lang w:val="en-US"/>
        </w:rPr>
        <mc:AlternateContent>
          <mc:Choice Requires="wpg">
            <w:drawing>
              <wp:anchor distT="0" distB="0" distL="0" distR="0" simplePos="0" relativeHeight="251672576" behindDoc="1" locked="0" layoutInCell="1" allowOverlap="1" wp14:anchorId="54B34D30" wp14:editId="468A7FD6">
                <wp:simplePos x="0" y="0"/>
                <wp:positionH relativeFrom="page">
                  <wp:posOffset>536816</wp:posOffset>
                </wp:positionH>
                <wp:positionV relativeFrom="paragraph">
                  <wp:posOffset>5930900</wp:posOffset>
                </wp:positionV>
                <wp:extent cx="6666865" cy="72517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725170"/>
                          <a:chOff x="0" y="0"/>
                          <a:chExt cx="6666865" cy="725170"/>
                        </a:xfrm>
                      </wpg:grpSpPr>
                      <wps:wsp>
                        <wps:cNvPr id="30" name="Textbox 30"/>
                        <wps:cNvSpPr txBox="1"/>
                        <wps:spPr>
                          <a:xfrm>
                            <a:off x="1335176" y="3175"/>
                            <a:ext cx="5328285" cy="718820"/>
                          </a:xfrm>
                          <a:prstGeom prst="rect">
                            <a:avLst/>
                          </a:prstGeom>
                          <a:ln w="6350">
                            <a:solidFill>
                              <a:srgbClr val="000000"/>
                            </a:solidFill>
                            <a:prstDash val="solid"/>
                          </a:ln>
                        </wps:spPr>
                        <wps:txbx>
                          <w:txbxContent>
                            <w:p w14:paraId="4E6AF077" w14:textId="77777777" w:rsidR="00EC57B8" w:rsidRDefault="00EC57B8" w:rsidP="00EC57B8">
                              <w:pPr>
                                <w:spacing w:before="65"/>
                                <w:ind w:left="200"/>
                              </w:pPr>
                              <w:r>
                                <w:rPr>
                                  <w:spacing w:val="-2"/>
                                </w:rPr>
                                <w:t>Soybean</w:t>
                              </w:r>
                            </w:p>
                            <w:p w14:paraId="7797D2DA" w14:textId="77777777" w:rsidR="00EC57B8" w:rsidRDefault="00EC57B8" w:rsidP="00EC57B8">
                              <w:pPr>
                                <w:spacing w:before="10"/>
                                <w:ind w:left="200"/>
                              </w:pPr>
                              <w:r>
                                <w:t>HARVEST:</w:t>
                              </w:r>
                              <w:r>
                                <w:rPr>
                                  <w:spacing w:val="-7"/>
                                </w:rPr>
                                <w:t xml:space="preserve"> </w:t>
                              </w:r>
                              <w:r>
                                <w:t>DO</w:t>
                              </w:r>
                              <w:r>
                                <w:rPr>
                                  <w:spacing w:val="-4"/>
                                </w:rPr>
                                <w:t xml:space="preserve"> </w:t>
                              </w:r>
                              <w:r>
                                <w:t>NOT</w:t>
                              </w:r>
                              <w:r>
                                <w:rPr>
                                  <w:spacing w:val="-4"/>
                                </w:rPr>
                                <w:t xml:space="preserve"> </w:t>
                              </w:r>
                              <w:r>
                                <w:t>HARVEST</w:t>
                              </w:r>
                              <w:r>
                                <w:rPr>
                                  <w:spacing w:val="-4"/>
                                </w:rPr>
                                <w:t xml:space="preserve"> </w:t>
                              </w:r>
                              <w:r>
                                <w:t>FOR</w:t>
                              </w:r>
                              <w:r>
                                <w:rPr>
                                  <w:spacing w:val="-5"/>
                                </w:rPr>
                                <w:t xml:space="preserve"> </w:t>
                              </w:r>
                              <w:r>
                                <w:t>21</w:t>
                              </w:r>
                              <w:r>
                                <w:rPr>
                                  <w:spacing w:val="-4"/>
                                </w:rPr>
                                <w:t xml:space="preserve"> </w:t>
                              </w:r>
                              <w:r>
                                <w:t>DAYS</w:t>
                              </w:r>
                              <w:r>
                                <w:rPr>
                                  <w:spacing w:val="-4"/>
                                </w:rPr>
                                <w:t xml:space="preserve"> </w:t>
                              </w:r>
                              <w:r>
                                <w:t>AFTER</w:t>
                              </w:r>
                              <w:r>
                                <w:rPr>
                                  <w:spacing w:val="-4"/>
                                </w:rPr>
                                <w:t xml:space="preserve"> </w:t>
                              </w:r>
                              <w:r>
                                <w:rPr>
                                  <w:spacing w:val="-2"/>
                                </w:rPr>
                                <w:t>APPLICATION.</w:t>
                              </w:r>
                            </w:p>
                            <w:p w14:paraId="1680FC4B" w14:textId="77777777" w:rsidR="00EC57B8" w:rsidRDefault="00EC57B8" w:rsidP="00EC57B8">
                              <w:pPr>
                                <w:spacing w:before="10" w:line="249" w:lineRule="auto"/>
                                <w:ind w:left="200" w:right="105"/>
                              </w:pPr>
                              <w:r>
                                <w:t>GRAZING:</w:t>
                              </w:r>
                              <w:r>
                                <w:rPr>
                                  <w:spacing w:val="-4"/>
                                </w:rPr>
                                <w:t xml:space="preserve"> </w:t>
                              </w:r>
                              <w:r>
                                <w:t>DO</w:t>
                              </w:r>
                              <w:r>
                                <w:rPr>
                                  <w:spacing w:val="-4"/>
                                </w:rPr>
                                <w:t xml:space="preserve"> </w:t>
                              </w:r>
                              <w:r>
                                <w:t>NOT</w:t>
                              </w:r>
                              <w:r>
                                <w:rPr>
                                  <w:spacing w:val="-4"/>
                                </w:rPr>
                                <w:t xml:space="preserve"> </w:t>
                              </w:r>
                              <w:r>
                                <w:t>GRAZE</w:t>
                              </w:r>
                              <w:r>
                                <w:rPr>
                                  <w:spacing w:val="-4"/>
                                </w:rPr>
                                <w:t xml:space="preserve"> </w:t>
                              </w:r>
                              <w:r>
                                <w:t>OR</w:t>
                              </w:r>
                              <w:r>
                                <w:rPr>
                                  <w:spacing w:val="-4"/>
                                </w:rPr>
                                <w:t xml:space="preserve"> </w:t>
                              </w:r>
                              <w:r>
                                <w:t>CUT</w:t>
                              </w:r>
                              <w:r>
                                <w:rPr>
                                  <w:spacing w:val="-4"/>
                                </w:rPr>
                                <w:t xml:space="preserve"> </w:t>
                              </w:r>
                              <w:r>
                                <w:t>TREATED</w:t>
                              </w:r>
                              <w:r>
                                <w:rPr>
                                  <w:spacing w:val="-4"/>
                                </w:rPr>
                                <w:t xml:space="preserve"> </w:t>
                              </w:r>
                              <w:r>
                                <w:t>AREAS</w:t>
                              </w:r>
                              <w:r>
                                <w:rPr>
                                  <w:spacing w:val="-4"/>
                                </w:rPr>
                                <w:t xml:space="preserve"> </w:t>
                              </w:r>
                              <w:r>
                                <w:t>FOR</w:t>
                              </w:r>
                              <w:r>
                                <w:rPr>
                                  <w:spacing w:val="-4"/>
                                </w:rPr>
                                <w:t xml:space="preserve"> </w:t>
                              </w:r>
                              <w:r>
                                <w:t>STOCK</w:t>
                              </w:r>
                              <w:r>
                                <w:rPr>
                                  <w:spacing w:val="-4"/>
                                </w:rPr>
                                <w:t xml:space="preserve"> </w:t>
                              </w:r>
                              <w:r>
                                <w:t>FEED</w:t>
                              </w:r>
                              <w:r>
                                <w:rPr>
                                  <w:spacing w:val="-4"/>
                                </w:rPr>
                                <w:t xml:space="preserve"> </w:t>
                              </w:r>
                              <w:r>
                                <w:t>FOR</w:t>
                              </w:r>
                              <w:r>
                                <w:rPr>
                                  <w:spacing w:val="-4"/>
                                </w:rPr>
                                <w:t xml:space="preserve"> </w:t>
                              </w:r>
                              <w:r>
                                <w:t>21 DAYS AFTER APPLICATION.</w:t>
                              </w:r>
                            </w:p>
                          </w:txbxContent>
                        </wps:txbx>
                        <wps:bodyPr wrap="square" lIns="0" tIns="0" rIns="0" bIns="0" rtlCol="0">
                          <a:noAutofit/>
                        </wps:bodyPr>
                      </wps:wsp>
                      <wps:wsp>
                        <wps:cNvPr id="31" name="Textbox 31"/>
                        <wps:cNvSpPr txBox="1"/>
                        <wps:spPr>
                          <a:xfrm>
                            <a:off x="3175" y="3175"/>
                            <a:ext cx="1332230" cy="718820"/>
                          </a:xfrm>
                          <a:prstGeom prst="rect">
                            <a:avLst/>
                          </a:prstGeom>
                          <a:ln w="6350">
                            <a:solidFill>
                              <a:srgbClr val="000000"/>
                            </a:solidFill>
                            <a:prstDash val="solid"/>
                          </a:ln>
                        </wps:spPr>
                        <wps:txbx>
                          <w:txbxContent>
                            <w:p w14:paraId="6CAC75C5" w14:textId="77777777" w:rsidR="00EC57B8" w:rsidRDefault="00EC57B8" w:rsidP="00EC57B8">
                              <w:pPr>
                                <w:spacing w:before="65"/>
                                <w:ind w:left="80"/>
                              </w:pPr>
                              <w:r>
                                <w:t>Withholding</w:t>
                              </w:r>
                              <w:r>
                                <w:rPr>
                                  <w:spacing w:val="-11"/>
                                </w:rPr>
                                <w:t xml:space="preserve"> </w:t>
                              </w:r>
                              <w:r>
                                <w:rPr>
                                  <w:spacing w:val="-2"/>
                                </w:rPr>
                                <w:t>Periods:</w:t>
                              </w:r>
                            </w:p>
                          </w:txbxContent>
                        </wps:txbx>
                        <wps:bodyPr wrap="square" lIns="0" tIns="0" rIns="0" bIns="0" rtlCol="0">
                          <a:noAutofit/>
                        </wps:bodyPr>
                      </wps:wsp>
                    </wpg:wgp>
                  </a:graphicData>
                </a:graphic>
              </wp:anchor>
            </w:drawing>
          </mc:Choice>
          <mc:Fallback>
            <w:pict>
              <v:group w14:anchorId="54B34D30" id="Group 29" o:spid="_x0000_s1055" style="position:absolute;margin-left:42.25pt;margin-top:467pt;width:524.95pt;height:57.1pt;z-index:-251643904;mso-wrap-distance-left:0;mso-wrap-distance-right:0;mso-position-horizontal-relative:page;mso-position-vertical-relative:text" coordsize="66668,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z8XAIAANAGAAAOAAAAZHJzL2Uyb0RvYy54bWzUlduO0zAQhu+ReAfL9zRNorYharqCLVsh&#10;rWClXR7AcZyDcGxju0369oydJl1ahMQikMiF5cN4PPPNb2d907ccHZg2jRQZDmdzjJigsmhEleEv&#10;T3dvEoyMJaIgXAqW4SMz+Gbz+tW6UymLZC15wTQCJ8Kkncpwba1Kg8DQmrXEzKRiAhZLqVtiYair&#10;oNCkA+8tD6L5fBl0UhdKS8qMgdntsIg33n9ZMmo/l6VhFvEMQ2zWt9q3uWuDzZqklSaqbugpDPKC&#10;KFrSCDh0crUllqC9bq5ctQ3V0sjSzqhsA1mWDWU+B8gmnF9ks9Nyr3wuVdpVasIEaC84vdgt/XTY&#10;afWoHvQQPXTvJf1qgEvQqSp9vu7G1dm4L3XrNkESqPdEjxNR1ltEYXIJX7JcYERhbRUtwtUJOa2h&#10;LlfbaP3h1xsDkg7H+uCmYDoF6jFnQObPAD3WRDHP3TgADxo1RYZj0I8gLYj4CdLLZY9gBji5w8HK&#10;MUS2fy8h7XCcNyewF6zCOAYUS4yAShyuFoMMR2iLOEqiZIQWJknkz5lyJ6nSxu6YbJHrZFiDzL36&#10;yOHeWFe6s4mrEBeog1rEi7m3MpI3xV3DuVszuspvuUYH4m6I/1w04OEHM3fQlph6sPNLJzMuvFRM&#10;OuTqaNg+7z2yMBlB5LI4Ap8OblqGzbc90Qwj/lFApdy1HDt67ORjR1t+K/3lddEK+W5vZdn4JN1R&#10;g99TBCCBoRx/XwvhlRammv+mFnz9fy4EkEkUOdn52/NfC+HtvxeCfyLg2fRiPj3x7l1+PvbCOf+I&#10;Nt8BAAD//wMAUEsDBBQABgAIAAAAIQDBvHOt4gAAAAwBAAAPAAAAZHJzL2Rvd25yZXYueG1sTI/B&#10;asMwDIbvg72D0WC31UnjjjSNU0rZdiqDtoOxmxurSWhsh9hN0refetpuEvr49f35ejItG7D3jbMS&#10;4lkEDG3pdGMrCV/H95cUmA/KatU6ixJu6GFdPD7kKtNutHscDqFiFGJ9piTUIXQZ576s0Sg/cx1a&#10;up1db1Sgta+47tVI4abl8yh65UY1lj7UqsNtjeXlcDUSPkY1bpL4bdhdztvbz3Hx+b2LUcrnp2mz&#10;AhZwCn8w3PVJHQpyOrmr1Z61ElKxIFLCMhHU6Q7EiRDATjRFIp0DL3L+v0TxCwAA//8DAFBLAQIt&#10;ABQABgAIAAAAIQC2gziS/gAAAOEBAAATAAAAAAAAAAAAAAAAAAAAAABbQ29udGVudF9UeXBlc10u&#10;eG1sUEsBAi0AFAAGAAgAAAAhADj9If/WAAAAlAEAAAsAAAAAAAAAAAAAAAAALwEAAF9yZWxzLy5y&#10;ZWxzUEsBAi0AFAAGAAgAAAAhAIBBTPxcAgAA0AYAAA4AAAAAAAAAAAAAAAAALgIAAGRycy9lMm9E&#10;b2MueG1sUEsBAi0AFAAGAAgAAAAhAMG8c63iAAAADAEAAA8AAAAAAAAAAAAAAAAAtgQAAGRycy9k&#10;b3ducmV2LnhtbFBLBQYAAAAABAAEAPMAAADFBQAAAAA=&#10;">
                <v:shape id="Textbox 30" o:spid="_x0000_s1056" type="#_x0000_t202" style="position:absolute;left:13351;top:31;width:5328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z5wgAAANsAAAAPAAAAZHJzL2Rvd25yZXYueG1sRE/LisIw&#10;FN0L8w/hDrjTdFREqlHqoI4LNz7B3bW505ZpbmqT0fr3ZiG4PJz3ZNaYUtyodoVlBV/dCARxanXB&#10;mYLDftkZgXAeWWNpmRQ8yMFs+tGaYKztnbd02/lMhBB2MSrIva9iKV2ak0HXtRVx4H5tbdAHWGdS&#10;13gP4aaUvSgaSoMFh4YcK/rOKf3b/RsF28t8mZzT4+rnOlgkw8GiOW36c6Xan00yBuGp8W/xy73W&#10;CvphffgSfoCcPgEAAP//AwBQSwECLQAUAAYACAAAACEA2+H2y+4AAACFAQAAEwAAAAAAAAAAAAAA&#10;AAAAAAAAW0NvbnRlbnRfVHlwZXNdLnhtbFBLAQItABQABgAIAAAAIQBa9CxbvwAAABUBAAALAAAA&#10;AAAAAAAAAAAAAB8BAABfcmVscy8ucmVsc1BLAQItABQABgAIAAAAIQAslBz5wgAAANsAAAAPAAAA&#10;AAAAAAAAAAAAAAcCAABkcnMvZG93bnJldi54bWxQSwUGAAAAAAMAAwC3AAAA9gIAAAAA&#10;" filled="f" strokeweight=".5pt">
                  <v:textbox inset="0,0,0,0">
                    <w:txbxContent>
                      <w:p w14:paraId="4E6AF077" w14:textId="77777777" w:rsidR="00EC57B8" w:rsidRDefault="00EC57B8" w:rsidP="00EC57B8">
                        <w:pPr>
                          <w:spacing w:before="65"/>
                          <w:ind w:left="200"/>
                        </w:pPr>
                        <w:r>
                          <w:rPr>
                            <w:spacing w:val="-2"/>
                          </w:rPr>
                          <w:t>Soybean</w:t>
                        </w:r>
                      </w:p>
                      <w:p w14:paraId="7797D2DA" w14:textId="77777777" w:rsidR="00EC57B8" w:rsidRDefault="00EC57B8" w:rsidP="00EC57B8">
                        <w:pPr>
                          <w:spacing w:before="10"/>
                          <w:ind w:left="200"/>
                        </w:pPr>
                        <w:r>
                          <w:t>HARVEST:</w:t>
                        </w:r>
                        <w:r>
                          <w:rPr>
                            <w:spacing w:val="-7"/>
                          </w:rPr>
                          <w:t xml:space="preserve"> </w:t>
                        </w:r>
                        <w:r>
                          <w:t>DO</w:t>
                        </w:r>
                        <w:r>
                          <w:rPr>
                            <w:spacing w:val="-4"/>
                          </w:rPr>
                          <w:t xml:space="preserve"> </w:t>
                        </w:r>
                        <w:r>
                          <w:t>NOT</w:t>
                        </w:r>
                        <w:r>
                          <w:rPr>
                            <w:spacing w:val="-4"/>
                          </w:rPr>
                          <w:t xml:space="preserve"> </w:t>
                        </w:r>
                        <w:r>
                          <w:t>HARVEST</w:t>
                        </w:r>
                        <w:r>
                          <w:rPr>
                            <w:spacing w:val="-4"/>
                          </w:rPr>
                          <w:t xml:space="preserve"> </w:t>
                        </w:r>
                        <w:r>
                          <w:t>FOR</w:t>
                        </w:r>
                        <w:r>
                          <w:rPr>
                            <w:spacing w:val="-5"/>
                          </w:rPr>
                          <w:t xml:space="preserve"> </w:t>
                        </w:r>
                        <w:r>
                          <w:t>21</w:t>
                        </w:r>
                        <w:r>
                          <w:rPr>
                            <w:spacing w:val="-4"/>
                          </w:rPr>
                          <w:t xml:space="preserve"> </w:t>
                        </w:r>
                        <w:r>
                          <w:t>DAYS</w:t>
                        </w:r>
                        <w:r>
                          <w:rPr>
                            <w:spacing w:val="-4"/>
                          </w:rPr>
                          <w:t xml:space="preserve"> </w:t>
                        </w:r>
                        <w:r>
                          <w:t>AFTER</w:t>
                        </w:r>
                        <w:r>
                          <w:rPr>
                            <w:spacing w:val="-4"/>
                          </w:rPr>
                          <w:t xml:space="preserve"> </w:t>
                        </w:r>
                        <w:r>
                          <w:rPr>
                            <w:spacing w:val="-2"/>
                          </w:rPr>
                          <w:t>APPLICATION.</w:t>
                        </w:r>
                      </w:p>
                      <w:p w14:paraId="1680FC4B" w14:textId="77777777" w:rsidR="00EC57B8" w:rsidRDefault="00EC57B8" w:rsidP="00EC57B8">
                        <w:pPr>
                          <w:spacing w:before="10" w:line="249" w:lineRule="auto"/>
                          <w:ind w:left="200" w:right="105"/>
                        </w:pPr>
                        <w:r>
                          <w:t>GRAZING:</w:t>
                        </w:r>
                        <w:r>
                          <w:rPr>
                            <w:spacing w:val="-4"/>
                          </w:rPr>
                          <w:t xml:space="preserve"> </w:t>
                        </w:r>
                        <w:r>
                          <w:t>DO</w:t>
                        </w:r>
                        <w:r>
                          <w:rPr>
                            <w:spacing w:val="-4"/>
                          </w:rPr>
                          <w:t xml:space="preserve"> </w:t>
                        </w:r>
                        <w:r>
                          <w:t>NOT</w:t>
                        </w:r>
                        <w:r>
                          <w:rPr>
                            <w:spacing w:val="-4"/>
                          </w:rPr>
                          <w:t xml:space="preserve"> </w:t>
                        </w:r>
                        <w:r>
                          <w:t>GRAZE</w:t>
                        </w:r>
                        <w:r>
                          <w:rPr>
                            <w:spacing w:val="-4"/>
                          </w:rPr>
                          <w:t xml:space="preserve"> </w:t>
                        </w:r>
                        <w:r>
                          <w:t>OR</w:t>
                        </w:r>
                        <w:r>
                          <w:rPr>
                            <w:spacing w:val="-4"/>
                          </w:rPr>
                          <w:t xml:space="preserve"> </w:t>
                        </w:r>
                        <w:r>
                          <w:t>CUT</w:t>
                        </w:r>
                        <w:r>
                          <w:rPr>
                            <w:spacing w:val="-4"/>
                          </w:rPr>
                          <w:t xml:space="preserve"> </w:t>
                        </w:r>
                        <w:r>
                          <w:t>TREATED</w:t>
                        </w:r>
                        <w:r>
                          <w:rPr>
                            <w:spacing w:val="-4"/>
                          </w:rPr>
                          <w:t xml:space="preserve"> </w:t>
                        </w:r>
                        <w:r>
                          <w:t>AREAS</w:t>
                        </w:r>
                        <w:r>
                          <w:rPr>
                            <w:spacing w:val="-4"/>
                          </w:rPr>
                          <w:t xml:space="preserve"> </w:t>
                        </w:r>
                        <w:r>
                          <w:t>FOR</w:t>
                        </w:r>
                        <w:r>
                          <w:rPr>
                            <w:spacing w:val="-4"/>
                          </w:rPr>
                          <w:t xml:space="preserve"> </w:t>
                        </w:r>
                        <w:r>
                          <w:t>STOCK</w:t>
                        </w:r>
                        <w:r>
                          <w:rPr>
                            <w:spacing w:val="-4"/>
                          </w:rPr>
                          <w:t xml:space="preserve"> </w:t>
                        </w:r>
                        <w:r>
                          <w:t>FEED</w:t>
                        </w:r>
                        <w:r>
                          <w:rPr>
                            <w:spacing w:val="-4"/>
                          </w:rPr>
                          <w:t xml:space="preserve"> </w:t>
                        </w:r>
                        <w:r>
                          <w:t>FOR</w:t>
                        </w:r>
                        <w:r>
                          <w:rPr>
                            <w:spacing w:val="-4"/>
                          </w:rPr>
                          <w:t xml:space="preserve"> </w:t>
                        </w:r>
                        <w:r>
                          <w:t>21 DAYS AFTER APPLICATION.</w:t>
                        </w:r>
                      </w:p>
                    </w:txbxContent>
                  </v:textbox>
                </v:shape>
                <v:shape id="Textbox 31" o:spid="_x0000_s1057" type="#_x0000_t202" style="position:absolute;left:31;top:31;width:1332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LlixgAAANsAAAAPAAAAZHJzL2Rvd25yZXYueG1sRI9Ba8JA&#10;FITvhf6H5Qnemo1VpEQ3IRa1PfSiVaG31+wzCc2+jdlV03/fFQoeh5n5hplnvWnEhTpXW1YwimIQ&#10;xIXVNZcKdp+rpxcQziNrbCyTgl9ykKWPD3NMtL3yhi5bX4oAYZeggsr7NpHSFRUZdJFtiYN3tJ1B&#10;H2RXSt3hNcBNI5/jeCoN1hwWKmzptaLiZ3s2Cjbfi1X+VezXb6fJMp9Olv3hY7xQajjo8xkIT72/&#10;h//b71rBeAS3L+EHyPQPAAD//wMAUEsBAi0AFAAGAAgAAAAhANvh9svuAAAAhQEAABMAAAAAAAAA&#10;AAAAAAAAAAAAAFtDb250ZW50X1R5cGVzXS54bWxQSwECLQAUAAYACAAAACEAWvQsW78AAAAVAQAA&#10;CwAAAAAAAAAAAAAAAAAfAQAAX3JlbHMvLnJlbHNQSwECLQAUAAYACAAAACEAQ9i5YsYAAADbAAAA&#10;DwAAAAAAAAAAAAAAAAAHAgAAZHJzL2Rvd25yZXYueG1sUEsFBgAAAAADAAMAtwAAAPoCAAAAAA==&#10;" filled="f" strokeweight=".5pt">
                  <v:textbox inset="0,0,0,0">
                    <w:txbxContent>
                      <w:p w14:paraId="6CAC75C5" w14:textId="77777777" w:rsidR="00EC57B8" w:rsidRDefault="00EC57B8" w:rsidP="00EC57B8">
                        <w:pPr>
                          <w:spacing w:before="65"/>
                          <w:ind w:left="80"/>
                        </w:pPr>
                        <w:r>
                          <w:t>Withholding</w:t>
                        </w:r>
                        <w:r>
                          <w:rPr>
                            <w:spacing w:val="-11"/>
                          </w:rPr>
                          <w:t xml:space="preserve"> </w:t>
                        </w:r>
                        <w:r>
                          <w:rPr>
                            <w:spacing w:val="-2"/>
                          </w:rPr>
                          <w:t>Periods:</w:t>
                        </w:r>
                      </w:p>
                    </w:txbxContent>
                  </v:textbox>
                </v:shape>
                <w10:wrap type="topAndBottom" anchorx="page"/>
              </v:group>
            </w:pict>
          </mc:Fallback>
        </mc:AlternateContent>
      </w:r>
    </w:p>
    <w:p w14:paraId="0E648460"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4136FE4A" w14:textId="77777777" w:rsidR="00EC57B8" w:rsidRPr="00EC57B8" w:rsidRDefault="00EC57B8" w:rsidP="00EC57B8">
      <w:pPr>
        <w:widowControl w:val="0"/>
        <w:autoSpaceDE w:val="0"/>
        <w:autoSpaceDN w:val="0"/>
        <w:spacing w:before="135" w:line="240" w:lineRule="auto"/>
        <w:rPr>
          <w:rFonts w:eastAsia="Arial" w:cs="Arial"/>
          <w:szCs w:val="20"/>
          <w:lang w:val="en-US"/>
        </w:rPr>
      </w:pPr>
    </w:p>
    <w:p w14:paraId="75C62530"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4D8D8724"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49864EB6"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408685C4"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03C68E64"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7351522A" w14:textId="77777777" w:rsidR="00EC57B8" w:rsidRPr="00EC57B8" w:rsidRDefault="00EC57B8" w:rsidP="00EC57B8">
      <w:pPr>
        <w:widowControl w:val="0"/>
        <w:autoSpaceDE w:val="0"/>
        <w:autoSpaceDN w:val="0"/>
        <w:spacing w:before="135" w:line="240" w:lineRule="auto"/>
        <w:rPr>
          <w:rFonts w:eastAsia="Arial" w:cs="Arial"/>
          <w:szCs w:val="20"/>
          <w:lang w:val="en-US"/>
        </w:rPr>
      </w:pPr>
    </w:p>
    <w:p w14:paraId="11CA0C2C" w14:textId="77777777" w:rsidR="00EC57B8" w:rsidRPr="00EC57B8" w:rsidRDefault="00EC57B8" w:rsidP="00EC57B8">
      <w:pPr>
        <w:widowControl w:val="0"/>
        <w:autoSpaceDE w:val="0"/>
        <w:autoSpaceDN w:val="0"/>
        <w:spacing w:line="240" w:lineRule="auto"/>
        <w:rPr>
          <w:rFonts w:eastAsia="Arial" w:cs="Arial"/>
          <w:szCs w:val="20"/>
          <w:lang w:val="en-US"/>
        </w:rPr>
        <w:sectPr w:rsidR="00EC57B8" w:rsidRPr="00EC57B8" w:rsidSect="00EC57B8">
          <w:headerReference w:type="default" r:id="rId39"/>
          <w:pgSz w:w="11910" w:h="16840"/>
          <w:pgMar w:top="1920" w:right="425" w:bottom="280" w:left="708" w:header="720" w:footer="720" w:gutter="0"/>
          <w:cols w:space="720"/>
        </w:sectPr>
      </w:pPr>
    </w:p>
    <w:p w14:paraId="1D7567A8" w14:textId="77777777" w:rsidR="00EC57B8" w:rsidRPr="00EC57B8" w:rsidRDefault="00EC57B8" w:rsidP="00EC57B8">
      <w:pPr>
        <w:widowControl w:val="0"/>
        <w:autoSpaceDE w:val="0"/>
        <w:autoSpaceDN w:val="0"/>
        <w:spacing w:before="97" w:line="240" w:lineRule="auto"/>
        <w:rPr>
          <w:rFonts w:eastAsia="Arial" w:cs="Arial"/>
          <w:szCs w:val="20"/>
          <w:lang w:val="en-US"/>
        </w:rPr>
      </w:pPr>
      <w:r w:rsidRPr="00EC57B8">
        <w:rPr>
          <w:rFonts w:eastAsia="Arial" w:cs="Arial"/>
          <w:noProof/>
          <w:szCs w:val="20"/>
          <w:lang w:val="en-US"/>
        </w:rPr>
        <w:lastRenderedPageBreak/>
        <mc:AlternateContent>
          <mc:Choice Requires="wpg">
            <w:drawing>
              <wp:anchor distT="0" distB="0" distL="0" distR="0" simplePos="0" relativeHeight="251673600" behindDoc="1" locked="0" layoutInCell="1" allowOverlap="1" wp14:anchorId="3ECFE765" wp14:editId="48ECF205">
                <wp:simplePos x="0" y="0"/>
                <wp:positionH relativeFrom="page">
                  <wp:posOffset>536816</wp:posOffset>
                </wp:positionH>
                <wp:positionV relativeFrom="paragraph">
                  <wp:posOffset>222999</wp:posOffset>
                </wp:positionV>
                <wp:extent cx="6666865" cy="26733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67335"/>
                          <a:chOff x="0" y="0"/>
                          <a:chExt cx="6666865" cy="267335"/>
                        </a:xfrm>
                      </wpg:grpSpPr>
                      <wps:wsp>
                        <wps:cNvPr id="33" name="Graphic 33"/>
                        <wps:cNvSpPr/>
                        <wps:spPr>
                          <a:xfrm>
                            <a:off x="1331988" y="11"/>
                            <a:ext cx="5334635" cy="267335"/>
                          </a:xfrm>
                          <a:custGeom>
                            <a:avLst/>
                            <a:gdLst/>
                            <a:ahLst/>
                            <a:cxnLst/>
                            <a:rect l="l" t="t" r="r" b="b"/>
                            <a:pathLst>
                              <a:path w="5334635" h="267335">
                                <a:moveTo>
                                  <a:pt x="5334355" y="0"/>
                                </a:moveTo>
                                <a:lnTo>
                                  <a:pt x="5332463" y="1892"/>
                                </a:lnTo>
                                <a:lnTo>
                                  <a:pt x="5332463" y="622"/>
                                </a:lnTo>
                                <a:lnTo>
                                  <a:pt x="5331193" y="622"/>
                                </a:lnTo>
                                <a:lnTo>
                                  <a:pt x="5331193" y="3162"/>
                                </a:lnTo>
                                <a:lnTo>
                                  <a:pt x="5331168" y="263512"/>
                                </a:lnTo>
                                <a:lnTo>
                                  <a:pt x="5329910" y="263512"/>
                                </a:lnTo>
                                <a:lnTo>
                                  <a:pt x="5329910" y="262255"/>
                                </a:lnTo>
                                <a:lnTo>
                                  <a:pt x="5331168" y="263512"/>
                                </a:lnTo>
                                <a:lnTo>
                                  <a:pt x="5331168" y="3187"/>
                                </a:lnTo>
                                <a:lnTo>
                                  <a:pt x="5329288" y="5067"/>
                                </a:lnTo>
                                <a:lnTo>
                                  <a:pt x="5329288" y="3162"/>
                                </a:lnTo>
                                <a:lnTo>
                                  <a:pt x="5331193" y="3162"/>
                                </a:lnTo>
                                <a:lnTo>
                                  <a:pt x="5331193" y="622"/>
                                </a:lnTo>
                                <a:lnTo>
                                  <a:pt x="5328628" y="622"/>
                                </a:lnTo>
                                <a:lnTo>
                                  <a:pt x="5328628" y="260972"/>
                                </a:lnTo>
                                <a:lnTo>
                                  <a:pt x="5727" y="260972"/>
                                </a:lnTo>
                                <a:lnTo>
                                  <a:pt x="6350" y="260350"/>
                                </a:lnTo>
                                <a:lnTo>
                                  <a:pt x="6350" y="6972"/>
                                </a:lnTo>
                                <a:lnTo>
                                  <a:pt x="5328005" y="6972"/>
                                </a:lnTo>
                                <a:lnTo>
                                  <a:pt x="5328005" y="260350"/>
                                </a:lnTo>
                                <a:lnTo>
                                  <a:pt x="5328628" y="260972"/>
                                </a:lnTo>
                                <a:lnTo>
                                  <a:pt x="5328628" y="622"/>
                                </a:lnTo>
                                <a:lnTo>
                                  <a:pt x="3175" y="622"/>
                                </a:lnTo>
                                <a:lnTo>
                                  <a:pt x="3175" y="3162"/>
                                </a:lnTo>
                                <a:lnTo>
                                  <a:pt x="5080" y="3162"/>
                                </a:lnTo>
                                <a:lnTo>
                                  <a:pt x="5080" y="5080"/>
                                </a:lnTo>
                                <a:lnTo>
                                  <a:pt x="4457" y="4457"/>
                                </a:lnTo>
                                <a:lnTo>
                                  <a:pt x="4457" y="262242"/>
                                </a:lnTo>
                                <a:lnTo>
                                  <a:pt x="4457" y="263512"/>
                                </a:lnTo>
                                <a:lnTo>
                                  <a:pt x="3187" y="263512"/>
                                </a:lnTo>
                                <a:lnTo>
                                  <a:pt x="4457" y="262242"/>
                                </a:lnTo>
                                <a:lnTo>
                                  <a:pt x="4457" y="4457"/>
                                </a:lnTo>
                                <a:lnTo>
                                  <a:pt x="3175" y="3175"/>
                                </a:lnTo>
                                <a:lnTo>
                                  <a:pt x="0" y="6350"/>
                                </a:lnTo>
                                <a:lnTo>
                                  <a:pt x="0" y="260350"/>
                                </a:lnTo>
                                <a:lnTo>
                                  <a:pt x="3175" y="263525"/>
                                </a:lnTo>
                                <a:lnTo>
                                  <a:pt x="3175" y="267322"/>
                                </a:lnTo>
                                <a:lnTo>
                                  <a:pt x="5333085" y="267322"/>
                                </a:lnTo>
                                <a:lnTo>
                                  <a:pt x="5333085" y="265430"/>
                                </a:lnTo>
                                <a:lnTo>
                                  <a:pt x="5334355" y="266700"/>
                                </a:lnTo>
                                <a:lnTo>
                                  <a:pt x="5334355"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3175" y="3809"/>
                            <a:ext cx="1332230" cy="260350"/>
                          </a:xfrm>
                          <a:prstGeom prst="rect">
                            <a:avLst/>
                          </a:prstGeom>
                          <a:ln w="6350">
                            <a:solidFill>
                              <a:srgbClr val="000000"/>
                            </a:solidFill>
                            <a:prstDash val="solid"/>
                          </a:ln>
                        </wps:spPr>
                        <wps:txbx>
                          <w:txbxContent>
                            <w:p w14:paraId="373826F0" w14:textId="77777777" w:rsidR="00EC57B8" w:rsidRDefault="00EC57B8" w:rsidP="00EC57B8">
                              <w:pPr>
                                <w:spacing w:before="63"/>
                                <w:ind w:left="80"/>
                              </w:pPr>
                              <w:r>
                                <w:t>Trade</w:t>
                              </w:r>
                              <w:r>
                                <w:rPr>
                                  <w:spacing w:val="-5"/>
                                </w:rPr>
                                <w:t xml:space="preserve"> </w:t>
                              </w:r>
                              <w:r>
                                <w:rPr>
                                  <w:spacing w:val="-2"/>
                                </w:rPr>
                                <w:t>Advice:</w:t>
                              </w:r>
                            </w:p>
                          </w:txbxContent>
                        </wps:txbx>
                        <wps:bodyPr wrap="square" lIns="0" tIns="0" rIns="0" bIns="0" rtlCol="0">
                          <a:noAutofit/>
                        </wps:bodyPr>
                      </wps:wsp>
                    </wpg:wgp>
                  </a:graphicData>
                </a:graphic>
              </wp:anchor>
            </w:drawing>
          </mc:Choice>
          <mc:Fallback>
            <w:pict>
              <v:group w14:anchorId="3ECFE765" id="Group 32" o:spid="_x0000_s1058" style="position:absolute;margin-left:42.25pt;margin-top:17.55pt;width:524.95pt;height:21.05pt;z-index:-251642880;mso-wrap-distance-left:0;mso-wrap-distance-right:0;mso-position-horizontal-relative:page;mso-position-vertical-relative:text" coordsize="66668,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AK7QMAAH0OAAAOAAAAZHJzL2Uyb0RvYy54bWy0V9GOozYUfa/Uf7B47wTsQAgaZtXudEeV&#10;VtuVdqp9dsAEVMDUdgLz9722MUFZKZDdNg/kAofr63OP8eHx3dDU6MyErHibesGD7yHWZjyv2mPq&#10;/fX64ZfYQ1LRNqc1b1nqvTHpvXv6+afHvksY5iWvcyYQJGll0nepVyrVJZuNzErWUPnAO9bCzYKL&#10;hio4FcdNLmgP2Zt6g30/2vRc5J3gGZMSrj7bm96TyV8ULFN/FoVkCtWpB7UpcxTmeNDHzdMjTY6C&#10;dmWVjWXQ76iioVULg06pnqmi6CSqb1I1VSa45IV6yHiz4UVRZczMAWYT+FezeRH81Jm5HJP+2E00&#10;AbVXPH132uzT+UV0X7rPwlYP4Uee/S2Bl03fHZP5fX1+vICHQjT6IZgEGgyjbxOjbFAog4sR/OIo&#10;9FAG93C0IyS0lGcl9OWbx7Ly99sPbmhihzXFTcX0HahHXgiSP0bQl5J2zPAuNQGfBary1CPEQy1t&#10;QMQvo17gCvCkBweU5nA8kyOdVwwFhAT7GBYEcBEElgdHVEjINgJyroia5kuT7CTVC+OGcnr+KJWV&#10;bu4iWrooG1oXClgAWvq1kb7yEEhfeAikf7Djd1Tp53QfdYj61JtKKaeW6dsNP7NXboBKN07DSAgV&#10;u65DrRdM3V5hMUzPzjzeYz02wB3I/Xcu8QSO8CI2CPY28T1YEkQrEke2VxgaEyzB8X4fwAvGyPxO&#10;OMZA4wIjQXBPMWSCkyDeLeTGezyKMvSj9eB1FI69uQu83EgcR9j25h4sjvz9bqGPO7wbm7iIBVW4&#10;hvs6vNXBCRstVkBw7Pt2Wd0FhtktVRFCbkfcGjJm8CWeSbAba15YsRNwWRJ+bPldjwz1I7f6sN2G&#10;tr8mWIXEMPXtbdVMWVe8KcyCXPmamOVdX8PizGYdgJ7d4sDSb7S7DFuhv2lkzRO+PfYMuyMLmoKt&#10;iPix1Z82GXfBwy25rZn5RoejaOevh18js5pLZqnUu63ZBKcdGDbE+R4veV3lH6q61luuFMfD+1qg&#10;M9U+1vzGzs1g4IlkYr2Hjg48fwPr0oNZST35z4kK5qH6jxbMETRWuUC44OACoer33Phls9sLqV6H&#10;r1R0qIMw9RR4lk/ceSSaODMC9WuAxeonW/7rSfGi0k7F1GYrGk/Ar1nv9P8bt60zbq9Q+oEPiGw1&#10;ezPjhtTwGwdTY1zZhUbnNieTO6mSxP5e56CJc3Dg7jAGKY0ObvYydjZQs6Md3Mij9mbmm+GKQGfy&#10;6la7MbP6jATu1oPtxzOVpdWNkcq04Mc2XPSihsNgjC42sv0PJbRCCMbPwzeOWRLj95j+iJqfm4ov&#10;X41P/wIAAP//AwBQSwMEFAAGAAgAAAAhAPdJNX3gAAAACQEAAA8AAABkcnMvZG93bnJldi54bWxM&#10;j0FrwkAUhO+F/oflFXqrmzVJlZiNiLQ9SaFaKN7W7DMJZt+G7JrEf9/11B6HGWa+ydeTadmAvWss&#10;SRCzCBhSaXVDlYTvw/vLEpjzirRqLaGEGzpYF48Pucq0HekLh72vWCghlykJtfddxrkrazTKzWyH&#10;FLyz7Y3yQfYV170aQ7lp+TyKXrlRDYWFWnW4rbG87K9Gwseoxk0s3obd5by9HQ/p589OoJTPT9Nm&#10;Bczj5P/CcMcP6FAEppO9knaslbBM0pCUEKcC2N0XcZIAO0lYLObAi5z/f1D8AgAA//8DAFBLAQIt&#10;ABQABgAIAAAAIQC2gziS/gAAAOEBAAATAAAAAAAAAAAAAAAAAAAAAABbQ29udGVudF9UeXBlc10u&#10;eG1sUEsBAi0AFAAGAAgAAAAhADj9If/WAAAAlAEAAAsAAAAAAAAAAAAAAAAALwEAAF9yZWxzLy5y&#10;ZWxzUEsBAi0AFAAGAAgAAAAhAFrPYArtAwAAfQ4AAA4AAAAAAAAAAAAAAAAALgIAAGRycy9lMm9E&#10;b2MueG1sUEsBAi0AFAAGAAgAAAAhAPdJNX3gAAAACQEAAA8AAAAAAAAAAAAAAAAARwYAAGRycy9k&#10;b3ducmV2LnhtbFBLBQYAAAAABAAEAPMAAABUBwAAAAA=&#10;">
                <v:shape id="Graphic 33" o:spid="_x0000_s1059" style="position:absolute;left:13319;width:53347;height:2673;visibility:visible;mso-wrap-style:square;v-text-anchor:top" coordsize="53346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pSjxQAAANsAAAAPAAAAZHJzL2Rvd25yZXYueG1sRI9Ba8JA&#10;FITvBf/D8oTe6kalRaKraGlpsCAYBT0+ss8kmH0bdteY/vuuUOhxmJlvmMWqN43oyPnasoLxKAFB&#10;XFhdc6ngePh8mYHwAVljY5kU/JCH1XLwtMBU2zvvqctDKSKEfYoKqhDaVEpfVGTQj2xLHL2LdQZD&#10;lK6U2uE9wk0jJ0nyJg3WHBcqbOm9ouKa34yC79pNsvZrV5ru9fyR37L96bLdKPU87NdzEIH68B/+&#10;a2dawXQKjy/xB8jlLwAAAP//AwBQSwECLQAUAAYACAAAACEA2+H2y+4AAACFAQAAEwAAAAAAAAAA&#10;AAAAAAAAAAAAW0NvbnRlbnRfVHlwZXNdLnhtbFBLAQItABQABgAIAAAAIQBa9CxbvwAAABUBAAAL&#10;AAAAAAAAAAAAAAAAAB8BAABfcmVscy8ucmVsc1BLAQItABQABgAIAAAAIQBNLpSjxQAAANsAAAAP&#10;AAAAAAAAAAAAAAAAAAcCAABkcnMvZG93bnJldi54bWxQSwUGAAAAAAMAAwC3AAAA+QIAAAAA&#10;" path="m5334355,r-1892,1892l5332463,622r-1270,l5331193,3162r-25,260350l5329910,263512r,-1257l5331168,263512r,-260325l5329288,5067r,-1905l5331193,3162r,-2540l5328628,622r,260350l5727,260972r623,-622l6350,6972r5321655,l5328005,260350r623,622l5328628,622,3175,622r,2540l5080,3162r,1918l4457,4457r,257785l4457,263512r-1270,l4457,262242r,-257785l3175,3175,,6350,,260350r3175,3175l3175,267322r5329910,l5333085,265430r1270,1270l5334355,xe" fillcolor="black" stroked="f">
                  <v:path arrowok="t"/>
                </v:shape>
                <v:shape id="Textbox 34" o:spid="_x0000_s1060" type="#_x0000_t202" style="position:absolute;left:31;top:38;width:1332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r6xgAAANsAAAAPAAAAZHJzL2Rvd25yZXYueG1sRI9Pa8JA&#10;FMTvQr/D8gq96aYaRFJXiaLVgxf/tNDbM/tMQrNv0+xW47d3BcHjMDO/YcbT1lTiTI0rLSt470Ug&#10;iDOrS84VHPbL7giE88gaK8uk4EoOppOXzhgTbS+8pfPO5yJA2CWooPC+TqR0WUEGXc/WxME72cag&#10;D7LJpW7wEuCmkv0oGkqDJYeFAmuaF5T97v6Ngu1xtkx/sq/P1V+8SIfxov3eDGZKvb226QcIT61/&#10;hh/ttVYwiOH+JfwAObkBAAD//wMAUEsBAi0AFAAGAAgAAAAhANvh9svuAAAAhQEAABMAAAAAAAAA&#10;AAAAAAAAAAAAAFtDb250ZW50X1R5cGVzXS54bWxQSwECLQAUAAYACAAAACEAWvQsW78AAAAVAQAA&#10;CwAAAAAAAAAAAAAAAAAfAQAAX3JlbHMvLnJlbHNQSwECLQAUAAYACAAAACEAU68a+sYAAADbAAAA&#10;DwAAAAAAAAAAAAAAAAAHAgAAZHJzL2Rvd25yZXYueG1sUEsFBgAAAAADAAMAtwAAAPoCAAAAAA==&#10;" filled="f" strokeweight=".5pt">
                  <v:textbox inset="0,0,0,0">
                    <w:txbxContent>
                      <w:p w14:paraId="373826F0" w14:textId="77777777" w:rsidR="00EC57B8" w:rsidRDefault="00EC57B8" w:rsidP="00EC57B8">
                        <w:pPr>
                          <w:spacing w:before="63"/>
                          <w:ind w:left="80"/>
                        </w:pPr>
                        <w:r>
                          <w:t>Trade</w:t>
                        </w:r>
                        <w:r>
                          <w:rPr>
                            <w:spacing w:val="-5"/>
                          </w:rPr>
                          <w:t xml:space="preserve"> </w:t>
                        </w:r>
                        <w:r>
                          <w:rPr>
                            <w:spacing w:val="-2"/>
                          </w:rPr>
                          <w:t>Advice:</w:t>
                        </w:r>
                      </w:p>
                    </w:txbxContent>
                  </v:textbox>
                </v:shape>
                <w10:wrap type="topAndBottom" anchorx="page"/>
              </v:group>
            </w:pict>
          </mc:Fallback>
        </mc:AlternateContent>
      </w:r>
    </w:p>
    <w:p w14:paraId="3C164C7B" w14:textId="77777777" w:rsidR="00EC57B8" w:rsidRPr="00EC57B8" w:rsidRDefault="00EC57B8" w:rsidP="00EC57B8">
      <w:pPr>
        <w:widowControl w:val="0"/>
        <w:autoSpaceDE w:val="0"/>
        <w:autoSpaceDN w:val="0"/>
        <w:spacing w:before="107" w:line="240" w:lineRule="auto"/>
        <w:rPr>
          <w:rFonts w:eastAsia="Arial" w:cs="Arial"/>
          <w:szCs w:val="20"/>
          <w:lang w:val="en-US"/>
        </w:rPr>
      </w:pPr>
    </w:p>
    <w:p w14:paraId="3E80EA38" w14:textId="77777777" w:rsidR="00EC57B8" w:rsidRPr="00EC57B8" w:rsidRDefault="00EC57B8" w:rsidP="00EC57B8">
      <w:pPr>
        <w:widowControl w:val="0"/>
        <w:autoSpaceDE w:val="0"/>
        <w:autoSpaceDN w:val="0"/>
        <w:spacing w:line="240" w:lineRule="auto"/>
        <w:rPr>
          <w:rFonts w:eastAsia="Arial" w:cs="Arial"/>
          <w:szCs w:val="20"/>
          <w:lang w:val="en-US"/>
        </w:rPr>
        <w:sectPr w:rsidR="00EC57B8" w:rsidRPr="00EC57B8" w:rsidSect="00EC57B8">
          <w:pgSz w:w="11910" w:h="16840"/>
          <w:pgMar w:top="420" w:right="425" w:bottom="280" w:left="708" w:header="720" w:footer="720" w:gutter="0"/>
          <w:cols w:space="720"/>
        </w:sectPr>
      </w:pPr>
    </w:p>
    <w:p w14:paraId="72A63085" w14:textId="77777777" w:rsidR="00EC57B8" w:rsidRPr="00EC57B8" w:rsidRDefault="00EC57B8" w:rsidP="00EC57B8">
      <w:pPr>
        <w:widowControl w:val="0"/>
        <w:autoSpaceDE w:val="0"/>
        <w:autoSpaceDN w:val="0"/>
        <w:spacing w:before="126" w:line="240" w:lineRule="auto"/>
        <w:ind w:left="227"/>
        <w:rPr>
          <w:rFonts w:eastAsia="Arial" w:cs="Arial"/>
          <w:szCs w:val="20"/>
          <w:lang w:val="en-US"/>
        </w:rPr>
      </w:pPr>
      <w:r w:rsidRPr="00EC57B8">
        <w:rPr>
          <w:rFonts w:eastAsia="Arial" w:cs="Arial"/>
          <w:noProof/>
          <w:szCs w:val="20"/>
          <w:lang w:val="en-US"/>
        </w:rPr>
        <mc:AlternateContent>
          <mc:Choice Requires="wps">
            <w:drawing>
              <wp:anchor distT="0" distB="0" distL="0" distR="0" simplePos="0" relativeHeight="251662336" behindDoc="1" locked="0" layoutInCell="1" allowOverlap="1" wp14:anchorId="450D8BF9" wp14:editId="33BFA759">
                <wp:simplePos x="0" y="0"/>
                <wp:positionH relativeFrom="page">
                  <wp:posOffset>536803</wp:posOffset>
                </wp:positionH>
                <wp:positionV relativeFrom="paragraph">
                  <wp:posOffset>33044</wp:posOffset>
                </wp:positionV>
                <wp:extent cx="6666865" cy="59055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865" cy="5905500"/>
                        </a:xfrm>
                        <a:custGeom>
                          <a:avLst/>
                          <a:gdLst/>
                          <a:ahLst/>
                          <a:cxnLst/>
                          <a:rect l="l" t="t" r="r" b="b"/>
                          <a:pathLst>
                            <a:path w="6666865" h="5905500">
                              <a:moveTo>
                                <a:pt x="6666357" y="0"/>
                              </a:moveTo>
                              <a:lnTo>
                                <a:pt x="6664465" y="1892"/>
                              </a:lnTo>
                              <a:lnTo>
                                <a:pt x="6664465" y="622"/>
                              </a:lnTo>
                              <a:lnTo>
                                <a:pt x="6663195" y="622"/>
                              </a:lnTo>
                              <a:lnTo>
                                <a:pt x="6663195" y="3162"/>
                              </a:lnTo>
                              <a:lnTo>
                                <a:pt x="6663169" y="5902312"/>
                              </a:lnTo>
                              <a:lnTo>
                                <a:pt x="6661277" y="5902312"/>
                              </a:lnTo>
                              <a:lnTo>
                                <a:pt x="6661277" y="5900420"/>
                              </a:lnTo>
                              <a:lnTo>
                                <a:pt x="6663169" y="5902312"/>
                              </a:lnTo>
                              <a:lnTo>
                                <a:pt x="6663169" y="3187"/>
                              </a:lnTo>
                              <a:lnTo>
                                <a:pt x="6661290" y="5067"/>
                              </a:lnTo>
                              <a:lnTo>
                                <a:pt x="6661290" y="3162"/>
                              </a:lnTo>
                              <a:lnTo>
                                <a:pt x="6663195" y="3162"/>
                              </a:lnTo>
                              <a:lnTo>
                                <a:pt x="6663195" y="622"/>
                              </a:lnTo>
                              <a:lnTo>
                                <a:pt x="6660007" y="622"/>
                              </a:lnTo>
                              <a:lnTo>
                                <a:pt x="6660007" y="6972"/>
                              </a:lnTo>
                              <a:lnTo>
                                <a:pt x="6660007" y="5898502"/>
                              </a:lnTo>
                              <a:lnTo>
                                <a:pt x="1338351" y="5898502"/>
                              </a:lnTo>
                              <a:lnTo>
                                <a:pt x="1338351" y="6972"/>
                              </a:lnTo>
                              <a:lnTo>
                                <a:pt x="6660007" y="6972"/>
                              </a:lnTo>
                              <a:lnTo>
                                <a:pt x="6660007" y="622"/>
                              </a:lnTo>
                              <a:lnTo>
                                <a:pt x="1337081" y="622"/>
                              </a:lnTo>
                              <a:lnTo>
                                <a:pt x="1337081" y="3162"/>
                              </a:lnTo>
                              <a:lnTo>
                                <a:pt x="1337081" y="5080"/>
                              </a:lnTo>
                              <a:lnTo>
                                <a:pt x="1337081" y="5900420"/>
                              </a:lnTo>
                              <a:lnTo>
                                <a:pt x="1337081" y="5902312"/>
                              </a:lnTo>
                              <a:lnTo>
                                <a:pt x="1335189" y="5902312"/>
                              </a:lnTo>
                              <a:lnTo>
                                <a:pt x="1337081" y="5900420"/>
                              </a:lnTo>
                              <a:lnTo>
                                <a:pt x="1337081" y="5080"/>
                              </a:lnTo>
                              <a:lnTo>
                                <a:pt x="1335176" y="3175"/>
                              </a:lnTo>
                              <a:lnTo>
                                <a:pt x="1335163" y="5902312"/>
                              </a:lnTo>
                              <a:lnTo>
                                <a:pt x="1333271" y="5902312"/>
                              </a:lnTo>
                              <a:lnTo>
                                <a:pt x="1333271" y="5900420"/>
                              </a:lnTo>
                              <a:lnTo>
                                <a:pt x="1335163" y="5902312"/>
                              </a:lnTo>
                              <a:lnTo>
                                <a:pt x="1335163" y="3187"/>
                              </a:lnTo>
                              <a:lnTo>
                                <a:pt x="1333284" y="5067"/>
                              </a:lnTo>
                              <a:lnTo>
                                <a:pt x="1333284" y="3162"/>
                              </a:lnTo>
                              <a:lnTo>
                                <a:pt x="1335176" y="3162"/>
                              </a:lnTo>
                              <a:lnTo>
                                <a:pt x="1337081" y="3162"/>
                              </a:lnTo>
                              <a:lnTo>
                                <a:pt x="1337081" y="622"/>
                              </a:lnTo>
                              <a:lnTo>
                                <a:pt x="1335176" y="622"/>
                              </a:lnTo>
                              <a:lnTo>
                                <a:pt x="1332001" y="622"/>
                              </a:lnTo>
                              <a:lnTo>
                                <a:pt x="1332001" y="6972"/>
                              </a:lnTo>
                              <a:lnTo>
                                <a:pt x="1332001" y="5898502"/>
                              </a:lnTo>
                              <a:lnTo>
                                <a:pt x="6350" y="5898502"/>
                              </a:lnTo>
                              <a:lnTo>
                                <a:pt x="6350" y="6972"/>
                              </a:lnTo>
                              <a:lnTo>
                                <a:pt x="1332001" y="6972"/>
                              </a:lnTo>
                              <a:lnTo>
                                <a:pt x="1332001" y="622"/>
                              </a:lnTo>
                              <a:lnTo>
                                <a:pt x="5080" y="622"/>
                              </a:lnTo>
                              <a:lnTo>
                                <a:pt x="5080" y="3162"/>
                              </a:lnTo>
                              <a:lnTo>
                                <a:pt x="5080" y="5080"/>
                              </a:lnTo>
                              <a:lnTo>
                                <a:pt x="5080" y="5900420"/>
                              </a:lnTo>
                              <a:lnTo>
                                <a:pt x="5080" y="5902312"/>
                              </a:lnTo>
                              <a:lnTo>
                                <a:pt x="3187" y="5902312"/>
                              </a:lnTo>
                              <a:lnTo>
                                <a:pt x="5080" y="5900420"/>
                              </a:lnTo>
                              <a:lnTo>
                                <a:pt x="5080" y="5080"/>
                              </a:lnTo>
                              <a:lnTo>
                                <a:pt x="3162" y="3162"/>
                              </a:lnTo>
                              <a:lnTo>
                                <a:pt x="5080" y="3162"/>
                              </a:lnTo>
                              <a:lnTo>
                                <a:pt x="5080" y="622"/>
                              </a:lnTo>
                              <a:lnTo>
                                <a:pt x="1905" y="622"/>
                              </a:lnTo>
                              <a:lnTo>
                                <a:pt x="1905" y="1905"/>
                              </a:lnTo>
                              <a:lnTo>
                                <a:pt x="0" y="0"/>
                              </a:lnTo>
                              <a:lnTo>
                                <a:pt x="0" y="5905500"/>
                              </a:lnTo>
                              <a:lnTo>
                                <a:pt x="1905" y="5903595"/>
                              </a:lnTo>
                              <a:lnTo>
                                <a:pt x="1905" y="5904852"/>
                              </a:lnTo>
                              <a:lnTo>
                                <a:pt x="1335176" y="5904852"/>
                              </a:lnTo>
                              <a:lnTo>
                                <a:pt x="6664452" y="5904852"/>
                              </a:lnTo>
                              <a:lnTo>
                                <a:pt x="6664452" y="5903595"/>
                              </a:lnTo>
                              <a:lnTo>
                                <a:pt x="6666357" y="5905500"/>
                              </a:lnTo>
                              <a:lnTo>
                                <a:pt x="6666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78E4F" id="Graphic 35" o:spid="_x0000_s1026" style="position:absolute;margin-left:42.25pt;margin-top:2.6pt;width:524.95pt;height:46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666865,590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03rAMAAEEQAAAOAAAAZHJzL2Uyb0RvYy54bWysl99vmzAQx98n7X+weF/5FQhETaqpVadJ&#10;1VapnfbsEJOgAWa2m6T//c4GOzSVYlMtD2DCh+PrO9/hu745NjXaE8Yr2i698CrwEGkLuqna7dL7&#10;9Xz/JfMQF7jd4Jq2ZOm9Eu7drD5/uj50CxLRHa03hCEw0vLFoVt6OyG6he/zYkcazK9oR1q4WVLW&#10;YAGXbOtvGD6A9ab2oyBI/QNlm47RgnAO/971N72Vsl+WpBA/y5ITgeqlB9qEOjJ1XMujv7rGiy3D&#10;3a4qBhn4AyoaXLXwUmPqDguMXlj1zlRTFYxyWoqrgjY+LcuqIGoOMJswOJvN0w53RM0FnMM74yb+&#10;/8wWP/ZP3SOT0nn3QIs/HDziHzq+MHfkBR+YY8kayYJwdFRefDVeJEeBCvgzhV+WJh4q4F6SB0kS&#10;KD/7eKEfL164+EaoMoX3D1z0YdjoEd7pUXFs9ZBBMGUYaxVG4SEII/MQhHHdh7HDQj4n9ckhOoy0&#10;7E5S5P2G7skzVaSQE5Ga42TuIT0dEHti6vaMnc3k/IANszySLwdcQ/rcacMGTiMrG4d5b3gKG4ep&#10;g+E0V4ohIFEcWvkwmvfe+AAfzCIdcO0MfTZOAc2T9Bg+DrO5zeNhlEOuy9UXpO6wmxuH+EyCHYIZ&#10;BEHv70lsPrcG0hhOsjxLgst8GMdZnIS97yby6RQx02BL3oDqeZD1qm3uG7PWGI7hJMguL+o3cB5Y&#10;k+CMtyYl8AmUG+ckPrM/TY/DZJNwnioxcThPLmakUp7GU5TH0XxYhQ7lCuyPeZeZJuE0PYa3lh8l&#10;Jpv1k7WVnzHsshpHPreUfLBscsLFsoEdEsiocGBhj+acmCfWVkpgdgZ2qWvwbR8+CA5FzcDWIjWW&#10;MQ22VDRVbOQHzOZhA1pjbEhrITuRDlVsDFtLmEoe9V12yOqxZWtKn2Bb5VKOkhrcPeZO2sIVwm5Y&#10;VQZnUD1xaYPZr+vLn6Zh7b/ZiusdmT73OzMjELZ9cQJ7nUuvHsOzLLFuLUzdAONWHjbksxnYHJbL&#10;VN4qfrzjBz2jJkV7RJ/NnvVdh6CJoqac9J6SjYdqB0wzAq3BuN3htK4291Vdy+aDs+36tmZoj2V7&#10;qn6Dx0eY6sb6Bky2Ymu6eX1k6AA969Ljf18wIx6qv7fQFEKchR4wPVjrARP1LVVtsOp7GBfPx9+Y&#10;daiD4dIT0L/9oLrlxAvdl4F+CfSsfLKlX18ELSvZtCltvaLhAvpUNf+hp5aN8PhaUafOf/UPAAD/&#10;/wMAUEsDBBQABgAIAAAAIQCUDjQS4AAAAAkBAAAPAAAAZHJzL2Rvd25yZXYueG1sTI9Ba8JAEIXv&#10;hf6HZQq91Y0xiqbZSCkotEWktngekzEJ7s6G7Jqk/77rqT2+eY/3vsnWo9Gip841lhVMJxEI4sKW&#10;DVcKvr82T0sQziOXqC2Tgh9ysM7v7zJMSzvwJ/UHX4lQwi5FBbX3bSqlK2oy6Ca2JQ7e2XYGfZBd&#10;JcsOh1ButIyjaCENNhwWamzptabicrgaBZdhse3fdslmfyZd7d+PMX4MW6UeH8aXZxCeRv8Xhht+&#10;QIc8MJ3slUsntIJlMg9JBfMYxM2ezpIExEnBahZOMs/k/w/yXwAAAP//AwBQSwECLQAUAAYACAAA&#10;ACEAtoM4kv4AAADhAQAAEwAAAAAAAAAAAAAAAAAAAAAAW0NvbnRlbnRfVHlwZXNdLnhtbFBLAQIt&#10;ABQABgAIAAAAIQA4/SH/1gAAAJQBAAALAAAAAAAAAAAAAAAAAC8BAABfcmVscy8ucmVsc1BLAQIt&#10;ABQABgAIAAAAIQDFBI03rAMAAEEQAAAOAAAAAAAAAAAAAAAAAC4CAABkcnMvZTJvRG9jLnhtbFBL&#10;AQItABQABgAIAAAAIQCUDjQS4AAAAAkBAAAPAAAAAAAAAAAAAAAAAAYGAABkcnMvZG93bnJldi54&#10;bWxQSwUGAAAAAAQABADzAAAAEwcAAAAA&#10;" path="m6666357,r-1892,1892l6664465,622r-1270,l6663195,3162r-26,5899150l6661277,5902312r,-1892l6663169,5902312r,-5899125l6661290,5067r,-1905l6663195,3162r,-2540l6660007,622r,6350l6660007,5898502r-5321656,l1338351,6972r5321656,l6660007,622r-5322926,l1337081,3162r,1918l1337081,5900420r,1892l1335189,5902312r1892,-1892l1337081,5080r-1905,-1905l1335163,5902312r-1892,l1333271,5900420r1892,1892l1335163,3187r-1879,1880l1333284,3162r1892,l1337081,3162r,-2540l1335176,622r-3175,l1332001,6972r,5891530l6350,5898502,6350,6972r1325651,l1332001,622,5080,622r,2540l5080,5080r,5895340l5080,5902312r-1893,l5080,5900420,5080,5080,3162,3162r1918,l5080,622r-3175,l1905,1905,,,,5905500r1905,-1905l1905,5904852r1333271,l6664452,5904852r,-1257l6666357,5905500,6666357,xe" fillcolor="black" stroked="f">
                <v:path arrowok="t"/>
                <w10:wrap anchorx="page"/>
              </v:shape>
            </w:pict>
          </mc:Fallback>
        </mc:AlternateContent>
      </w:r>
      <w:r w:rsidRPr="00EC57B8">
        <w:rPr>
          <w:rFonts w:eastAsia="Arial" w:cs="Arial"/>
          <w:szCs w:val="20"/>
          <w:lang w:val="en-US"/>
        </w:rPr>
        <w:t>General</w:t>
      </w:r>
      <w:r w:rsidRPr="00EC57B8">
        <w:rPr>
          <w:rFonts w:eastAsia="Arial" w:cs="Arial"/>
          <w:spacing w:val="-7"/>
          <w:szCs w:val="20"/>
          <w:lang w:val="en-US"/>
        </w:rPr>
        <w:t xml:space="preserve"> </w:t>
      </w:r>
      <w:r w:rsidRPr="00EC57B8">
        <w:rPr>
          <w:rFonts w:eastAsia="Arial" w:cs="Arial"/>
          <w:spacing w:val="-2"/>
          <w:szCs w:val="20"/>
          <w:lang w:val="en-US"/>
        </w:rPr>
        <w:t>Instructions:</w:t>
      </w:r>
    </w:p>
    <w:p w14:paraId="6CA057C6" w14:textId="77777777" w:rsidR="00EC57B8" w:rsidRPr="00EC57B8" w:rsidRDefault="00EC57B8" w:rsidP="00EC57B8">
      <w:pPr>
        <w:widowControl w:val="0"/>
        <w:autoSpaceDE w:val="0"/>
        <w:autoSpaceDN w:val="0"/>
        <w:spacing w:before="126" w:line="240" w:lineRule="auto"/>
        <w:ind w:left="227"/>
        <w:outlineLvl w:val="1"/>
        <w:rPr>
          <w:rFonts w:eastAsia="Arial" w:cs="Arial"/>
          <w:szCs w:val="20"/>
          <w:lang w:val="en-US"/>
        </w:rPr>
      </w:pPr>
      <w:r w:rsidRPr="00EC57B8">
        <w:rPr>
          <w:rFonts w:eastAsia="Arial" w:cs="Arial"/>
          <w:szCs w:val="20"/>
          <w:lang w:val="en-US"/>
        </w:rPr>
        <w:br w:type="column"/>
      </w:r>
      <w:bookmarkStart w:id="208" w:name="_Toc213421856"/>
      <w:r w:rsidRPr="00EC57B8">
        <w:rPr>
          <w:rFonts w:eastAsia="Arial" w:cs="Arial"/>
          <w:szCs w:val="20"/>
          <w:lang w:val="en-US"/>
        </w:rPr>
        <w:t>GENERAL</w:t>
      </w:r>
      <w:r w:rsidRPr="00EC57B8">
        <w:rPr>
          <w:rFonts w:eastAsia="Arial" w:cs="Arial"/>
          <w:spacing w:val="-7"/>
          <w:szCs w:val="20"/>
          <w:lang w:val="en-US"/>
        </w:rPr>
        <w:t xml:space="preserve"> </w:t>
      </w:r>
      <w:r w:rsidRPr="00EC57B8">
        <w:rPr>
          <w:rFonts w:eastAsia="Arial" w:cs="Arial"/>
          <w:spacing w:val="-2"/>
          <w:szCs w:val="20"/>
          <w:lang w:val="en-US"/>
        </w:rPr>
        <w:t>INSTRUCTIONS</w:t>
      </w:r>
      <w:bookmarkEnd w:id="208"/>
    </w:p>
    <w:p w14:paraId="5E5431B3" w14:textId="7ECF98E1" w:rsidR="00EC57B8" w:rsidRPr="00EC57B8" w:rsidRDefault="00EC57B8" w:rsidP="00EC57B8">
      <w:pPr>
        <w:widowControl w:val="0"/>
        <w:autoSpaceDE w:val="0"/>
        <w:autoSpaceDN w:val="0"/>
        <w:spacing w:before="10" w:line="249" w:lineRule="auto"/>
        <w:ind w:left="227"/>
        <w:rPr>
          <w:rFonts w:eastAsia="Arial" w:cs="Arial"/>
          <w:szCs w:val="20"/>
          <w:lang w:val="en-US"/>
        </w:rPr>
      </w:pPr>
      <w:r w:rsidRPr="00EC57B8">
        <w:rPr>
          <w:rFonts w:eastAsia="Arial" w:cs="Arial"/>
          <w:szCs w:val="20"/>
          <w:lang w:val="en-US"/>
        </w:rPr>
        <w:t>GF-4898</w:t>
      </w:r>
      <w:r w:rsidRPr="00EC57B8">
        <w:rPr>
          <w:rFonts w:eastAsia="Arial" w:cs="Arial"/>
          <w:spacing w:val="-3"/>
          <w:szCs w:val="20"/>
          <w:lang w:val="en-US"/>
        </w:rPr>
        <w:t xml:space="preserve"> </w:t>
      </w:r>
      <w:r w:rsidRPr="00EC57B8">
        <w:rPr>
          <w:rFonts w:eastAsia="Arial" w:cs="Arial"/>
          <w:szCs w:val="20"/>
          <w:lang w:val="en-US"/>
        </w:rPr>
        <w:t>is</w:t>
      </w:r>
      <w:r w:rsidRPr="00EC57B8">
        <w:rPr>
          <w:rFonts w:eastAsia="Arial" w:cs="Arial"/>
          <w:spacing w:val="-3"/>
          <w:szCs w:val="20"/>
          <w:lang w:val="en-US"/>
        </w:rPr>
        <w:t xml:space="preserve"> </w:t>
      </w:r>
      <w:r w:rsidRPr="00EC57B8">
        <w:rPr>
          <w:rFonts w:eastAsia="Arial" w:cs="Arial"/>
          <w:szCs w:val="20"/>
          <w:lang w:val="en-US"/>
        </w:rPr>
        <w:t>an</w:t>
      </w:r>
      <w:r w:rsidRPr="00EC57B8">
        <w:rPr>
          <w:rFonts w:eastAsia="Arial" w:cs="Arial"/>
          <w:spacing w:val="-3"/>
          <w:szCs w:val="20"/>
          <w:lang w:val="en-US"/>
        </w:rPr>
        <w:t xml:space="preserve"> </w:t>
      </w:r>
      <w:r w:rsidRPr="00EC57B8">
        <w:rPr>
          <w:rFonts w:eastAsia="Arial" w:cs="Arial"/>
          <w:szCs w:val="20"/>
          <w:lang w:val="en-US"/>
        </w:rPr>
        <w:t>emulsifiable</w:t>
      </w:r>
      <w:r w:rsidRPr="00EC57B8">
        <w:rPr>
          <w:rFonts w:eastAsia="Arial" w:cs="Arial"/>
          <w:spacing w:val="-3"/>
          <w:szCs w:val="20"/>
          <w:lang w:val="en-US"/>
        </w:rPr>
        <w:t xml:space="preserve"> </w:t>
      </w:r>
      <w:r w:rsidRPr="00EC57B8">
        <w:rPr>
          <w:rFonts w:eastAsia="Arial" w:cs="Arial"/>
          <w:szCs w:val="20"/>
          <w:lang w:val="en-US"/>
        </w:rPr>
        <w:t>concentrate</w:t>
      </w:r>
      <w:r w:rsidRPr="00EC57B8">
        <w:rPr>
          <w:rFonts w:eastAsia="Arial" w:cs="Arial"/>
          <w:spacing w:val="-3"/>
          <w:szCs w:val="20"/>
          <w:lang w:val="en-US"/>
        </w:rPr>
        <w:t xml:space="preserve"> </w:t>
      </w:r>
      <w:r w:rsidRPr="00EC57B8">
        <w:rPr>
          <w:rFonts w:eastAsia="Arial" w:cs="Arial"/>
          <w:szCs w:val="20"/>
          <w:lang w:val="en-US"/>
        </w:rPr>
        <w:t>for</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control</w:t>
      </w:r>
      <w:r w:rsidRPr="00EC57B8">
        <w:rPr>
          <w:rFonts w:eastAsia="Arial" w:cs="Arial"/>
          <w:spacing w:val="-3"/>
          <w:szCs w:val="20"/>
          <w:lang w:val="en-US"/>
        </w:rPr>
        <w:t xml:space="preserve"> </w:t>
      </w:r>
      <w:r w:rsidRPr="00EC57B8">
        <w:rPr>
          <w:rFonts w:eastAsia="Arial" w:cs="Arial"/>
          <w:szCs w:val="20"/>
          <w:lang w:val="en-US"/>
        </w:rPr>
        <w:t>of</w:t>
      </w:r>
      <w:r w:rsidRPr="00EC57B8">
        <w:rPr>
          <w:rFonts w:eastAsia="Arial" w:cs="Arial"/>
          <w:spacing w:val="-3"/>
          <w:szCs w:val="20"/>
          <w:lang w:val="en-US"/>
        </w:rPr>
        <w:t xml:space="preserve"> </w:t>
      </w:r>
      <w:r w:rsidRPr="00EC57B8">
        <w:rPr>
          <w:rFonts w:eastAsia="Arial" w:cs="Arial"/>
          <w:szCs w:val="20"/>
          <w:lang w:val="en-US"/>
        </w:rPr>
        <w:t>fungal</w:t>
      </w:r>
      <w:r w:rsidRPr="00EC57B8">
        <w:rPr>
          <w:rFonts w:eastAsia="Arial" w:cs="Arial"/>
          <w:spacing w:val="-3"/>
          <w:szCs w:val="20"/>
          <w:lang w:val="en-US"/>
        </w:rPr>
        <w:t xml:space="preserve"> </w:t>
      </w:r>
      <w:r w:rsidRPr="00EC57B8">
        <w:rPr>
          <w:rFonts w:eastAsia="Arial" w:cs="Arial"/>
          <w:szCs w:val="20"/>
          <w:lang w:val="en-US"/>
        </w:rPr>
        <w:t>diseases</w:t>
      </w:r>
      <w:r w:rsidRPr="00EC57B8">
        <w:rPr>
          <w:rFonts w:eastAsia="Arial" w:cs="Arial"/>
          <w:spacing w:val="-3"/>
          <w:szCs w:val="20"/>
          <w:lang w:val="en-US"/>
        </w:rPr>
        <w:t xml:space="preserve"> </w:t>
      </w:r>
      <w:r w:rsidRPr="00EC57B8">
        <w:rPr>
          <w:rFonts w:eastAsia="Arial" w:cs="Arial"/>
          <w:szCs w:val="20"/>
          <w:lang w:val="en-US"/>
        </w:rPr>
        <w:t>in soybean, as specified in Table 2, and is to be diluted with water.</w:t>
      </w:r>
    </w:p>
    <w:p w14:paraId="5F039A15" w14:textId="77777777" w:rsidR="00EC57B8" w:rsidRPr="00EC57B8" w:rsidRDefault="00EC57B8" w:rsidP="00EC57B8">
      <w:pPr>
        <w:widowControl w:val="0"/>
        <w:autoSpaceDE w:val="0"/>
        <w:autoSpaceDN w:val="0"/>
        <w:spacing w:before="12" w:line="240" w:lineRule="auto"/>
        <w:rPr>
          <w:rFonts w:eastAsia="Arial" w:cs="Arial"/>
          <w:szCs w:val="20"/>
          <w:lang w:val="en-US"/>
        </w:rPr>
      </w:pPr>
    </w:p>
    <w:p w14:paraId="283B13B6" w14:textId="77777777" w:rsidR="00EC57B8" w:rsidRPr="00EC57B8" w:rsidRDefault="00EC57B8" w:rsidP="00EC57B8">
      <w:pPr>
        <w:widowControl w:val="0"/>
        <w:autoSpaceDE w:val="0"/>
        <w:autoSpaceDN w:val="0"/>
        <w:spacing w:line="240" w:lineRule="auto"/>
        <w:ind w:left="227"/>
        <w:outlineLvl w:val="1"/>
        <w:rPr>
          <w:rFonts w:eastAsia="Arial" w:cs="Arial"/>
          <w:szCs w:val="20"/>
          <w:lang w:val="en-US"/>
        </w:rPr>
      </w:pPr>
      <w:bookmarkStart w:id="209" w:name="_Toc213421857"/>
      <w:r w:rsidRPr="00EC57B8">
        <w:rPr>
          <w:rFonts w:eastAsia="Arial" w:cs="Arial"/>
          <w:spacing w:val="-2"/>
          <w:szCs w:val="20"/>
          <w:lang w:val="en-US"/>
        </w:rPr>
        <w:t>MIXING</w:t>
      </w:r>
      <w:bookmarkEnd w:id="209"/>
    </w:p>
    <w:p w14:paraId="7D6FFF29" w14:textId="77777777" w:rsidR="00EC57B8" w:rsidRPr="00EC57B8" w:rsidRDefault="00EC57B8" w:rsidP="00EC57B8">
      <w:pPr>
        <w:widowControl w:val="0"/>
        <w:autoSpaceDE w:val="0"/>
        <w:autoSpaceDN w:val="0"/>
        <w:spacing w:before="10" w:line="249" w:lineRule="auto"/>
        <w:ind w:left="227" w:right="224"/>
        <w:rPr>
          <w:rFonts w:eastAsia="Arial" w:cs="Arial"/>
          <w:szCs w:val="20"/>
          <w:lang w:val="en-US"/>
        </w:rPr>
      </w:pPr>
      <w:r w:rsidRPr="00EC57B8">
        <w:rPr>
          <w:rFonts w:eastAsia="Arial" w:cs="Arial"/>
          <w:szCs w:val="20"/>
          <w:lang w:val="en-US"/>
        </w:rPr>
        <w:t>Agitate</w:t>
      </w:r>
      <w:r w:rsidRPr="00EC57B8">
        <w:rPr>
          <w:rFonts w:eastAsia="Arial" w:cs="Arial"/>
          <w:spacing w:val="-3"/>
          <w:szCs w:val="20"/>
          <w:lang w:val="en-US"/>
        </w:rPr>
        <w:t xml:space="preserve"> </w:t>
      </w:r>
      <w:r w:rsidRPr="00EC57B8">
        <w:rPr>
          <w:rFonts w:eastAsia="Arial" w:cs="Arial"/>
          <w:szCs w:val="20"/>
          <w:lang w:val="en-US"/>
        </w:rPr>
        <w:t>or</w:t>
      </w:r>
      <w:r w:rsidRPr="00EC57B8">
        <w:rPr>
          <w:rFonts w:eastAsia="Arial" w:cs="Arial"/>
          <w:spacing w:val="-3"/>
          <w:szCs w:val="20"/>
          <w:lang w:val="en-US"/>
        </w:rPr>
        <w:t xml:space="preserve"> </w:t>
      </w:r>
      <w:r w:rsidRPr="00EC57B8">
        <w:rPr>
          <w:rFonts w:eastAsia="Arial" w:cs="Arial"/>
          <w:szCs w:val="20"/>
          <w:lang w:val="en-US"/>
        </w:rPr>
        <w:t>shake</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container</w:t>
      </w:r>
      <w:r w:rsidRPr="00EC57B8">
        <w:rPr>
          <w:rFonts w:eastAsia="Arial" w:cs="Arial"/>
          <w:spacing w:val="-3"/>
          <w:szCs w:val="20"/>
          <w:lang w:val="en-US"/>
        </w:rPr>
        <w:t xml:space="preserve"> </w:t>
      </w:r>
      <w:r w:rsidRPr="00EC57B8">
        <w:rPr>
          <w:rFonts w:eastAsia="Arial" w:cs="Arial"/>
          <w:szCs w:val="20"/>
          <w:lang w:val="en-US"/>
        </w:rPr>
        <w:t>immediately</w:t>
      </w:r>
      <w:r w:rsidRPr="00EC57B8">
        <w:rPr>
          <w:rFonts w:eastAsia="Arial" w:cs="Arial"/>
          <w:spacing w:val="-3"/>
          <w:szCs w:val="20"/>
          <w:lang w:val="en-US"/>
        </w:rPr>
        <w:t xml:space="preserve"> </w:t>
      </w:r>
      <w:r w:rsidRPr="00EC57B8">
        <w:rPr>
          <w:rFonts w:eastAsia="Arial" w:cs="Arial"/>
          <w:szCs w:val="20"/>
          <w:lang w:val="en-US"/>
        </w:rPr>
        <w:t>prior</w:t>
      </w:r>
      <w:r w:rsidRPr="00EC57B8">
        <w:rPr>
          <w:rFonts w:eastAsia="Arial" w:cs="Arial"/>
          <w:spacing w:val="-3"/>
          <w:szCs w:val="20"/>
          <w:lang w:val="en-US"/>
        </w:rPr>
        <w:t xml:space="preserve"> </w:t>
      </w:r>
      <w:r w:rsidRPr="00EC57B8">
        <w:rPr>
          <w:rFonts w:eastAsia="Arial" w:cs="Arial"/>
          <w:szCs w:val="20"/>
          <w:lang w:val="en-US"/>
        </w:rPr>
        <w:t>to</w:t>
      </w:r>
      <w:r w:rsidRPr="00EC57B8">
        <w:rPr>
          <w:rFonts w:eastAsia="Arial" w:cs="Arial"/>
          <w:spacing w:val="-3"/>
          <w:szCs w:val="20"/>
          <w:lang w:val="en-US"/>
        </w:rPr>
        <w:t xml:space="preserve"> </w:t>
      </w:r>
      <w:r w:rsidRPr="00EC57B8">
        <w:rPr>
          <w:rFonts w:eastAsia="Arial" w:cs="Arial"/>
          <w:szCs w:val="20"/>
          <w:lang w:val="en-US"/>
        </w:rPr>
        <w:t>use.</w:t>
      </w:r>
      <w:r w:rsidRPr="00EC57B8">
        <w:rPr>
          <w:rFonts w:eastAsia="Arial" w:cs="Arial"/>
          <w:spacing w:val="-3"/>
          <w:szCs w:val="20"/>
          <w:lang w:val="en-US"/>
        </w:rPr>
        <w:t xml:space="preserve"> </w:t>
      </w:r>
      <w:r w:rsidRPr="00EC57B8">
        <w:rPr>
          <w:rFonts w:eastAsia="Arial" w:cs="Arial"/>
          <w:szCs w:val="20"/>
          <w:lang w:val="en-US"/>
        </w:rPr>
        <w:t>Half-fill</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spray</w:t>
      </w:r>
      <w:r w:rsidRPr="00EC57B8">
        <w:rPr>
          <w:rFonts w:eastAsia="Arial" w:cs="Arial"/>
          <w:spacing w:val="-3"/>
          <w:szCs w:val="20"/>
          <w:lang w:val="en-US"/>
        </w:rPr>
        <w:t xml:space="preserve"> </w:t>
      </w:r>
      <w:r w:rsidRPr="00EC57B8">
        <w:rPr>
          <w:rFonts w:eastAsia="Arial" w:cs="Arial"/>
          <w:szCs w:val="20"/>
          <w:lang w:val="en-US"/>
        </w:rPr>
        <w:t>tank</w:t>
      </w:r>
      <w:r w:rsidRPr="00EC57B8">
        <w:rPr>
          <w:rFonts w:eastAsia="Arial" w:cs="Arial"/>
          <w:spacing w:val="-3"/>
          <w:szCs w:val="20"/>
          <w:lang w:val="en-US"/>
        </w:rPr>
        <w:t xml:space="preserve"> </w:t>
      </w:r>
      <w:r w:rsidRPr="00EC57B8">
        <w:rPr>
          <w:rFonts w:eastAsia="Arial" w:cs="Arial"/>
          <w:szCs w:val="20"/>
          <w:lang w:val="en-US"/>
        </w:rPr>
        <w:t>with</w:t>
      </w:r>
      <w:r w:rsidRPr="00EC57B8">
        <w:rPr>
          <w:rFonts w:eastAsia="Arial" w:cs="Arial"/>
          <w:spacing w:val="-3"/>
          <w:szCs w:val="20"/>
          <w:lang w:val="en-US"/>
        </w:rPr>
        <w:t xml:space="preserve"> </w:t>
      </w:r>
      <w:r w:rsidRPr="00EC57B8">
        <w:rPr>
          <w:rFonts w:eastAsia="Arial" w:cs="Arial"/>
          <w:szCs w:val="20"/>
          <w:lang w:val="en-US"/>
        </w:rPr>
        <w:t>water, add the appropriate amount of accurately measured GF-4898, then near the end of the filling</w:t>
      </w:r>
      <w:r w:rsidRPr="00EC57B8">
        <w:rPr>
          <w:rFonts w:eastAsia="Arial" w:cs="Arial"/>
          <w:spacing w:val="-4"/>
          <w:szCs w:val="20"/>
          <w:lang w:val="en-US"/>
        </w:rPr>
        <w:t xml:space="preserve"> </w:t>
      </w:r>
      <w:r w:rsidRPr="00EC57B8">
        <w:rPr>
          <w:rFonts w:eastAsia="Arial" w:cs="Arial"/>
          <w:szCs w:val="20"/>
          <w:lang w:val="en-US"/>
        </w:rPr>
        <w:t>process,</w:t>
      </w:r>
      <w:r w:rsidRPr="00EC57B8">
        <w:rPr>
          <w:rFonts w:eastAsia="Arial" w:cs="Arial"/>
          <w:spacing w:val="-4"/>
          <w:szCs w:val="20"/>
          <w:lang w:val="en-US"/>
        </w:rPr>
        <w:t xml:space="preserve"> </w:t>
      </w:r>
      <w:r w:rsidRPr="00EC57B8">
        <w:rPr>
          <w:rFonts w:eastAsia="Arial" w:cs="Arial"/>
          <w:szCs w:val="20"/>
          <w:lang w:val="en-US"/>
        </w:rPr>
        <w:t>add</w:t>
      </w:r>
      <w:r w:rsidRPr="00EC57B8">
        <w:rPr>
          <w:rFonts w:eastAsia="Arial" w:cs="Arial"/>
          <w:spacing w:val="-4"/>
          <w:szCs w:val="20"/>
          <w:lang w:val="en-US"/>
        </w:rPr>
        <w:t xml:space="preserve"> </w:t>
      </w:r>
      <w:r w:rsidRPr="00EC57B8">
        <w:rPr>
          <w:rFonts w:eastAsia="Arial" w:cs="Arial"/>
          <w:szCs w:val="20"/>
          <w:lang w:val="en-US"/>
        </w:rPr>
        <w:t>the</w:t>
      </w:r>
      <w:r w:rsidRPr="00EC57B8">
        <w:rPr>
          <w:rFonts w:eastAsia="Arial" w:cs="Arial"/>
          <w:spacing w:val="-4"/>
          <w:szCs w:val="20"/>
          <w:lang w:val="en-US"/>
        </w:rPr>
        <w:t xml:space="preserve"> </w:t>
      </w:r>
      <w:r w:rsidRPr="00EC57B8">
        <w:rPr>
          <w:rFonts w:eastAsia="Arial" w:cs="Arial"/>
          <w:szCs w:val="20"/>
          <w:lang w:val="en-US"/>
        </w:rPr>
        <w:t>required</w:t>
      </w:r>
      <w:r w:rsidRPr="00EC57B8">
        <w:rPr>
          <w:rFonts w:eastAsia="Arial" w:cs="Arial"/>
          <w:spacing w:val="-4"/>
          <w:szCs w:val="20"/>
          <w:lang w:val="en-US"/>
        </w:rPr>
        <w:t xml:space="preserve"> </w:t>
      </w:r>
      <w:r w:rsidRPr="00EC57B8">
        <w:rPr>
          <w:rFonts w:eastAsia="Arial" w:cs="Arial"/>
          <w:szCs w:val="20"/>
          <w:lang w:val="en-US"/>
        </w:rPr>
        <w:t>amount</w:t>
      </w:r>
      <w:r w:rsidRPr="00EC57B8">
        <w:rPr>
          <w:rFonts w:eastAsia="Arial" w:cs="Arial"/>
          <w:spacing w:val="-4"/>
          <w:szCs w:val="20"/>
          <w:lang w:val="en-US"/>
        </w:rPr>
        <w:t xml:space="preserve"> </w:t>
      </w:r>
      <w:r w:rsidRPr="00EC57B8">
        <w:rPr>
          <w:rFonts w:eastAsia="Arial" w:cs="Arial"/>
          <w:szCs w:val="20"/>
          <w:lang w:val="en-US"/>
        </w:rPr>
        <w:t>of</w:t>
      </w:r>
      <w:r w:rsidRPr="00EC57B8">
        <w:rPr>
          <w:rFonts w:eastAsia="Arial" w:cs="Arial"/>
          <w:spacing w:val="-4"/>
          <w:szCs w:val="20"/>
          <w:lang w:val="en-US"/>
        </w:rPr>
        <w:t xml:space="preserve"> </w:t>
      </w:r>
      <w:r w:rsidRPr="00EC57B8">
        <w:rPr>
          <w:rFonts w:eastAsia="Arial" w:cs="Arial"/>
          <w:szCs w:val="20"/>
          <w:lang w:val="en-US"/>
        </w:rPr>
        <w:t>Hasten</w:t>
      </w:r>
      <w:r w:rsidRPr="00EC57B8">
        <w:rPr>
          <w:rFonts w:eastAsia="Arial" w:cs="Arial"/>
          <w:spacing w:val="-4"/>
          <w:szCs w:val="20"/>
          <w:lang w:val="en-US"/>
        </w:rPr>
        <w:t xml:space="preserve"> </w:t>
      </w:r>
      <w:r w:rsidRPr="00EC57B8">
        <w:rPr>
          <w:rFonts w:eastAsia="Arial" w:cs="Arial"/>
          <w:szCs w:val="20"/>
          <w:lang w:val="en-US"/>
        </w:rPr>
        <w:t>adjuvant.</w:t>
      </w:r>
      <w:r w:rsidRPr="00EC57B8">
        <w:rPr>
          <w:rFonts w:eastAsia="Arial" w:cs="Arial"/>
          <w:spacing w:val="-4"/>
          <w:szCs w:val="20"/>
          <w:lang w:val="en-US"/>
        </w:rPr>
        <w:t xml:space="preserve"> </w:t>
      </w:r>
      <w:r w:rsidRPr="00EC57B8">
        <w:rPr>
          <w:rFonts w:eastAsia="Arial" w:cs="Arial"/>
          <w:szCs w:val="20"/>
          <w:lang w:val="en-US"/>
        </w:rPr>
        <w:t>Ensure</w:t>
      </w:r>
      <w:r w:rsidRPr="00EC57B8">
        <w:rPr>
          <w:rFonts w:eastAsia="Arial" w:cs="Arial"/>
          <w:spacing w:val="-4"/>
          <w:szCs w:val="20"/>
          <w:lang w:val="en-US"/>
        </w:rPr>
        <w:t xml:space="preserve"> </w:t>
      </w:r>
      <w:r w:rsidRPr="00EC57B8">
        <w:rPr>
          <w:rFonts w:eastAsia="Arial" w:cs="Arial"/>
          <w:szCs w:val="20"/>
          <w:lang w:val="en-US"/>
        </w:rPr>
        <w:t>thorough</w:t>
      </w:r>
      <w:r w:rsidRPr="00EC57B8">
        <w:rPr>
          <w:rFonts w:eastAsia="Arial" w:cs="Arial"/>
          <w:spacing w:val="-4"/>
          <w:szCs w:val="20"/>
          <w:lang w:val="en-US"/>
        </w:rPr>
        <w:t xml:space="preserve"> </w:t>
      </w:r>
      <w:r w:rsidRPr="00EC57B8">
        <w:rPr>
          <w:rFonts w:eastAsia="Arial" w:cs="Arial"/>
          <w:szCs w:val="20"/>
          <w:lang w:val="en-US"/>
        </w:rPr>
        <w:t>agitation</w:t>
      </w:r>
      <w:r w:rsidRPr="00EC57B8">
        <w:rPr>
          <w:rFonts w:eastAsia="Arial" w:cs="Arial"/>
          <w:spacing w:val="-4"/>
          <w:szCs w:val="20"/>
          <w:lang w:val="en-US"/>
        </w:rPr>
        <w:t xml:space="preserve"> </w:t>
      </w:r>
      <w:r w:rsidRPr="00EC57B8">
        <w:rPr>
          <w:rFonts w:eastAsia="Arial" w:cs="Arial"/>
          <w:szCs w:val="20"/>
          <w:lang w:val="en-US"/>
        </w:rPr>
        <w:t>by mechanical or hydraulic action at all times during mixing and application. Only use clean water within the pH range of 5 - 9 to dilute GF-4898.</w:t>
      </w:r>
    </w:p>
    <w:p w14:paraId="4C9CC420" w14:textId="77777777" w:rsidR="00EC57B8" w:rsidRPr="00EC57B8" w:rsidRDefault="00EC57B8" w:rsidP="00EC57B8">
      <w:pPr>
        <w:widowControl w:val="0"/>
        <w:autoSpaceDE w:val="0"/>
        <w:autoSpaceDN w:val="0"/>
        <w:spacing w:before="14" w:line="240" w:lineRule="auto"/>
        <w:rPr>
          <w:rFonts w:eastAsia="Arial" w:cs="Arial"/>
          <w:szCs w:val="20"/>
          <w:lang w:val="en-US"/>
        </w:rPr>
      </w:pPr>
    </w:p>
    <w:p w14:paraId="351CDFC2" w14:textId="77777777" w:rsidR="00EC57B8" w:rsidRPr="00EC57B8" w:rsidRDefault="00EC57B8" w:rsidP="00EC57B8">
      <w:pPr>
        <w:widowControl w:val="0"/>
        <w:autoSpaceDE w:val="0"/>
        <w:autoSpaceDN w:val="0"/>
        <w:spacing w:line="240" w:lineRule="auto"/>
        <w:ind w:left="227"/>
        <w:outlineLvl w:val="1"/>
        <w:rPr>
          <w:rFonts w:eastAsia="Arial" w:cs="Arial"/>
          <w:szCs w:val="20"/>
          <w:lang w:val="en-US"/>
        </w:rPr>
      </w:pPr>
      <w:bookmarkStart w:id="210" w:name="_Toc213421858"/>
      <w:r w:rsidRPr="00EC57B8">
        <w:rPr>
          <w:rFonts w:eastAsia="Arial" w:cs="Arial"/>
          <w:szCs w:val="20"/>
          <w:lang w:val="en-US"/>
        </w:rPr>
        <w:t>STORAGE</w:t>
      </w:r>
      <w:r w:rsidRPr="00EC57B8">
        <w:rPr>
          <w:rFonts w:eastAsia="Arial" w:cs="Arial"/>
          <w:spacing w:val="-6"/>
          <w:szCs w:val="20"/>
          <w:lang w:val="en-US"/>
        </w:rPr>
        <w:t xml:space="preserve"> </w:t>
      </w:r>
      <w:r w:rsidRPr="00EC57B8">
        <w:rPr>
          <w:rFonts w:eastAsia="Arial" w:cs="Arial"/>
          <w:szCs w:val="20"/>
          <w:lang w:val="en-US"/>
        </w:rPr>
        <w:t>OF</w:t>
      </w:r>
      <w:r w:rsidRPr="00EC57B8">
        <w:rPr>
          <w:rFonts w:eastAsia="Arial" w:cs="Arial"/>
          <w:spacing w:val="-5"/>
          <w:szCs w:val="20"/>
          <w:lang w:val="en-US"/>
        </w:rPr>
        <w:t xml:space="preserve"> </w:t>
      </w:r>
      <w:r w:rsidRPr="00EC57B8">
        <w:rPr>
          <w:rFonts w:eastAsia="Arial" w:cs="Arial"/>
          <w:szCs w:val="20"/>
          <w:lang w:val="en-US"/>
        </w:rPr>
        <w:t>DILUTED</w:t>
      </w:r>
      <w:r w:rsidRPr="00EC57B8">
        <w:rPr>
          <w:rFonts w:eastAsia="Arial" w:cs="Arial"/>
          <w:spacing w:val="-5"/>
          <w:szCs w:val="20"/>
          <w:lang w:val="en-US"/>
        </w:rPr>
        <w:t xml:space="preserve"> </w:t>
      </w:r>
      <w:r w:rsidRPr="00EC57B8">
        <w:rPr>
          <w:rFonts w:eastAsia="Arial" w:cs="Arial"/>
          <w:szCs w:val="20"/>
          <w:lang w:val="en-US"/>
        </w:rPr>
        <w:t>SPRAY</w:t>
      </w:r>
      <w:r w:rsidRPr="00EC57B8">
        <w:rPr>
          <w:rFonts w:eastAsia="Arial" w:cs="Arial"/>
          <w:spacing w:val="-5"/>
          <w:szCs w:val="20"/>
          <w:lang w:val="en-US"/>
        </w:rPr>
        <w:t xml:space="preserve"> MIX</w:t>
      </w:r>
      <w:bookmarkEnd w:id="210"/>
    </w:p>
    <w:p w14:paraId="2FC0F10A" w14:textId="77777777" w:rsidR="00EC57B8" w:rsidRPr="00EC57B8" w:rsidRDefault="00EC57B8" w:rsidP="00EC57B8">
      <w:pPr>
        <w:widowControl w:val="0"/>
        <w:autoSpaceDE w:val="0"/>
        <w:autoSpaceDN w:val="0"/>
        <w:spacing w:before="10" w:line="249" w:lineRule="auto"/>
        <w:ind w:left="227" w:right="224"/>
        <w:rPr>
          <w:rFonts w:eastAsia="Arial" w:cs="Arial"/>
          <w:szCs w:val="20"/>
          <w:lang w:val="en-US"/>
        </w:rPr>
      </w:pPr>
      <w:r w:rsidRPr="00EC57B8">
        <w:rPr>
          <w:rFonts w:eastAsia="Arial" w:cs="Arial"/>
          <w:szCs w:val="20"/>
          <w:lang w:val="en-US"/>
        </w:rPr>
        <w:t>Whenever</w:t>
      </w:r>
      <w:r w:rsidRPr="00EC57B8">
        <w:rPr>
          <w:rFonts w:eastAsia="Arial" w:cs="Arial"/>
          <w:spacing w:val="-5"/>
          <w:szCs w:val="20"/>
          <w:lang w:val="en-US"/>
        </w:rPr>
        <w:t xml:space="preserve"> </w:t>
      </w:r>
      <w:r w:rsidRPr="00EC57B8">
        <w:rPr>
          <w:rFonts w:eastAsia="Arial" w:cs="Arial"/>
          <w:szCs w:val="20"/>
          <w:lang w:val="en-US"/>
        </w:rPr>
        <w:t>possible</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spray</w:t>
      </w:r>
      <w:r w:rsidRPr="00EC57B8">
        <w:rPr>
          <w:rFonts w:eastAsia="Arial" w:cs="Arial"/>
          <w:spacing w:val="-3"/>
          <w:szCs w:val="20"/>
          <w:lang w:val="en-US"/>
        </w:rPr>
        <w:t xml:space="preserve"> </w:t>
      </w:r>
      <w:r w:rsidRPr="00EC57B8">
        <w:rPr>
          <w:rFonts w:eastAsia="Arial" w:cs="Arial"/>
          <w:szCs w:val="20"/>
          <w:lang w:val="en-US"/>
        </w:rPr>
        <w:t>mix</w:t>
      </w:r>
      <w:r w:rsidRPr="00EC57B8">
        <w:rPr>
          <w:rFonts w:eastAsia="Arial" w:cs="Arial"/>
          <w:spacing w:val="-3"/>
          <w:szCs w:val="20"/>
          <w:lang w:val="en-US"/>
        </w:rPr>
        <w:t xml:space="preserve"> </w:t>
      </w:r>
      <w:r w:rsidRPr="00EC57B8">
        <w:rPr>
          <w:rFonts w:eastAsia="Arial" w:cs="Arial"/>
          <w:szCs w:val="20"/>
          <w:lang w:val="en-US"/>
        </w:rPr>
        <w:t>should</w:t>
      </w:r>
      <w:r w:rsidRPr="00EC57B8">
        <w:rPr>
          <w:rFonts w:eastAsia="Arial" w:cs="Arial"/>
          <w:spacing w:val="-3"/>
          <w:szCs w:val="20"/>
          <w:lang w:val="en-US"/>
        </w:rPr>
        <w:t xml:space="preserve"> </w:t>
      </w:r>
      <w:r w:rsidRPr="00EC57B8">
        <w:rPr>
          <w:rFonts w:eastAsia="Arial" w:cs="Arial"/>
          <w:szCs w:val="20"/>
          <w:lang w:val="en-US"/>
        </w:rPr>
        <w:t>be</w:t>
      </w:r>
      <w:r w:rsidRPr="00EC57B8">
        <w:rPr>
          <w:rFonts w:eastAsia="Arial" w:cs="Arial"/>
          <w:spacing w:val="-3"/>
          <w:szCs w:val="20"/>
          <w:lang w:val="en-US"/>
        </w:rPr>
        <w:t xml:space="preserve"> </w:t>
      </w:r>
      <w:r w:rsidRPr="00EC57B8">
        <w:rPr>
          <w:rFonts w:eastAsia="Arial" w:cs="Arial"/>
          <w:szCs w:val="20"/>
          <w:lang w:val="en-US"/>
        </w:rPr>
        <w:t>used</w:t>
      </w:r>
      <w:r w:rsidRPr="00EC57B8">
        <w:rPr>
          <w:rFonts w:eastAsia="Arial" w:cs="Arial"/>
          <w:spacing w:val="-3"/>
          <w:szCs w:val="20"/>
          <w:lang w:val="en-US"/>
        </w:rPr>
        <w:t xml:space="preserve"> </w:t>
      </w:r>
      <w:r w:rsidRPr="00EC57B8">
        <w:rPr>
          <w:rFonts w:eastAsia="Arial" w:cs="Arial"/>
          <w:szCs w:val="20"/>
          <w:lang w:val="en-US"/>
        </w:rPr>
        <w:t>immediately</w:t>
      </w:r>
      <w:r w:rsidRPr="00EC57B8">
        <w:rPr>
          <w:rFonts w:eastAsia="Arial" w:cs="Arial"/>
          <w:spacing w:val="-3"/>
          <w:szCs w:val="20"/>
          <w:lang w:val="en-US"/>
        </w:rPr>
        <w:t xml:space="preserve"> </w:t>
      </w:r>
      <w:r w:rsidRPr="00EC57B8">
        <w:rPr>
          <w:rFonts w:eastAsia="Arial" w:cs="Arial"/>
          <w:szCs w:val="20"/>
          <w:lang w:val="en-US"/>
        </w:rPr>
        <w:t>after</w:t>
      </w:r>
      <w:r w:rsidRPr="00EC57B8">
        <w:rPr>
          <w:rFonts w:eastAsia="Arial" w:cs="Arial"/>
          <w:spacing w:val="-3"/>
          <w:szCs w:val="20"/>
          <w:lang w:val="en-US"/>
        </w:rPr>
        <w:t xml:space="preserve"> </w:t>
      </w:r>
      <w:r w:rsidRPr="00EC57B8">
        <w:rPr>
          <w:rFonts w:eastAsia="Arial" w:cs="Arial"/>
          <w:szCs w:val="20"/>
          <w:lang w:val="en-US"/>
        </w:rPr>
        <w:t>it</w:t>
      </w:r>
      <w:r w:rsidRPr="00EC57B8">
        <w:rPr>
          <w:rFonts w:eastAsia="Arial" w:cs="Arial"/>
          <w:spacing w:val="-3"/>
          <w:szCs w:val="20"/>
          <w:lang w:val="en-US"/>
        </w:rPr>
        <w:t xml:space="preserve"> </w:t>
      </w:r>
      <w:r w:rsidRPr="00EC57B8">
        <w:rPr>
          <w:rFonts w:eastAsia="Arial" w:cs="Arial"/>
          <w:szCs w:val="20"/>
          <w:lang w:val="en-US"/>
        </w:rPr>
        <w:t>is</w:t>
      </w:r>
      <w:r w:rsidRPr="00EC57B8">
        <w:rPr>
          <w:rFonts w:eastAsia="Arial" w:cs="Arial"/>
          <w:spacing w:val="-3"/>
          <w:szCs w:val="20"/>
          <w:lang w:val="en-US"/>
        </w:rPr>
        <w:t xml:space="preserve"> </w:t>
      </w:r>
      <w:r w:rsidRPr="00EC57B8">
        <w:rPr>
          <w:rFonts w:eastAsia="Arial" w:cs="Arial"/>
          <w:szCs w:val="20"/>
          <w:lang w:val="en-US"/>
        </w:rPr>
        <w:t>prepared.</w:t>
      </w:r>
      <w:r w:rsidRPr="00EC57B8">
        <w:rPr>
          <w:rFonts w:eastAsia="Arial" w:cs="Arial"/>
          <w:spacing w:val="-3"/>
          <w:szCs w:val="20"/>
          <w:lang w:val="en-US"/>
        </w:rPr>
        <w:t xml:space="preserve"> </w:t>
      </w:r>
      <w:r w:rsidRPr="00EC57B8">
        <w:rPr>
          <w:rFonts w:eastAsia="Arial" w:cs="Arial"/>
          <w:szCs w:val="20"/>
          <w:lang w:val="en-US"/>
        </w:rPr>
        <w:t>However, if weather conditions or mechanical breakdown prevent immediate use, the spray mix</w:t>
      </w:r>
    </w:p>
    <w:p w14:paraId="17EBE520" w14:textId="77777777" w:rsidR="00EC57B8" w:rsidRPr="00EC57B8" w:rsidRDefault="00EC57B8" w:rsidP="00EC57B8">
      <w:pPr>
        <w:widowControl w:val="0"/>
        <w:autoSpaceDE w:val="0"/>
        <w:autoSpaceDN w:val="0"/>
        <w:spacing w:before="2" w:line="249" w:lineRule="auto"/>
        <w:ind w:left="227"/>
        <w:rPr>
          <w:rFonts w:eastAsia="Arial" w:cs="Arial"/>
          <w:szCs w:val="20"/>
          <w:lang w:val="en-US"/>
        </w:rPr>
      </w:pPr>
      <w:r w:rsidRPr="00EC57B8">
        <w:rPr>
          <w:rFonts w:eastAsia="Arial" w:cs="Arial"/>
          <w:szCs w:val="20"/>
          <w:lang w:val="en-US"/>
        </w:rPr>
        <w:t>may be stored for up to 24 hours without loss of activity. The spray mix should be agitated thoroughly by mechanical or hydraulic action at regular intervals during storage to prevent sedimentation.</w:t>
      </w:r>
      <w:r w:rsidRPr="00EC57B8">
        <w:rPr>
          <w:rFonts w:eastAsia="Arial" w:cs="Arial"/>
          <w:spacing w:val="-3"/>
          <w:szCs w:val="20"/>
          <w:lang w:val="en-US"/>
        </w:rPr>
        <w:t xml:space="preserve"> </w:t>
      </w:r>
      <w:r w:rsidRPr="00EC57B8">
        <w:rPr>
          <w:rFonts w:eastAsia="Arial" w:cs="Arial"/>
          <w:szCs w:val="20"/>
          <w:lang w:val="en-US"/>
        </w:rPr>
        <w:t>Ensure</w:t>
      </w:r>
      <w:r w:rsidRPr="00EC57B8">
        <w:rPr>
          <w:rFonts w:eastAsia="Arial" w:cs="Arial"/>
          <w:spacing w:val="-3"/>
          <w:szCs w:val="20"/>
          <w:lang w:val="en-US"/>
        </w:rPr>
        <w:t xml:space="preserve"> </w:t>
      </w:r>
      <w:r w:rsidRPr="00EC57B8">
        <w:rPr>
          <w:rFonts w:eastAsia="Arial" w:cs="Arial"/>
          <w:szCs w:val="20"/>
          <w:lang w:val="en-US"/>
        </w:rPr>
        <w:t>that</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stored</w:t>
      </w:r>
      <w:r w:rsidRPr="00EC57B8">
        <w:rPr>
          <w:rFonts w:eastAsia="Arial" w:cs="Arial"/>
          <w:spacing w:val="-3"/>
          <w:szCs w:val="20"/>
          <w:lang w:val="en-US"/>
        </w:rPr>
        <w:t xml:space="preserve"> </w:t>
      </w:r>
      <w:r w:rsidRPr="00EC57B8">
        <w:rPr>
          <w:rFonts w:eastAsia="Arial" w:cs="Arial"/>
          <w:szCs w:val="20"/>
          <w:lang w:val="en-US"/>
        </w:rPr>
        <w:t>spray</w:t>
      </w:r>
      <w:r w:rsidRPr="00EC57B8">
        <w:rPr>
          <w:rFonts w:eastAsia="Arial" w:cs="Arial"/>
          <w:spacing w:val="-3"/>
          <w:szCs w:val="20"/>
          <w:lang w:val="en-US"/>
        </w:rPr>
        <w:t xml:space="preserve"> </w:t>
      </w:r>
      <w:r w:rsidRPr="00EC57B8">
        <w:rPr>
          <w:rFonts w:eastAsia="Arial" w:cs="Arial"/>
          <w:szCs w:val="20"/>
          <w:lang w:val="en-US"/>
        </w:rPr>
        <w:t>mix</w:t>
      </w:r>
      <w:r w:rsidRPr="00EC57B8">
        <w:rPr>
          <w:rFonts w:eastAsia="Arial" w:cs="Arial"/>
          <w:spacing w:val="-3"/>
          <w:szCs w:val="20"/>
          <w:lang w:val="en-US"/>
        </w:rPr>
        <w:t xml:space="preserve"> </w:t>
      </w:r>
      <w:r w:rsidRPr="00EC57B8">
        <w:rPr>
          <w:rFonts w:eastAsia="Arial" w:cs="Arial"/>
          <w:szCs w:val="20"/>
          <w:lang w:val="en-US"/>
        </w:rPr>
        <w:t>is</w:t>
      </w:r>
      <w:r w:rsidRPr="00EC57B8">
        <w:rPr>
          <w:rFonts w:eastAsia="Arial" w:cs="Arial"/>
          <w:spacing w:val="-3"/>
          <w:szCs w:val="20"/>
          <w:lang w:val="en-US"/>
        </w:rPr>
        <w:t xml:space="preserve"> </w:t>
      </w:r>
      <w:r w:rsidRPr="00EC57B8">
        <w:rPr>
          <w:rFonts w:eastAsia="Arial" w:cs="Arial"/>
          <w:szCs w:val="20"/>
          <w:lang w:val="en-US"/>
        </w:rPr>
        <w:t>thoroughly</w:t>
      </w:r>
      <w:r w:rsidRPr="00EC57B8">
        <w:rPr>
          <w:rFonts w:eastAsia="Arial" w:cs="Arial"/>
          <w:spacing w:val="-3"/>
          <w:szCs w:val="20"/>
          <w:lang w:val="en-US"/>
        </w:rPr>
        <w:t xml:space="preserve"> </w:t>
      </w:r>
      <w:r w:rsidRPr="00EC57B8">
        <w:rPr>
          <w:rFonts w:eastAsia="Arial" w:cs="Arial"/>
          <w:szCs w:val="20"/>
          <w:lang w:val="en-US"/>
        </w:rPr>
        <w:t>agitated</w:t>
      </w:r>
      <w:r w:rsidRPr="00EC57B8">
        <w:rPr>
          <w:rFonts w:eastAsia="Arial" w:cs="Arial"/>
          <w:spacing w:val="-3"/>
          <w:szCs w:val="20"/>
          <w:lang w:val="en-US"/>
        </w:rPr>
        <w:t xml:space="preserve"> </w:t>
      </w:r>
      <w:r w:rsidRPr="00EC57B8">
        <w:rPr>
          <w:rFonts w:eastAsia="Arial" w:cs="Arial"/>
          <w:szCs w:val="20"/>
          <w:lang w:val="en-US"/>
        </w:rPr>
        <w:t>at</w:t>
      </w:r>
      <w:r w:rsidRPr="00EC57B8">
        <w:rPr>
          <w:rFonts w:eastAsia="Arial" w:cs="Arial"/>
          <w:spacing w:val="-3"/>
          <w:szCs w:val="20"/>
          <w:lang w:val="en-US"/>
        </w:rPr>
        <w:t xml:space="preserve"> </w:t>
      </w:r>
      <w:r w:rsidRPr="00EC57B8">
        <w:rPr>
          <w:rFonts w:eastAsia="Arial" w:cs="Arial"/>
          <w:szCs w:val="20"/>
          <w:lang w:val="en-US"/>
        </w:rPr>
        <w:t>least</w:t>
      </w:r>
      <w:r w:rsidRPr="00EC57B8">
        <w:rPr>
          <w:rFonts w:eastAsia="Arial" w:cs="Arial"/>
          <w:spacing w:val="-3"/>
          <w:szCs w:val="20"/>
          <w:lang w:val="en-US"/>
        </w:rPr>
        <w:t xml:space="preserve"> </w:t>
      </w:r>
      <w:r w:rsidRPr="00EC57B8">
        <w:rPr>
          <w:rFonts w:eastAsia="Arial" w:cs="Arial"/>
          <w:szCs w:val="20"/>
          <w:lang w:val="en-US"/>
        </w:rPr>
        <w:t>once</w:t>
      </w:r>
      <w:r w:rsidRPr="00EC57B8">
        <w:rPr>
          <w:rFonts w:eastAsia="Arial" w:cs="Arial"/>
          <w:spacing w:val="-3"/>
          <w:szCs w:val="20"/>
          <w:lang w:val="en-US"/>
        </w:rPr>
        <w:t xml:space="preserve"> </w:t>
      </w:r>
      <w:r w:rsidRPr="00EC57B8">
        <w:rPr>
          <w:rFonts w:eastAsia="Arial" w:cs="Arial"/>
          <w:szCs w:val="20"/>
          <w:lang w:val="en-US"/>
        </w:rPr>
        <w:t>every</w:t>
      </w:r>
      <w:r w:rsidRPr="00EC57B8">
        <w:rPr>
          <w:rFonts w:eastAsia="Arial" w:cs="Arial"/>
          <w:spacing w:val="-3"/>
          <w:szCs w:val="20"/>
          <w:lang w:val="en-US"/>
        </w:rPr>
        <w:t xml:space="preserve"> </w:t>
      </w:r>
      <w:r w:rsidRPr="00EC57B8">
        <w:rPr>
          <w:rFonts w:eastAsia="Arial" w:cs="Arial"/>
          <w:szCs w:val="20"/>
          <w:lang w:val="en-US"/>
        </w:rPr>
        <w:t>8 hours. The spray mix must be stored out of direct sunlight.</w:t>
      </w:r>
    </w:p>
    <w:p w14:paraId="4FC1C3F5" w14:textId="77777777" w:rsidR="00EC57B8" w:rsidRPr="00EC57B8" w:rsidRDefault="00EC57B8" w:rsidP="00EC57B8">
      <w:pPr>
        <w:widowControl w:val="0"/>
        <w:autoSpaceDE w:val="0"/>
        <w:autoSpaceDN w:val="0"/>
        <w:spacing w:before="13" w:line="240" w:lineRule="auto"/>
        <w:rPr>
          <w:rFonts w:eastAsia="Arial" w:cs="Arial"/>
          <w:szCs w:val="20"/>
          <w:lang w:val="en-US"/>
        </w:rPr>
      </w:pPr>
    </w:p>
    <w:p w14:paraId="578764D8" w14:textId="77777777" w:rsidR="00EC57B8" w:rsidRPr="00EC57B8" w:rsidRDefault="00EC57B8" w:rsidP="00EC57B8">
      <w:pPr>
        <w:widowControl w:val="0"/>
        <w:autoSpaceDE w:val="0"/>
        <w:autoSpaceDN w:val="0"/>
        <w:spacing w:line="240" w:lineRule="auto"/>
        <w:ind w:left="227"/>
        <w:outlineLvl w:val="1"/>
        <w:rPr>
          <w:rFonts w:eastAsia="Arial" w:cs="Arial"/>
          <w:szCs w:val="20"/>
          <w:lang w:val="en-US"/>
        </w:rPr>
      </w:pPr>
      <w:bookmarkStart w:id="211" w:name="_Toc213421859"/>
      <w:r w:rsidRPr="00EC57B8">
        <w:rPr>
          <w:rFonts w:eastAsia="Arial" w:cs="Arial"/>
          <w:spacing w:val="-2"/>
          <w:szCs w:val="20"/>
          <w:lang w:val="en-US"/>
        </w:rPr>
        <w:t>APPLICATION</w:t>
      </w:r>
      <w:bookmarkEnd w:id="211"/>
    </w:p>
    <w:p w14:paraId="0034A051" w14:textId="77777777" w:rsidR="00EC57B8" w:rsidRPr="00EC57B8" w:rsidRDefault="00EC57B8" w:rsidP="00EC57B8">
      <w:pPr>
        <w:widowControl w:val="0"/>
        <w:autoSpaceDE w:val="0"/>
        <w:autoSpaceDN w:val="0"/>
        <w:spacing w:before="10" w:line="249" w:lineRule="auto"/>
        <w:ind w:left="227" w:right="226"/>
        <w:jc w:val="both"/>
        <w:rPr>
          <w:rFonts w:eastAsia="Arial" w:cs="Arial"/>
          <w:szCs w:val="20"/>
          <w:lang w:val="en-US"/>
        </w:rPr>
      </w:pPr>
      <w:r w:rsidRPr="00EC57B8">
        <w:rPr>
          <w:rFonts w:eastAsia="Arial" w:cs="Arial"/>
          <w:szCs w:val="20"/>
          <w:lang w:val="en-US"/>
        </w:rPr>
        <w:t>Thorough</w:t>
      </w:r>
      <w:r w:rsidRPr="00EC57B8">
        <w:rPr>
          <w:rFonts w:eastAsia="Arial" w:cs="Arial"/>
          <w:spacing w:val="-3"/>
          <w:szCs w:val="20"/>
          <w:lang w:val="en-US"/>
        </w:rPr>
        <w:t xml:space="preserve"> </w:t>
      </w:r>
      <w:r w:rsidRPr="00EC57B8">
        <w:rPr>
          <w:rFonts w:eastAsia="Arial" w:cs="Arial"/>
          <w:szCs w:val="20"/>
          <w:lang w:val="en-US"/>
        </w:rPr>
        <w:t>coverage</w:t>
      </w:r>
      <w:r w:rsidRPr="00EC57B8">
        <w:rPr>
          <w:rFonts w:eastAsia="Arial" w:cs="Arial"/>
          <w:spacing w:val="-3"/>
          <w:szCs w:val="20"/>
          <w:lang w:val="en-US"/>
        </w:rPr>
        <w:t xml:space="preserve"> </w:t>
      </w:r>
      <w:r w:rsidRPr="00EC57B8">
        <w:rPr>
          <w:rFonts w:eastAsia="Arial" w:cs="Arial"/>
          <w:szCs w:val="20"/>
          <w:lang w:val="en-US"/>
        </w:rPr>
        <w:t>of</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crop</w:t>
      </w:r>
      <w:r w:rsidRPr="00EC57B8">
        <w:rPr>
          <w:rFonts w:eastAsia="Arial" w:cs="Arial"/>
          <w:spacing w:val="-3"/>
          <w:szCs w:val="20"/>
          <w:lang w:val="en-US"/>
        </w:rPr>
        <w:t xml:space="preserve"> </w:t>
      </w:r>
      <w:r w:rsidRPr="00EC57B8">
        <w:rPr>
          <w:rFonts w:eastAsia="Arial" w:cs="Arial"/>
          <w:szCs w:val="20"/>
          <w:lang w:val="en-US"/>
        </w:rPr>
        <w:t>is</w:t>
      </w:r>
      <w:r w:rsidRPr="00EC57B8">
        <w:rPr>
          <w:rFonts w:eastAsia="Arial" w:cs="Arial"/>
          <w:spacing w:val="-3"/>
          <w:szCs w:val="20"/>
          <w:lang w:val="en-US"/>
        </w:rPr>
        <w:t xml:space="preserve"> </w:t>
      </w:r>
      <w:r w:rsidRPr="00EC57B8">
        <w:rPr>
          <w:rFonts w:eastAsia="Arial" w:cs="Arial"/>
          <w:szCs w:val="20"/>
          <w:lang w:val="en-US"/>
        </w:rPr>
        <w:t>essential.</w:t>
      </w:r>
      <w:r w:rsidRPr="00EC57B8">
        <w:rPr>
          <w:rFonts w:eastAsia="Arial" w:cs="Arial"/>
          <w:spacing w:val="-3"/>
          <w:szCs w:val="20"/>
          <w:lang w:val="en-US"/>
        </w:rPr>
        <w:t xml:space="preserve"> </w:t>
      </w:r>
      <w:r w:rsidRPr="00EC57B8">
        <w:rPr>
          <w:rFonts w:eastAsia="Arial" w:cs="Arial"/>
          <w:szCs w:val="20"/>
          <w:lang w:val="en-US"/>
        </w:rPr>
        <w:t>Do</w:t>
      </w:r>
      <w:r w:rsidRPr="00EC57B8">
        <w:rPr>
          <w:rFonts w:eastAsia="Arial" w:cs="Arial"/>
          <w:spacing w:val="-3"/>
          <w:szCs w:val="20"/>
          <w:lang w:val="en-US"/>
        </w:rPr>
        <w:t xml:space="preserve"> </w:t>
      </w:r>
      <w:r w:rsidRPr="00EC57B8">
        <w:rPr>
          <w:rFonts w:eastAsia="Arial" w:cs="Arial"/>
          <w:szCs w:val="20"/>
          <w:lang w:val="en-US"/>
        </w:rPr>
        <w:t>not</w:t>
      </w:r>
      <w:r w:rsidRPr="00EC57B8">
        <w:rPr>
          <w:rFonts w:eastAsia="Arial" w:cs="Arial"/>
          <w:spacing w:val="-3"/>
          <w:szCs w:val="20"/>
          <w:lang w:val="en-US"/>
        </w:rPr>
        <w:t xml:space="preserve"> </w:t>
      </w:r>
      <w:r w:rsidRPr="00EC57B8">
        <w:rPr>
          <w:rFonts w:eastAsia="Arial" w:cs="Arial"/>
          <w:szCs w:val="20"/>
          <w:lang w:val="en-US"/>
        </w:rPr>
        <w:t>apply</w:t>
      </w:r>
      <w:r w:rsidRPr="00EC57B8">
        <w:rPr>
          <w:rFonts w:eastAsia="Arial" w:cs="Arial"/>
          <w:spacing w:val="-3"/>
          <w:szCs w:val="20"/>
          <w:lang w:val="en-US"/>
        </w:rPr>
        <w:t xml:space="preserve"> </w:t>
      </w:r>
      <w:r w:rsidRPr="00EC57B8">
        <w:rPr>
          <w:rFonts w:eastAsia="Arial" w:cs="Arial"/>
          <w:szCs w:val="20"/>
          <w:lang w:val="en-US"/>
        </w:rPr>
        <w:t>when</w:t>
      </w:r>
      <w:r w:rsidRPr="00EC57B8">
        <w:rPr>
          <w:rFonts w:eastAsia="Arial" w:cs="Arial"/>
          <w:spacing w:val="-3"/>
          <w:szCs w:val="20"/>
          <w:lang w:val="en-US"/>
        </w:rPr>
        <w:t xml:space="preserve"> </w:t>
      </w:r>
      <w:r w:rsidRPr="00EC57B8">
        <w:rPr>
          <w:rFonts w:eastAsia="Arial" w:cs="Arial"/>
          <w:szCs w:val="20"/>
          <w:lang w:val="en-US"/>
        </w:rPr>
        <w:t>conditions</w:t>
      </w:r>
      <w:r w:rsidRPr="00EC57B8">
        <w:rPr>
          <w:rFonts w:eastAsia="Arial" w:cs="Arial"/>
          <w:spacing w:val="-3"/>
          <w:szCs w:val="20"/>
          <w:lang w:val="en-US"/>
        </w:rPr>
        <w:t xml:space="preserve"> </w:t>
      </w:r>
      <w:r w:rsidRPr="00EC57B8">
        <w:rPr>
          <w:rFonts w:eastAsia="Arial" w:cs="Arial"/>
          <w:szCs w:val="20"/>
          <w:lang w:val="en-US"/>
        </w:rPr>
        <w:t>are</w:t>
      </w:r>
      <w:r w:rsidRPr="00EC57B8">
        <w:rPr>
          <w:rFonts w:eastAsia="Arial" w:cs="Arial"/>
          <w:spacing w:val="-3"/>
          <w:szCs w:val="20"/>
          <w:lang w:val="en-US"/>
        </w:rPr>
        <w:t xml:space="preserve"> </w:t>
      </w:r>
      <w:r w:rsidRPr="00EC57B8">
        <w:rPr>
          <w:rFonts w:eastAsia="Arial" w:cs="Arial"/>
          <w:szCs w:val="20"/>
          <w:lang w:val="en-US"/>
        </w:rPr>
        <w:t>unsuitable</w:t>
      </w:r>
      <w:r w:rsidRPr="00EC57B8">
        <w:rPr>
          <w:rFonts w:eastAsia="Arial" w:cs="Arial"/>
          <w:spacing w:val="-3"/>
          <w:szCs w:val="20"/>
          <w:lang w:val="en-US"/>
        </w:rPr>
        <w:t xml:space="preserve"> </w:t>
      </w:r>
      <w:r w:rsidRPr="00EC57B8">
        <w:rPr>
          <w:rFonts w:eastAsia="Arial" w:cs="Arial"/>
          <w:szCs w:val="20"/>
          <w:lang w:val="en-US"/>
        </w:rPr>
        <w:t>for water-based</w:t>
      </w:r>
      <w:r w:rsidRPr="00EC57B8">
        <w:rPr>
          <w:rFonts w:eastAsia="Arial" w:cs="Arial"/>
          <w:spacing w:val="-4"/>
          <w:szCs w:val="20"/>
          <w:lang w:val="en-US"/>
        </w:rPr>
        <w:t xml:space="preserve"> </w:t>
      </w:r>
      <w:r w:rsidRPr="00EC57B8">
        <w:rPr>
          <w:rFonts w:eastAsia="Arial" w:cs="Arial"/>
          <w:szCs w:val="20"/>
          <w:lang w:val="en-US"/>
        </w:rPr>
        <w:t>spray</w:t>
      </w:r>
      <w:r w:rsidRPr="00EC57B8">
        <w:rPr>
          <w:rFonts w:eastAsia="Arial" w:cs="Arial"/>
          <w:spacing w:val="-4"/>
          <w:szCs w:val="20"/>
          <w:lang w:val="en-US"/>
        </w:rPr>
        <w:t xml:space="preserve"> </w:t>
      </w:r>
      <w:r w:rsidRPr="00EC57B8">
        <w:rPr>
          <w:rFonts w:eastAsia="Arial" w:cs="Arial"/>
          <w:szCs w:val="20"/>
          <w:lang w:val="en-US"/>
        </w:rPr>
        <w:t>applications.</w:t>
      </w:r>
      <w:r w:rsidRPr="00EC57B8">
        <w:rPr>
          <w:rFonts w:eastAsia="Arial" w:cs="Arial"/>
          <w:spacing w:val="-4"/>
          <w:szCs w:val="20"/>
          <w:lang w:val="en-US"/>
        </w:rPr>
        <w:t xml:space="preserve"> </w:t>
      </w:r>
      <w:r w:rsidRPr="00EC57B8">
        <w:rPr>
          <w:rFonts w:eastAsia="Arial" w:cs="Arial"/>
          <w:szCs w:val="20"/>
          <w:lang w:val="en-US"/>
        </w:rPr>
        <w:t>Avoid</w:t>
      </w:r>
      <w:r w:rsidRPr="00EC57B8">
        <w:rPr>
          <w:rFonts w:eastAsia="Arial" w:cs="Arial"/>
          <w:spacing w:val="-4"/>
          <w:szCs w:val="20"/>
          <w:lang w:val="en-US"/>
        </w:rPr>
        <w:t xml:space="preserve"> </w:t>
      </w:r>
      <w:r w:rsidRPr="00EC57B8">
        <w:rPr>
          <w:rFonts w:eastAsia="Arial" w:cs="Arial"/>
          <w:szCs w:val="20"/>
          <w:lang w:val="en-US"/>
        </w:rPr>
        <w:t>high</w:t>
      </w:r>
      <w:r w:rsidRPr="00EC57B8">
        <w:rPr>
          <w:rFonts w:eastAsia="Arial" w:cs="Arial"/>
          <w:spacing w:val="-4"/>
          <w:szCs w:val="20"/>
          <w:lang w:val="en-US"/>
        </w:rPr>
        <w:t xml:space="preserve"> </w:t>
      </w:r>
      <w:r w:rsidRPr="00EC57B8">
        <w:rPr>
          <w:rFonts w:eastAsia="Arial" w:cs="Arial"/>
          <w:szCs w:val="20"/>
          <w:lang w:val="en-US"/>
        </w:rPr>
        <w:t>temperature,</w:t>
      </w:r>
      <w:r w:rsidRPr="00EC57B8">
        <w:rPr>
          <w:rFonts w:eastAsia="Arial" w:cs="Arial"/>
          <w:spacing w:val="-4"/>
          <w:szCs w:val="20"/>
          <w:lang w:val="en-US"/>
        </w:rPr>
        <w:t xml:space="preserve"> </w:t>
      </w:r>
      <w:r w:rsidRPr="00EC57B8">
        <w:rPr>
          <w:rFonts w:eastAsia="Arial" w:cs="Arial"/>
          <w:szCs w:val="20"/>
          <w:lang w:val="en-US"/>
        </w:rPr>
        <w:t>strong</w:t>
      </w:r>
      <w:r w:rsidRPr="00EC57B8">
        <w:rPr>
          <w:rFonts w:eastAsia="Arial" w:cs="Arial"/>
          <w:spacing w:val="-4"/>
          <w:szCs w:val="20"/>
          <w:lang w:val="en-US"/>
        </w:rPr>
        <w:t xml:space="preserve"> </w:t>
      </w:r>
      <w:r w:rsidRPr="00EC57B8">
        <w:rPr>
          <w:rFonts w:eastAsia="Arial" w:cs="Arial"/>
          <w:szCs w:val="20"/>
          <w:lang w:val="en-US"/>
        </w:rPr>
        <w:t>winds,</w:t>
      </w:r>
      <w:r w:rsidRPr="00EC57B8">
        <w:rPr>
          <w:rFonts w:eastAsia="Arial" w:cs="Arial"/>
          <w:spacing w:val="-4"/>
          <w:szCs w:val="20"/>
          <w:lang w:val="en-US"/>
        </w:rPr>
        <w:t xml:space="preserve"> </w:t>
      </w:r>
      <w:r w:rsidRPr="00EC57B8">
        <w:rPr>
          <w:rFonts w:eastAsia="Arial" w:cs="Arial"/>
          <w:szCs w:val="20"/>
          <w:lang w:val="en-US"/>
        </w:rPr>
        <w:t>inversion</w:t>
      </w:r>
      <w:r w:rsidRPr="00EC57B8">
        <w:rPr>
          <w:rFonts w:eastAsia="Arial" w:cs="Arial"/>
          <w:spacing w:val="-4"/>
          <w:szCs w:val="20"/>
          <w:lang w:val="en-US"/>
        </w:rPr>
        <w:t xml:space="preserve"> </w:t>
      </w:r>
      <w:r w:rsidRPr="00EC57B8">
        <w:rPr>
          <w:rFonts w:eastAsia="Arial" w:cs="Arial"/>
          <w:szCs w:val="20"/>
          <w:lang w:val="en-US"/>
        </w:rPr>
        <w:t>conditions, imminent rain or any conditions that may reduce the quality of spray coverage or result</w:t>
      </w:r>
    </w:p>
    <w:p w14:paraId="7DF701D6" w14:textId="77777777" w:rsidR="00EC57B8" w:rsidRPr="00EC57B8" w:rsidRDefault="00EC57B8" w:rsidP="00EC57B8">
      <w:pPr>
        <w:widowControl w:val="0"/>
        <w:autoSpaceDE w:val="0"/>
        <w:autoSpaceDN w:val="0"/>
        <w:spacing w:before="2" w:line="249" w:lineRule="auto"/>
        <w:ind w:left="227" w:right="518"/>
        <w:jc w:val="both"/>
        <w:rPr>
          <w:rFonts w:eastAsia="Arial" w:cs="Arial"/>
          <w:szCs w:val="20"/>
          <w:lang w:val="en-US"/>
        </w:rPr>
      </w:pPr>
      <w:r w:rsidRPr="00EC57B8">
        <w:rPr>
          <w:rFonts w:eastAsia="Arial" w:cs="Arial"/>
          <w:szCs w:val="20"/>
          <w:lang w:val="en-US"/>
        </w:rPr>
        <w:t>in</w:t>
      </w:r>
      <w:r w:rsidRPr="00EC57B8">
        <w:rPr>
          <w:rFonts w:eastAsia="Arial" w:cs="Arial"/>
          <w:spacing w:val="-3"/>
          <w:szCs w:val="20"/>
          <w:lang w:val="en-US"/>
        </w:rPr>
        <w:t xml:space="preserve"> </w:t>
      </w:r>
      <w:r w:rsidRPr="00EC57B8">
        <w:rPr>
          <w:rFonts w:eastAsia="Arial" w:cs="Arial"/>
          <w:szCs w:val="20"/>
          <w:lang w:val="en-US"/>
        </w:rPr>
        <w:t>drift</w:t>
      </w:r>
      <w:r w:rsidRPr="00EC57B8">
        <w:rPr>
          <w:rFonts w:eastAsia="Arial" w:cs="Arial"/>
          <w:spacing w:val="-3"/>
          <w:szCs w:val="20"/>
          <w:lang w:val="en-US"/>
        </w:rPr>
        <w:t xml:space="preserve"> </w:t>
      </w:r>
      <w:r w:rsidRPr="00EC57B8">
        <w:rPr>
          <w:rFonts w:eastAsia="Arial" w:cs="Arial"/>
          <w:szCs w:val="20"/>
          <w:lang w:val="en-US"/>
        </w:rPr>
        <w:t>from</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target</w:t>
      </w:r>
      <w:r w:rsidRPr="00EC57B8">
        <w:rPr>
          <w:rFonts w:eastAsia="Arial" w:cs="Arial"/>
          <w:spacing w:val="-3"/>
          <w:szCs w:val="20"/>
          <w:lang w:val="en-US"/>
        </w:rPr>
        <w:t xml:space="preserve"> </w:t>
      </w:r>
      <w:r w:rsidRPr="00EC57B8">
        <w:rPr>
          <w:rFonts w:eastAsia="Arial" w:cs="Arial"/>
          <w:szCs w:val="20"/>
          <w:lang w:val="en-US"/>
        </w:rPr>
        <w:t>area.</w:t>
      </w:r>
      <w:r w:rsidRPr="00EC57B8">
        <w:rPr>
          <w:rFonts w:eastAsia="Arial" w:cs="Arial"/>
          <w:spacing w:val="-3"/>
          <w:szCs w:val="20"/>
          <w:lang w:val="en-US"/>
        </w:rPr>
        <w:t xml:space="preserve"> </w:t>
      </w:r>
      <w:r w:rsidRPr="00EC57B8">
        <w:rPr>
          <w:rFonts w:eastAsia="Arial" w:cs="Arial"/>
          <w:szCs w:val="20"/>
          <w:lang w:val="en-US"/>
        </w:rPr>
        <w:t>Techniques</w:t>
      </w:r>
      <w:r w:rsidRPr="00EC57B8">
        <w:rPr>
          <w:rFonts w:eastAsia="Arial" w:cs="Arial"/>
          <w:spacing w:val="-3"/>
          <w:szCs w:val="20"/>
          <w:lang w:val="en-US"/>
        </w:rPr>
        <w:t xml:space="preserve"> </w:t>
      </w:r>
      <w:r w:rsidRPr="00EC57B8">
        <w:rPr>
          <w:rFonts w:eastAsia="Arial" w:cs="Arial"/>
          <w:szCs w:val="20"/>
          <w:lang w:val="en-US"/>
        </w:rPr>
        <w:t>to</w:t>
      </w:r>
      <w:r w:rsidRPr="00EC57B8">
        <w:rPr>
          <w:rFonts w:eastAsia="Arial" w:cs="Arial"/>
          <w:spacing w:val="-3"/>
          <w:szCs w:val="20"/>
          <w:lang w:val="en-US"/>
        </w:rPr>
        <w:t xml:space="preserve"> </w:t>
      </w:r>
      <w:r w:rsidRPr="00EC57B8">
        <w:rPr>
          <w:rFonts w:eastAsia="Arial" w:cs="Arial"/>
          <w:szCs w:val="20"/>
          <w:lang w:val="en-US"/>
        </w:rPr>
        <w:t>minimise</w:t>
      </w:r>
      <w:r w:rsidRPr="00EC57B8">
        <w:rPr>
          <w:rFonts w:eastAsia="Arial" w:cs="Arial"/>
          <w:spacing w:val="-3"/>
          <w:szCs w:val="20"/>
          <w:lang w:val="en-US"/>
        </w:rPr>
        <w:t xml:space="preserve"> </w:t>
      </w:r>
      <w:r w:rsidRPr="00EC57B8">
        <w:rPr>
          <w:rFonts w:eastAsia="Arial" w:cs="Arial"/>
          <w:szCs w:val="20"/>
          <w:lang w:val="en-US"/>
        </w:rPr>
        <w:t>drift</w:t>
      </w:r>
      <w:r w:rsidRPr="00EC57B8">
        <w:rPr>
          <w:rFonts w:eastAsia="Arial" w:cs="Arial"/>
          <w:spacing w:val="-3"/>
          <w:szCs w:val="20"/>
          <w:lang w:val="en-US"/>
        </w:rPr>
        <w:t xml:space="preserve"> </w:t>
      </w:r>
      <w:r w:rsidRPr="00EC57B8">
        <w:rPr>
          <w:rFonts w:eastAsia="Arial" w:cs="Arial"/>
          <w:szCs w:val="20"/>
          <w:lang w:val="en-US"/>
        </w:rPr>
        <w:t>should</w:t>
      </w:r>
      <w:r w:rsidRPr="00EC57B8">
        <w:rPr>
          <w:rFonts w:eastAsia="Arial" w:cs="Arial"/>
          <w:spacing w:val="-3"/>
          <w:szCs w:val="20"/>
          <w:lang w:val="en-US"/>
        </w:rPr>
        <w:t xml:space="preserve"> </w:t>
      </w:r>
      <w:r w:rsidRPr="00EC57B8">
        <w:rPr>
          <w:rFonts w:eastAsia="Arial" w:cs="Arial"/>
          <w:szCs w:val="20"/>
          <w:lang w:val="en-US"/>
        </w:rPr>
        <w:t>be</w:t>
      </w:r>
      <w:r w:rsidRPr="00EC57B8">
        <w:rPr>
          <w:rFonts w:eastAsia="Arial" w:cs="Arial"/>
          <w:spacing w:val="-3"/>
          <w:szCs w:val="20"/>
          <w:lang w:val="en-US"/>
        </w:rPr>
        <w:t xml:space="preserve"> </w:t>
      </w:r>
      <w:r w:rsidRPr="00EC57B8">
        <w:rPr>
          <w:rFonts w:eastAsia="Arial" w:cs="Arial"/>
          <w:szCs w:val="20"/>
          <w:lang w:val="en-US"/>
        </w:rPr>
        <w:t>employed</w:t>
      </w:r>
      <w:r w:rsidRPr="00EC57B8">
        <w:rPr>
          <w:rFonts w:eastAsia="Arial" w:cs="Arial"/>
          <w:spacing w:val="-3"/>
          <w:szCs w:val="20"/>
          <w:lang w:val="en-US"/>
        </w:rPr>
        <w:t xml:space="preserve"> </w:t>
      </w:r>
      <w:r w:rsidRPr="00EC57B8">
        <w:rPr>
          <w:rFonts w:eastAsia="Arial" w:cs="Arial"/>
          <w:szCs w:val="20"/>
          <w:lang w:val="en-US"/>
        </w:rPr>
        <w:t>at</w:t>
      </w:r>
      <w:r w:rsidRPr="00EC57B8">
        <w:rPr>
          <w:rFonts w:eastAsia="Arial" w:cs="Arial"/>
          <w:spacing w:val="-3"/>
          <w:szCs w:val="20"/>
          <w:lang w:val="en-US"/>
        </w:rPr>
        <w:t xml:space="preserve"> </w:t>
      </w:r>
      <w:r w:rsidRPr="00EC57B8">
        <w:rPr>
          <w:rFonts w:eastAsia="Arial" w:cs="Arial"/>
          <w:szCs w:val="20"/>
          <w:lang w:val="en-US"/>
        </w:rPr>
        <w:t>all</w:t>
      </w:r>
      <w:r w:rsidRPr="00EC57B8">
        <w:rPr>
          <w:rFonts w:eastAsia="Arial" w:cs="Arial"/>
          <w:spacing w:val="-3"/>
          <w:szCs w:val="20"/>
          <w:lang w:val="en-US"/>
        </w:rPr>
        <w:t xml:space="preserve"> </w:t>
      </w:r>
      <w:r w:rsidRPr="00EC57B8">
        <w:rPr>
          <w:rFonts w:eastAsia="Arial" w:cs="Arial"/>
          <w:szCs w:val="20"/>
          <w:lang w:val="en-US"/>
        </w:rPr>
        <w:t>times when applying sprays to, or near, sensitive areas.</w:t>
      </w:r>
    </w:p>
    <w:p w14:paraId="080E7AB7" w14:textId="77777777" w:rsidR="00EC57B8" w:rsidRPr="00EC57B8" w:rsidRDefault="00EC57B8" w:rsidP="00EC57B8">
      <w:pPr>
        <w:widowControl w:val="0"/>
        <w:autoSpaceDE w:val="0"/>
        <w:autoSpaceDN w:val="0"/>
        <w:spacing w:before="12" w:line="240" w:lineRule="auto"/>
        <w:rPr>
          <w:rFonts w:eastAsia="Arial" w:cs="Arial"/>
          <w:szCs w:val="20"/>
          <w:lang w:val="en-US"/>
        </w:rPr>
      </w:pPr>
    </w:p>
    <w:p w14:paraId="2E8665AB" w14:textId="77777777" w:rsidR="00EC57B8" w:rsidRPr="00EC57B8" w:rsidRDefault="00EC57B8" w:rsidP="00EC57B8">
      <w:pPr>
        <w:widowControl w:val="0"/>
        <w:autoSpaceDE w:val="0"/>
        <w:autoSpaceDN w:val="0"/>
        <w:spacing w:line="249" w:lineRule="auto"/>
        <w:ind w:left="227" w:right="224"/>
        <w:rPr>
          <w:rFonts w:eastAsia="Arial" w:cs="Arial"/>
          <w:szCs w:val="20"/>
          <w:lang w:val="en-US"/>
        </w:rPr>
      </w:pPr>
      <w:r w:rsidRPr="00EC57B8">
        <w:rPr>
          <w:rFonts w:eastAsia="Arial" w:cs="Arial"/>
          <w:szCs w:val="20"/>
          <w:lang w:val="en-US"/>
        </w:rPr>
        <w:t>Boom sprayers: Apply GF-4898 using a total spray volume of at least 150 L/ha and preferably</w:t>
      </w:r>
      <w:r w:rsidRPr="00EC57B8">
        <w:rPr>
          <w:rFonts w:eastAsia="Arial" w:cs="Arial"/>
          <w:spacing w:val="-3"/>
          <w:szCs w:val="20"/>
          <w:lang w:val="en-US"/>
        </w:rPr>
        <w:t xml:space="preserve"> </w:t>
      </w:r>
      <w:r w:rsidRPr="00EC57B8">
        <w:rPr>
          <w:rFonts w:eastAsia="Arial" w:cs="Arial"/>
          <w:szCs w:val="20"/>
          <w:lang w:val="en-US"/>
        </w:rPr>
        <w:t>200</w:t>
      </w:r>
      <w:r w:rsidRPr="00EC57B8">
        <w:rPr>
          <w:rFonts w:eastAsia="Arial" w:cs="Arial"/>
          <w:spacing w:val="-3"/>
          <w:szCs w:val="20"/>
          <w:lang w:val="en-US"/>
        </w:rPr>
        <w:t xml:space="preserve"> </w:t>
      </w:r>
      <w:r w:rsidRPr="00EC57B8">
        <w:rPr>
          <w:rFonts w:eastAsia="Arial" w:cs="Arial"/>
          <w:szCs w:val="20"/>
          <w:lang w:val="en-US"/>
        </w:rPr>
        <w:t>L/ha</w:t>
      </w:r>
      <w:r w:rsidRPr="00EC57B8">
        <w:rPr>
          <w:rFonts w:eastAsia="Arial" w:cs="Arial"/>
          <w:spacing w:val="-3"/>
          <w:szCs w:val="20"/>
          <w:lang w:val="en-US"/>
        </w:rPr>
        <w:t xml:space="preserve"> </w:t>
      </w:r>
      <w:r w:rsidRPr="00EC57B8">
        <w:rPr>
          <w:rFonts w:eastAsia="Arial" w:cs="Arial"/>
          <w:szCs w:val="20"/>
          <w:lang w:val="en-US"/>
        </w:rPr>
        <w:t>where</w:t>
      </w:r>
      <w:r w:rsidRPr="00EC57B8">
        <w:rPr>
          <w:rFonts w:eastAsia="Arial" w:cs="Arial"/>
          <w:spacing w:val="-3"/>
          <w:szCs w:val="20"/>
          <w:lang w:val="en-US"/>
        </w:rPr>
        <w:t xml:space="preserve"> </w:t>
      </w:r>
      <w:r w:rsidRPr="00EC57B8">
        <w:rPr>
          <w:rFonts w:eastAsia="Arial" w:cs="Arial"/>
          <w:szCs w:val="20"/>
          <w:lang w:val="en-US"/>
        </w:rPr>
        <w:t>canopies</w:t>
      </w:r>
      <w:r w:rsidRPr="00EC57B8">
        <w:rPr>
          <w:rFonts w:eastAsia="Arial" w:cs="Arial"/>
          <w:spacing w:val="-3"/>
          <w:szCs w:val="20"/>
          <w:lang w:val="en-US"/>
        </w:rPr>
        <w:t xml:space="preserve"> </w:t>
      </w:r>
      <w:r w:rsidRPr="00EC57B8">
        <w:rPr>
          <w:rFonts w:eastAsia="Arial" w:cs="Arial"/>
          <w:szCs w:val="20"/>
          <w:lang w:val="en-US"/>
        </w:rPr>
        <w:t>are</w:t>
      </w:r>
      <w:r w:rsidRPr="00EC57B8">
        <w:rPr>
          <w:rFonts w:eastAsia="Arial" w:cs="Arial"/>
          <w:spacing w:val="-3"/>
          <w:szCs w:val="20"/>
          <w:lang w:val="en-US"/>
        </w:rPr>
        <w:t xml:space="preserve"> </w:t>
      </w:r>
      <w:r w:rsidRPr="00EC57B8">
        <w:rPr>
          <w:rFonts w:eastAsia="Arial" w:cs="Arial"/>
          <w:szCs w:val="20"/>
          <w:lang w:val="en-US"/>
        </w:rPr>
        <w:t>closed</w:t>
      </w:r>
      <w:r w:rsidRPr="00EC57B8">
        <w:rPr>
          <w:rFonts w:eastAsia="Arial" w:cs="Arial"/>
          <w:spacing w:val="-3"/>
          <w:szCs w:val="20"/>
          <w:lang w:val="en-US"/>
        </w:rPr>
        <w:t xml:space="preserve"> </w:t>
      </w:r>
      <w:r w:rsidRPr="00EC57B8">
        <w:rPr>
          <w:rFonts w:eastAsia="Arial" w:cs="Arial"/>
          <w:szCs w:val="20"/>
          <w:lang w:val="en-US"/>
        </w:rPr>
        <w:t>and</w:t>
      </w:r>
      <w:r w:rsidRPr="00EC57B8">
        <w:rPr>
          <w:rFonts w:eastAsia="Arial" w:cs="Arial"/>
          <w:spacing w:val="-3"/>
          <w:szCs w:val="20"/>
          <w:lang w:val="en-US"/>
        </w:rPr>
        <w:t xml:space="preserve"> </w:t>
      </w:r>
      <w:r w:rsidRPr="00EC57B8">
        <w:rPr>
          <w:rFonts w:eastAsia="Arial" w:cs="Arial"/>
          <w:szCs w:val="20"/>
          <w:lang w:val="en-US"/>
        </w:rPr>
        <w:t>growth</w:t>
      </w:r>
      <w:r w:rsidRPr="00EC57B8">
        <w:rPr>
          <w:rFonts w:eastAsia="Arial" w:cs="Arial"/>
          <w:spacing w:val="-3"/>
          <w:szCs w:val="20"/>
          <w:lang w:val="en-US"/>
        </w:rPr>
        <w:t xml:space="preserve"> </w:t>
      </w:r>
      <w:r w:rsidRPr="00EC57B8">
        <w:rPr>
          <w:rFonts w:eastAsia="Arial" w:cs="Arial"/>
          <w:szCs w:val="20"/>
          <w:lang w:val="en-US"/>
        </w:rPr>
        <w:t>stage</w:t>
      </w:r>
      <w:r w:rsidRPr="00EC57B8">
        <w:rPr>
          <w:rFonts w:eastAsia="Arial" w:cs="Arial"/>
          <w:spacing w:val="-3"/>
          <w:szCs w:val="20"/>
          <w:lang w:val="en-US"/>
        </w:rPr>
        <w:t xml:space="preserve"> </w:t>
      </w:r>
      <w:r w:rsidRPr="00EC57B8">
        <w:rPr>
          <w:rFonts w:eastAsia="Arial" w:cs="Arial"/>
          <w:szCs w:val="20"/>
          <w:lang w:val="en-US"/>
        </w:rPr>
        <w:t>is</w:t>
      </w:r>
      <w:r w:rsidRPr="00EC57B8">
        <w:rPr>
          <w:rFonts w:eastAsia="Arial" w:cs="Arial"/>
          <w:spacing w:val="-3"/>
          <w:szCs w:val="20"/>
          <w:lang w:val="en-US"/>
        </w:rPr>
        <w:t xml:space="preserve"> </w:t>
      </w:r>
      <w:r w:rsidRPr="00EC57B8">
        <w:rPr>
          <w:rFonts w:eastAsia="Arial" w:cs="Arial"/>
          <w:szCs w:val="20"/>
          <w:lang w:val="en-US"/>
        </w:rPr>
        <w:t>advanced.</w:t>
      </w:r>
      <w:r w:rsidRPr="00EC57B8">
        <w:rPr>
          <w:rFonts w:eastAsia="Arial" w:cs="Arial"/>
          <w:spacing w:val="-3"/>
          <w:szCs w:val="20"/>
          <w:lang w:val="en-US"/>
        </w:rPr>
        <w:t xml:space="preserve"> </w:t>
      </w:r>
      <w:r w:rsidRPr="00EC57B8">
        <w:rPr>
          <w:rFonts w:eastAsia="Arial" w:cs="Arial"/>
          <w:szCs w:val="20"/>
          <w:lang w:val="en-US"/>
        </w:rPr>
        <w:t>Use</w:t>
      </w:r>
      <w:r w:rsidRPr="00EC57B8">
        <w:rPr>
          <w:rFonts w:eastAsia="Arial" w:cs="Arial"/>
          <w:spacing w:val="-3"/>
          <w:szCs w:val="20"/>
          <w:lang w:val="en-US"/>
        </w:rPr>
        <w:t xml:space="preserve"> </w:t>
      </w:r>
      <w:r w:rsidRPr="00EC57B8">
        <w:rPr>
          <w:rFonts w:eastAsia="Arial" w:cs="Arial"/>
          <w:szCs w:val="20"/>
          <w:lang w:val="en-US"/>
        </w:rPr>
        <w:t>a MEDIUM spray quality as defined by the ASABE S572 Standard.</w:t>
      </w:r>
    </w:p>
    <w:p w14:paraId="74F72AE2" w14:textId="77777777" w:rsidR="00EC57B8" w:rsidRPr="00EC57B8" w:rsidRDefault="00EC57B8" w:rsidP="00EC57B8">
      <w:pPr>
        <w:widowControl w:val="0"/>
        <w:autoSpaceDE w:val="0"/>
        <w:autoSpaceDN w:val="0"/>
        <w:spacing w:before="12" w:line="240" w:lineRule="auto"/>
        <w:rPr>
          <w:rFonts w:eastAsia="Arial" w:cs="Arial"/>
          <w:szCs w:val="20"/>
          <w:lang w:val="en-US"/>
        </w:rPr>
      </w:pPr>
    </w:p>
    <w:p w14:paraId="4935112B" w14:textId="77777777" w:rsidR="00EC57B8" w:rsidRPr="00EC57B8" w:rsidRDefault="00EC57B8" w:rsidP="00EC57B8">
      <w:pPr>
        <w:widowControl w:val="0"/>
        <w:autoSpaceDE w:val="0"/>
        <w:autoSpaceDN w:val="0"/>
        <w:spacing w:line="240" w:lineRule="auto"/>
        <w:ind w:left="227"/>
        <w:outlineLvl w:val="1"/>
        <w:rPr>
          <w:rFonts w:eastAsia="Arial" w:cs="Arial"/>
          <w:szCs w:val="20"/>
          <w:lang w:val="en-US"/>
        </w:rPr>
      </w:pPr>
      <w:bookmarkStart w:id="212" w:name="_Toc213421860"/>
      <w:r w:rsidRPr="00EC57B8">
        <w:rPr>
          <w:rFonts w:eastAsia="Arial" w:cs="Arial"/>
          <w:szCs w:val="20"/>
          <w:lang w:val="en-US"/>
        </w:rPr>
        <w:t>CLEANING</w:t>
      </w:r>
      <w:r w:rsidRPr="00EC57B8">
        <w:rPr>
          <w:rFonts w:eastAsia="Arial" w:cs="Arial"/>
          <w:spacing w:val="-7"/>
          <w:szCs w:val="20"/>
          <w:lang w:val="en-US"/>
        </w:rPr>
        <w:t xml:space="preserve"> </w:t>
      </w:r>
      <w:r w:rsidRPr="00EC57B8">
        <w:rPr>
          <w:rFonts w:eastAsia="Arial" w:cs="Arial"/>
          <w:szCs w:val="20"/>
          <w:lang w:val="en-US"/>
        </w:rPr>
        <w:t>SPRAY</w:t>
      </w:r>
      <w:r w:rsidRPr="00EC57B8">
        <w:rPr>
          <w:rFonts w:eastAsia="Arial" w:cs="Arial"/>
          <w:spacing w:val="-6"/>
          <w:szCs w:val="20"/>
          <w:lang w:val="en-US"/>
        </w:rPr>
        <w:t xml:space="preserve"> </w:t>
      </w:r>
      <w:r w:rsidRPr="00EC57B8">
        <w:rPr>
          <w:rFonts w:eastAsia="Arial" w:cs="Arial"/>
          <w:spacing w:val="-2"/>
          <w:szCs w:val="20"/>
          <w:lang w:val="en-US"/>
        </w:rPr>
        <w:t>EQUIPMENT</w:t>
      </w:r>
      <w:bookmarkEnd w:id="212"/>
    </w:p>
    <w:p w14:paraId="13E07C36" w14:textId="77777777" w:rsidR="00EC57B8" w:rsidRPr="00EC57B8" w:rsidRDefault="00EC57B8" w:rsidP="00EC57B8">
      <w:pPr>
        <w:widowControl w:val="0"/>
        <w:autoSpaceDE w:val="0"/>
        <w:autoSpaceDN w:val="0"/>
        <w:spacing w:before="10" w:line="249" w:lineRule="auto"/>
        <w:ind w:left="227" w:right="739"/>
        <w:jc w:val="both"/>
        <w:rPr>
          <w:rFonts w:eastAsia="Arial" w:cs="Arial"/>
          <w:szCs w:val="20"/>
          <w:lang w:val="en-US"/>
        </w:rPr>
      </w:pPr>
      <w:r w:rsidRPr="00EC57B8">
        <w:rPr>
          <w:rFonts w:eastAsia="Arial" w:cs="Arial"/>
          <w:szCs w:val="20"/>
          <w:lang w:val="en-US"/>
        </w:rPr>
        <w:t>After using GF-4898 empty the tank and completely drain the system. Rinse the tank, pumps,</w:t>
      </w:r>
      <w:r w:rsidRPr="00EC57B8">
        <w:rPr>
          <w:rFonts w:eastAsia="Arial" w:cs="Arial"/>
          <w:spacing w:val="-4"/>
          <w:szCs w:val="20"/>
          <w:lang w:val="en-US"/>
        </w:rPr>
        <w:t xml:space="preserve"> </w:t>
      </w:r>
      <w:r w:rsidRPr="00EC57B8">
        <w:rPr>
          <w:rFonts w:eastAsia="Arial" w:cs="Arial"/>
          <w:szCs w:val="20"/>
          <w:lang w:val="en-US"/>
        </w:rPr>
        <w:t>lines,</w:t>
      </w:r>
      <w:r w:rsidRPr="00EC57B8">
        <w:rPr>
          <w:rFonts w:eastAsia="Arial" w:cs="Arial"/>
          <w:spacing w:val="-4"/>
          <w:szCs w:val="20"/>
          <w:lang w:val="en-US"/>
        </w:rPr>
        <w:t xml:space="preserve"> </w:t>
      </w:r>
      <w:r w:rsidRPr="00EC57B8">
        <w:rPr>
          <w:rFonts w:eastAsia="Arial" w:cs="Arial"/>
          <w:szCs w:val="20"/>
          <w:lang w:val="en-US"/>
        </w:rPr>
        <w:t>hoses,</w:t>
      </w:r>
      <w:r w:rsidRPr="00EC57B8">
        <w:rPr>
          <w:rFonts w:eastAsia="Arial" w:cs="Arial"/>
          <w:spacing w:val="-4"/>
          <w:szCs w:val="20"/>
          <w:lang w:val="en-US"/>
        </w:rPr>
        <w:t xml:space="preserve"> </w:t>
      </w:r>
      <w:r w:rsidRPr="00EC57B8">
        <w:rPr>
          <w:rFonts w:eastAsia="Arial" w:cs="Arial"/>
          <w:szCs w:val="20"/>
          <w:lang w:val="en-US"/>
        </w:rPr>
        <w:t>filters</w:t>
      </w:r>
      <w:r w:rsidRPr="00EC57B8">
        <w:rPr>
          <w:rFonts w:eastAsia="Arial" w:cs="Arial"/>
          <w:spacing w:val="-4"/>
          <w:szCs w:val="20"/>
          <w:lang w:val="en-US"/>
        </w:rPr>
        <w:t xml:space="preserve"> </w:t>
      </w:r>
      <w:r w:rsidRPr="00EC57B8">
        <w:rPr>
          <w:rFonts w:eastAsia="Arial" w:cs="Arial"/>
          <w:szCs w:val="20"/>
          <w:lang w:val="en-US"/>
        </w:rPr>
        <w:t>and</w:t>
      </w:r>
      <w:r w:rsidRPr="00EC57B8">
        <w:rPr>
          <w:rFonts w:eastAsia="Arial" w:cs="Arial"/>
          <w:spacing w:val="-4"/>
          <w:szCs w:val="20"/>
          <w:lang w:val="en-US"/>
        </w:rPr>
        <w:t xml:space="preserve"> </w:t>
      </w:r>
      <w:r w:rsidRPr="00EC57B8">
        <w:rPr>
          <w:rFonts w:eastAsia="Arial" w:cs="Arial"/>
          <w:szCs w:val="20"/>
          <w:lang w:val="en-US"/>
        </w:rPr>
        <w:t>nozzles</w:t>
      </w:r>
      <w:r w:rsidRPr="00EC57B8">
        <w:rPr>
          <w:rFonts w:eastAsia="Arial" w:cs="Arial"/>
          <w:spacing w:val="-4"/>
          <w:szCs w:val="20"/>
          <w:lang w:val="en-US"/>
        </w:rPr>
        <w:t xml:space="preserve"> </w:t>
      </w:r>
      <w:r w:rsidRPr="00EC57B8">
        <w:rPr>
          <w:rFonts w:eastAsia="Arial" w:cs="Arial"/>
          <w:szCs w:val="20"/>
          <w:lang w:val="en-US"/>
        </w:rPr>
        <w:t>by</w:t>
      </w:r>
      <w:r w:rsidRPr="00EC57B8">
        <w:rPr>
          <w:rFonts w:eastAsia="Arial" w:cs="Arial"/>
          <w:spacing w:val="-4"/>
          <w:szCs w:val="20"/>
          <w:lang w:val="en-US"/>
        </w:rPr>
        <w:t xml:space="preserve"> </w:t>
      </w:r>
      <w:r w:rsidRPr="00EC57B8">
        <w:rPr>
          <w:rFonts w:eastAsia="Arial" w:cs="Arial"/>
          <w:szCs w:val="20"/>
          <w:lang w:val="en-US"/>
        </w:rPr>
        <w:t>circulating</w:t>
      </w:r>
      <w:r w:rsidRPr="00EC57B8">
        <w:rPr>
          <w:rFonts w:eastAsia="Arial" w:cs="Arial"/>
          <w:spacing w:val="-4"/>
          <w:szCs w:val="20"/>
          <w:lang w:val="en-US"/>
        </w:rPr>
        <w:t xml:space="preserve"> </w:t>
      </w:r>
      <w:r w:rsidRPr="00EC57B8">
        <w:rPr>
          <w:rFonts w:eastAsia="Arial" w:cs="Arial"/>
          <w:szCs w:val="20"/>
          <w:lang w:val="en-US"/>
        </w:rPr>
        <w:t>clean</w:t>
      </w:r>
      <w:r w:rsidRPr="00EC57B8">
        <w:rPr>
          <w:rFonts w:eastAsia="Arial" w:cs="Arial"/>
          <w:spacing w:val="-4"/>
          <w:szCs w:val="20"/>
          <w:lang w:val="en-US"/>
        </w:rPr>
        <w:t xml:space="preserve"> </w:t>
      </w:r>
      <w:r w:rsidRPr="00EC57B8">
        <w:rPr>
          <w:rFonts w:eastAsia="Arial" w:cs="Arial"/>
          <w:szCs w:val="20"/>
          <w:lang w:val="en-US"/>
        </w:rPr>
        <w:t>water</w:t>
      </w:r>
      <w:r w:rsidRPr="00EC57B8">
        <w:rPr>
          <w:rFonts w:eastAsia="Arial" w:cs="Arial"/>
          <w:spacing w:val="-4"/>
          <w:szCs w:val="20"/>
          <w:lang w:val="en-US"/>
        </w:rPr>
        <w:t xml:space="preserve"> </w:t>
      </w:r>
      <w:r w:rsidRPr="00EC57B8">
        <w:rPr>
          <w:rFonts w:eastAsia="Arial" w:cs="Arial"/>
          <w:szCs w:val="20"/>
          <w:lang w:val="en-US"/>
        </w:rPr>
        <w:t>through</w:t>
      </w:r>
      <w:r w:rsidRPr="00EC57B8">
        <w:rPr>
          <w:rFonts w:eastAsia="Arial" w:cs="Arial"/>
          <w:spacing w:val="-4"/>
          <w:szCs w:val="20"/>
          <w:lang w:val="en-US"/>
        </w:rPr>
        <w:t xml:space="preserve"> </w:t>
      </w:r>
      <w:r w:rsidRPr="00EC57B8">
        <w:rPr>
          <w:rFonts w:eastAsia="Arial" w:cs="Arial"/>
          <w:szCs w:val="20"/>
          <w:lang w:val="en-US"/>
        </w:rPr>
        <w:t>the</w:t>
      </w:r>
      <w:r w:rsidRPr="00EC57B8">
        <w:rPr>
          <w:rFonts w:eastAsia="Arial" w:cs="Arial"/>
          <w:spacing w:val="-4"/>
          <w:szCs w:val="20"/>
          <w:lang w:val="en-US"/>
        </w:rPr>
        <w:t xml:space="preserve"> </w:t>
      </w:r>
      <w:r w:rsidRPr="00EC57B8">
        <w:rPr>
          <w:rFonts w:eastAsia="Arial" w:cs="Arial"/>
          <w:szCs w:val="20"/>
          <w:lang w:val="en-US"/>
        </w:rPr>
        <w:t>system. Drain and repeat the rinsing procedure twice.</w:t>
      </w:r>
    </w:p>
    <w:p w14:paraId="2609D213" w14:textId="77777777" w:rsidR="00EC57B8" w:rsidRPr="00EC57B8" w:rsidRDefault="00EC57B8" w:rsidP="00EC57B8">
      <w:pPr>
        <w:widowControl w:val="0"/>
        <w:autoSpaceDE w:val="0"/>
        <w:autoSpaceDN w:val="0"/>
        <w:spacing w:before="13" w:line="240" w:lineRule="auto"/>
        <w:rPr>
          <w:rFonts w:eastAsia="Arial" w:cs="Arial"/>
          <w:szCs w:val="20"/>
          <w:lang w:val="en-US"/>
        </w:rPr>
      </w:pPr>
    </w:p>
    <w:p w14:paraId="61CCEE0E" w14:textId="77777777" w:rsidR="00EC57B8" w:rsidRPr="00EC57B8" w:rsidRDefault="00EC57B8" w:rsidP="00EC57B8">
      <w:pPr>
        <w:widowControl w:val="0"/>
        <w:autoSpaceDE w:val="0"/>
        <w:autoSpaceDN w:val="0"/>
        <w:spacing w:line="240" w:lineRule="auto"/>
        <w:ind w:left="227"/>
        <w:outlineLvl w:val="1"/>
        <w:rPr>
          <w:rFonts w:eastAsia="Arial" w:cs="Arial"/>
          <w:szCs w:val="20"/>
          <w:lang w:val="en-US"/>
        </w:rPr>
      </w:pPr>
      <w:bookmarkStart w:id="213" w:name="_Toc213421861"/>
      <w:r w:rsidRPr="00EC57B8">
        <w:rPr>
          <w:rFonts w:eastAsia="Arial" w:cs="Arial"/>
          <w:szCs w:val="20"/>
          <w:lang w:val="en-US"/>
        </w:rPr>
        <w:t>MANDATORY</w:t>
      </w:r>
      <w:r w:rsidRPr="00EC57B8">
        <w:rPr>
          <w:rFonts w:eastAsia="Arial" w:cs="Arial"/>
          <w:spacing w:val="-7"/>
          <w:szCs w:val="20"/>
          <w:lang w:val="en-US"/>
        </w:rPr>
        <w:t xml:space="preserve"> </w:t>
      </w:r>
      <w:r w:rsidRPr="00EC57B8">
        <w:rPr>
          <w:rFonts w:eastAsia="Arial" w:cs="Arial"/>
          <w:szCs w:val="20"/>
          <w:lang w:val="en-US"/>
        </w:rPr>
        <w:t>TANK</w:t>
      </w:r>
      <w:r w:rsidRPr="00EC57B8">
        <w:rPr>
          <w:rFonts w:eastAsia="Arial" w:cs="Arial"/>
          <w:spacing w:val="-6"/>
          <w:szCs w:val="20"/>
          <w:lang w:val="en-US"/>
        </w:rPr>
        <w:t xml:space="preserve"> </w:t>
      </w:r>
      <w:r w:rsidRPr="00EC57B8">
        <w:rPr>
          <w:rFonts w:eastAsia="Arial" w:cs="Arial"/>
          <w:spacing w:val="-5"/>
          <w:szCs w:val="20"/>
          <w:lang w:val="en-US"/>
        </w:rPr>
        <w:t>MIX</w:t>
      </w:r>
      <w:bookmarkEnd w:id="213"/>
    </w:p>
    <w:p w14:paraId="0DD5700C" w14:textId="77777777" w:rsidR="00EC57B8" w:rsidRPr="00EC57B8" w:rsidRDefault="00EC57B8" w:rsidP="00EC57B8">
      <w:pPr>
        <w:widowControl w:val="0"/>
        <w:autoSpaceDE w:val="0"/>
        <w:autoSpaceDN w:val="0"/>
        <w:spacing w:before="10" w:line="249" w:lineRule="auto"/>
        <w:ind w:left="227" w:right="393"/>
        <w:jc w:val="both"/>
        <w:rPr>
          <w:rFonts w:eastAsia="Arial" w:cs="Arial"/>
          <w:szCs w:val="20"/>
          <w:lang w:val="en-US"/>
        </w:rPr>
      </w:pPr>
      <w:r w:rsidRPr="00EC57B8">
        <w:rPr>
          <w:rFonts w:eastAsia="Arial" w:cs="Arial"/>
          <w:szCs w:val="20"/>
          <w:lang w:val="en-US"/>
        </w:rPr>
        <w:t>GF-4898</w:t>
      </w:r>
      <w:r w:rsidRPr="00EC57B8">
        <w:rPr>
          <w:rFonts w:eastAsia="Arial" w:cs="Arial"/>
          <w:spacing w:val="-3"/>
          <w:szCs w:val="20"/>
          <w:lang w:val="en-US"/>
        </w:rPr>
        <w:t xml:space="preserve"> </w:t>
      </w:r>
      <w:r w:rsidRPr="00EC57B8">
        <w:rPr>
          <w:rFonts w:eastAsia="Arial" w:cs="Arial"/>
          <w:szCs w:val="20"/>
          <w:lang w:val="en-US"/>
        </w:rPr>
        <w:t>is</w:t>
      </w:r>
      <w:r w:rsidRPr="00EC57B8">
        <w:rPr>
          <w:rFonts w:eastAsia="Arial" w:cs="Arial"/>
          <w:spacing w:val="-3"/>
          <w:szCs w:val="20"/>
          <w:lang w:val="en-US"/>
        </w:rPr>
        <w:t xml:space="preserve"> </w:t>
      </w:r>
      <w:r w:rsidRPr="00EC57B8">
        <w:rPr>
          <w:rFonts w:eastAsia="Arial" w:cs="Arial"/>
          <w:szCs w:val="20"/>
          <w:lang w:val="en-US"/>
        </w:rPr>
        <w:t>to</w:t>
      </w:r>
      <w:r w:rsidRPr="00EC57B8">
        <w:rPr>
          <w:rFonts w:eastAsia="Arial" w:cs="Arial"/>
          <w:spacing w:val="-3"/>
          <w:szCs w:val="20"/>
          <w:lang w:val="en-US"/>
        </w:rPr>
        <w:t xml:space="preserve"> </w:t>
      </w:r>
      <w:r w:rsidRPr="00EC57B8">
        <w:rPr>
          <w:rFonts w:eastAsia="Arial" w:cs="Arial"/>
          <w:szCs w:val="20"/>
          <w:lang w:val="en-US"/>
        </w:rPr>
        <w:t>be</w:t>
      </w:r>
      <w:r w:rsidRPr="00EC57B8">
        <w:rPr>
          <w:rFonts w:eastAsia="Arial" w:cs="Arial"/>
          <w:spacing w:val="-3"/>
          <w:szCs w:val="20"/>
          <w:lang w:val="en-US"/>
        </w:rPr>
        <w:t xml:space="preserve"> </w:t>
      </w:r>
      <w:r w:rsidRPr="00EC57B8">
        <w:rPr>
          <w:rFonts w:eastAsia="Arial" w:cs="Arial"/>
          <w:szCs w:val="20"/>
          <w:lang w:val="en-US"/>
        </w:rPr>
        <w:t>mixed</w:t>
      </w:r>
      <w:r w:rsidRPr="00EC57B8">
        <w:rPr>
          <w:rFonts w:eastAsia="Arial" w:cs="Arial"/>
          <w:spacing w:val="-3"/>
          <w:szCs w:val="20"/>
          <w:lang w:val="en-US"/>
        </w:rPr>
        <w:t xml:space="preserve"> </w:t>
      </w:r>
      <w:r w:rsidRPr="00EC57B8">
        <w:rPr>
          <w:rFonts w:eastAsia="Arial" w:cs="Arial"/>
          <w:szCs w:val="20"/>
          <w:lang w:val="en-US"/>
        </w:rPr>
        <w:t>with</w:t>
      </w:r>
      <w:r w:rsidRPr="00EC57B8">
        <w:rPr>
          <w:rFonts w:eastAsia="Arial" w:cs="Arial"/>
          <w:spacing w:val="-3"/>
          <w:szCs w:val="20"/>
          <w:lang w:val="en-US"/>
        </w:rPr>
        <w:t xml:space="preserve"> </w:t>
      </w:r>
      <w:r w:rsidRPr="00EC57B8">
        <w:rPr>
          <w:rFonts w:eastAsia="Arial" w:cs="Arial"/>
          <w:szCs w:val="20"/>
          <w:lang w:val="en-US"/>
        </w:rPr>
        <w:t>Hasten</w:t>
      </w:r>
      <w:r w:rsidRPr="00EC57B8">
        <w:rPr>
          <w:rFonts w:eastAsia="Arial" w:cs="Arial"/>
          <w:spacing w:val="-3"/>
          <w:szCs w:val="20"/>
          <w:lang w:val="en-US"/>
        </w:rPr>
        <w:t xml:space="preserve"> </w:t>
      </w:r>
      <w:r w:rsidRPr="00EC57B8">
        <w:rPr>
          <w:rFonts w:eastAsia="Arial" w:cs="Arial"/>
          <w:szCs w:val="20"/>
          <w:lang w:val="en-US"/>
        </w:rPr>
        <w:t>Spray</w:t>
      </w:r>
      <w:r w:rsidRPr="00EC57B8">
        <w:rPr>
          <w:rFonts w:eastAsia="Arial" w:cs="Arial"/>
          <w:spacing w:val="-3"/>
          <w:szCs w:val="20"/>
          <w:lang w:val="en-US"/>
        </w:rPr>
        <w:t xml:space="preserve"> </w:t>
      </w:r>
      <w:r w:rsidRPr="00EC57B8">
        <w:rPr>
          <w:rFonts w:eastAsia="Arial" w:cs="Arial"/>
          <w:szCs w:val="20"/>
          <w:lang w:val="en-US"/>
        </w:rPr>
        <w:t>Adjuvant</w:t>
      </w:r>
      <w:r w:rsidRPr="00EC57B8">
        <w:rPr>
          <w:rFonts w:eastAsia="Arial" w:cs="Arial"/>
          <w:spacing w:val="-3"/>
          <w:szCs w:val="20"/>
          <w:lang w:val="en-US"/>
        </w:rPr>
        <w:t xml:space="preserve"> </w:t>
      </w:r>
      <w:r w:rsidRPr="00EC57B8">
        <w:rPr>
          <w:rFonts w:eastAsia="Arial" w:cs="Arial"/>
          <w:szCs w:val="20"/>
          <w:lang w:val="en-US"/>
        </w:rPr>
        <w:t>as</w:t>
      </w:r>
      <w:r w:rsidRPr="00EC57B8">
        <w:rPr>
          <w:rFonts w:eastAsia="Arial" w:cs="Arial"/>
          <w:spacing w:val="-3"/>
          <w:szCs w:val="20"/>
          <w:lang w:val="en-US"/>
        </w:rPr>
        <w:t xml:space="preserve"> </w:t>
      </w:r>
      <w:r w:rsidRPr="00EC57B8">
        <w:rPr>
          <w:rFonts w:eastAsia="Arial" w:cs="Arial"/>
          <w:szCs w:val="20"/>
          <w:lang w:val="en-US"/>
        </w:rPr>
        <w:t>recommended</w:t>
      </w:r>
      <w:r w:rsidRPr="00EC57B8">
        <w:rPr>
          <w:rFonts w:eastAsia="Arial" w:cs="Arial"/>
          <w:spacing w:val="-3"/>
          <w:szCs w:val="20"/>
          <w:lang w:val="en-US"/>
        </w:rPr>
        <w:t xml:space="preserve"> </w:t>
      </w:r>
      <w:r w:rsidRPr="00EC57B8">
        <w:rPr>
          <w:rFonts w:eastAsia="Arial" w:cs="Arial"/>
          <w:szCs w:val="20"/>
          <w:lang w:val="en-US"/>
        </w:rPr>
        <w:t>in</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directions</w:t>
      </w:r>
      <w:r w:rsidRPr="00EC57B8">
        <w:rPr>
          <w:rFonts w:eastAsia="Arial" w:cs="Arial"/>
          <w:spacing w:val="-3"/>
          <w:szCs w:val="20"/>
          <w:lang w:val="en-US"/>
        </w:rPr>
        <w:t xml:space="preserve"> </w:t>
      </w:r>
      <w:r w:rsidRPr="00EC57B8">
        <w:rPr>
          <w:rFonts w:eastAsia="Arial" w:cs="Arial"/>
          <w:szCs w:val="20"/>
          <w:lang w:val="en-US"/>
        </w:rPr>
        <w:t>for use table.</w:t>
      </w:r>
    </w:p>
    <w:p w14:paraId="5038317C" w14:textId="77777777" w:rsidR="00EC57B8" w:rsidRPr="00EC57B8" w:rsidRDefault="00EC57B8" w:rsidP="00EC57B8">
      <w:pPr>
        <w:widowControl w:val="0"/>
        <w:autoSpaceDE w:val="0"/>
        <w:autoSpaceDN w:val="0"/>
        <w:spacing w:line="249" w:lineRule="auto"/>
        <w:jc w:val="both"/>
        <w:rPr>
          <w:rFonts w:eastAsia="Arial" w:cs="Arial"/>
          <w:szCs w:val="20"/>
          <w:lang w:val="en-US"/>
        </w:rPr>
        <w:sectPr w:rsidR="00EC57B8" w:rsidRPr="00EC57B8" w:rsidSect="00EC57B8">
          <w:type w:val="continuous"/>
          <w:pgSz w:w="11910" w:h="16840"/>
          <w:pgMar w:top="1920" w:right="425" w:bottom="280" w:left="708" w:header="720" w:footer="720" w:gutter="0"/>
          <w:cols w:num="2" w:space="720" w:equalWidth="0">
            <w:col w:w="2111" w:space="107"/>
            <w:col w:w="8559"/>
          </w:cols>
        </w:sectPr>
      </w:pPr>
    </w:p>
    <w:p w14:paraId="16CF3392" w14:textId="77777777" w:rsidR="00EC57B8" w:rsidRPr="00EC57B8" w:rsidRDefault="00EC57B8" w:rsidP="00EC57B8">
      <w:pPr>
        <w:widowControl w:val="0"/>
        <w:autoSpaceDE w:val="0"/>
        <w:autoSpaceDN w:val="0"/>
        <w:spacing w:before="215" w:line="240" w:lineRule="auto"/>
        <w:rPr>
          <w:rFonts w:eastAsia="Arial" w:cs="Arial"/>
          <w:szCs w:val="20"/>
          <w:lang w:val="en-US"/>
        </w:rPr>
      </w:pPr>
    </w:p>
    <w:p w14:paraId="25FA337E" w14:textId="77777777" w:rsidR="00EC57B8" w:rsidRPr="00EC57B8" w:rsidRDefault="00EC57B8" w:rsidP="00EC57B8">
      <w:pPr>
        <w:widowControl w:val="0"/>
        <w:autoSpaceDE w:val="0"/>
        <w:autoSpaceDN w:val="0"/>
        <w:spacing w:line="240" w:lineRule="auto"/>
        <w:rPr>
          <w:rFonts w:eastAsia="Arial" w:cs="Arial"/>
          <w:szCs w:val="20"/>
          <w:lang w:val="en-US"/>
        </w:rPr>
        <w:sectPr w:rsidR="00EC57B8" w:rsidRPr="00EC57B8" w:rsidSect="00EC57B8">
          <w:type w:val="continuous"/>
          <w:pgSz w:w="11910" w:h="16840"/>
          <w:pgMar w:top="1920" w:right="425" w:bottom="280" w:left="708" w:header="720" w:footer="720" w:gutter="0"/>
          <w:cols w:space="720"/>
        </w:sectPr>
      </w:pPr>
    </w:p>
    <w:p w14:paraId="0A963F3F" w14:textId="77777777" w:rsidR="00EC57B8" w:rsidRPr="00EC57B8" w:rsidRDefault="00EC57B8" w:rsidP="00EC57B8">
      <w:pPr>
        <w:widowControl w:val="0"/>
        <w:autoSpaceDE w:val="0"/>
        <w:autoSpaceDN w:val="0"/>
        <w:spacing w:before="127" w:line="240" w:lineRule="auto"/>
        <w:ind w:left="227"/>
        <w:rPr>
          <w:rFonts w:eastAsia="Arial" w:cs="Arial"/>
          <w:szCs w:val="20"/>
          <w:lang w:val="en-US"/>
        </w:rPr>
      </w:pPr>
      <w:r w:rsidRPr="00EC57B8">
        <w:rPr>
          <w:rFonts w:eastAsia="Arial" w:cs="Arial"/>
          <w:noProof/>
          <w:szCs w:val="20"/>
          <w:lang w:val="en-US"/>
        </w:rPr>
        <mc:AlternateContent>
          <mc:Choice Requires="wps">
            <w:drawing>
              <wp:anchor distT="0" distB="0" distL="0" distR="0" simplePos="0" relativeHeight="251663360" behindDoc="1" locked="0" layoutInCell="1" allowOverlap="1" wp14:anchorId="5A83DDA4" wp14:editId="0FDAD464">
                <wp:simplePos x="0" y="0"/>
                <wp:positionH relativeFrom="page">
                  <wp:posOffset>536803</wp:posOffset>
                </wp:positionH>
                <wp:positionV relativeFrom="paragraph">
                  <wp:posOffset>32766</wp:posOffset>
                </wp:positionV>
                <wp:extent cx="6666865" cy="249618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865" cy="2496185"/>
                        </a:xfrm>
                        <a:custGeom>
                          <a:avLst/>
                          <a:gdLst/>
                          <a:ahLst/>
                          <a:cxnLst/>
                          <a:rect l="l" t="t" r="r" b="b"/>
                          <a:pathLst>
                            <a:path w="6666865" h="2496185">
                              <a:moveTo>
                                <a:pt x="6666357" y="635"/>
                              </a:moveTo>
                              <a:lnTo>
                                <a:pt x="6665087" y="1905"/>
                              </a:lnTo>
                              <a:lnTo>
                                <a:pt x="6665087" y="0"/>
                              </a:lnTo>
                              <a:lnTo>
                                <a:pt x="6663182" y="0"/>
                              </a:lnTo>
                              <a:lnTo>
                                <a:pt x="6663182" y="3810"/>
                              </a:lnTo>
                              <a:lnTo>
                                <a:pt x="6661912" y="5080"/>
                              </a:lnTo>
                              <a:lnTo>
                                <a:pt x="6661912" y="3810"/>
                              </a:lnTo>
                              <a:lnTo>
                                <a:pt x="6663182" y="3810"/>
                              </a:lnTo>
                              <a:lnTo>
                                <a:pt x="6663182" y="0"/>
                              </a:lnTo>
                              <a:lnTo>
                                <a:pt x="1336446" y="0"/>
                              </a:lnTo>
                              <a:lnTo>
                                <a:pt x="1336446" y="3810"/>
                              </a:lnTo>
                              <a:lnTo>
                                <a:pt x="1336446" y="5080"/>
                              </a:lnTo>
                              <a:lnTo>
                                <a:pt x="1335176" y="3810"/>
                              </a:lnTo>
                              <a:lnTo>
                                <a:pt x="1333906" y="5080"/>
                              </a:lnTo>
                              <a:lnTo>
                                <a:pt x="1333906" y="3810"/>
                              </a:lnTo>
                              <a:lnTo>
                                <a:pt x="1335176" y="3810"/>
                              </a:lnTo>
                              <a:lnTo>
                                <a:pt x="1336446" y="3810"/>
                              </a:lnTo>
                              <a:lnTo>
                                <a:pt x="1336446" y="0"/>
                              </a:lnTo>
                              <a:lnTo>
                                <a:pt x="1335176" y="0"/>
                              </a:lnTo>
                              <a:lnTo>
                                <a:pt x="4445" y="0"/>
                              </a:lnTo>
                              <a:lnTo>
                                <a:pt x="4445" y="3810"/>
                              </a:lnTo>
                              <a:lnTo>
                                <a:pt x="4445" y="5080"/>
                              </a:lnTo>
                              <a:lnTo>
                                <a:pt x="3175" y="3810"/>
                              </a:lnTo>
                              <a:lnTo>
                                <a:pt x="4445" y="3810"/>
                              </a:lnTo>
                              <a:lnTo>
                                <a:pt x="4445" y="0"/>
                              </a:lnTo>
                              <a:lnTo>
                                <a:pt x="1270" y="0"/>
                              </a:lnTo>
                              <a:lnTo>
                                <a:pt x="1270" y="1905"/>
                              </a:lnTo>
                              <a:lnTo>
                                <a:pt x="0" y="635"/>
                              </a:lnTo>
                              <a:lnTo>
                                <a:pt x="0" y="2496185"/>
                              </a:lnTo>
                              <a:lnTo>
                                <a:pt x="6350" y="2496185"/>
                              </a:lnTo>
                              <a:lnTo>
                                <a:pt x="6350" y="6985"/>
                              </a:lnTo>
                              <a:lnTo>
                                <a:pt x="5715" y="6350"/>
                              </a:lnTo>
                              <a:lnTo>
                                <a:pt x="1332636" y="6350"/>
                              </a:lnTo>
                              <a:lnTo>
                                <a:pt x="1332001" y="6985"/>
                              </a:lnTo>
                              <a:lnTo>
                                <a:pt x="1332001" y="2496185"/>
                              </a:lnTo>
                              <a:lnTo>
                                <a:pt x="1335176" y="2496185"/>
                              </a:lnTo>
                              <a:lnTo>
                                <a:pt x="1338351" y="2496185"/>
                              </a:lnTo>
                              <a:lnTo>
                                <a:pt x="1338351" y="6985"/>
                              </a:lnTo>
                              <a:lnTo>
                                <a:pt x="1337716" y="6350"/>
                              </a:lnTo>
                              <a:lnTo>
                                <a:pt x="6660642" y="6350"/>
                              </a:lnTo>
                              <a:lnTo>
                                <a:pt x="6660007" y="6985"/>
                              </a:lnTo>
                              <a:lnTo>
                                <a:pt x="6660007" y="2496185"/>
                              </a:lnTo>
                              <a:lnTo>
                                <a:pt x="6666357" y="2496185"/>
                              </a:lnTo>
                              <a:lnTo>
                                <a:pt x="6666357"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56CD5" id="Graphic 36" o:spid="_x0000_s1026" style="position:absolute;margin-left:42.25pt;margin-top:2.6pt;width:524.95pt;height:196.5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666865,24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KsGQMAAH0LAAAOAAAAZHJzL2Uyb0RvYy54bWysll1v2yAUhu8n7T8g7lfbceJ8qEk1teo0&#10;qeoqNdOuCcaJNdt4QD7673cAQ7xOq0m1XBgcHh+/HMzhvb451RU6MCFL3ixxchVjxBrK87LZLvH3&#10;9f2nGUZSkSYnFW/YEr8wiW9WHz9cH9sFG/Edr3ImEARp5OLYLvFOqXYRRZLuWE3kFW9ZA4MFFzVR&#10;cCu2US7IEaLXVTSK4yw6cpG3glMmJfx7ZwfxysQvCkbVt6KQTKFqiUGbMldhrht9jVbXZLEVpN2V&#10;tJNB3qGiJmUDL/Wh7ogiaC/Kv0LVJRVc8kJdUV5HvChKyswcYDZJ/Go2zzvSMjMXSI5sfZrk/wtL&#10;Hw/P7ZPQ0mX7wOlPCRmJjq1c+BF9IzvmVIhasyAcnUwWX3wW2UkhCn9m8JtlE4wojI3G8yyZTXSe&#10;I7Jwj9O9VF8YN6HI4UEquwy565Gd69FT47oCFlMvY2WWUWEEyygwgmXc2GVsidLPaX26i449Lbuz&#10;FD1e8wNbc0MqPRGtOZ1MMQLJ0OnknqmqeUVP4pmlk3nscAe5tnWhPWy+N8iDI1zryTSZjYyIcDKd&#10;JYNwMk9sWFASDodE9oIvgt/WkKRpNh5nAXnok4MC+vBgHgCeJFOrISRyOo8tHBLZwyGRL5Lh8xYS&#10;2cODy+E1vE2Ox2PY9q4i/PM799igSE8OZjVNpvbV4THDybdnnYymcLIMztpjgxXDRjuXIVclXGur&#10;haX+rK+OcG1XV9LJO+Bs7su2C+daG3YyTWzKQelAhtJ0lKV2fwTBcZyYjA5qgG0KLsDCIanob+tA&#10;fgaFwIi5lA8RP50mgWmBAyrOxraKD+ZQw3HcHWdD69iHQ+YIPAiwwS/l4cHubHXfEq24ZNYd6EPb&#10;2AR/kEMJ6VsFyasyvy+rSh/cUmw3t5VAB6Ktnfl1oXuYcTLWvGgbs+H5y5NAR/B7Syx/7YlgGFVf&#10;GzBUsEOU6wjX2biOUNUtNxbSeAYh1fr0g4gWtdBdYgXe55E7u0YWztOAfg1YVj/Z8M97xYtSGx6j&#10;zSrqbsDjmfl3flSbyP69oc6uefUbAAD//wMAUEsDBBQABgAIAAAAIQDgJE3J3gAAAAkBAAAPAAAA&#10;ZHJzL2Rvd25yZXYueG1sTI8xT8MwFIR3JP6D9ZDYqNMmRWmIU1EkxIAYWsruxI8kYD8b223Tf487&#10;wXi609139Xoymh3Rh9GSgPksA4bUWTVSL2D//nxXAgtRkpLaEgo4Y4B1c31Vy0rZE23xuIs9SyUU&#10;KilgiNFVnIduQCPDzDqk5H1ab2RM0vdceXlK5UbzRZbdcyNHSguDdPg0YPe9OxgBXy8/Xq/2+LGJ&#10;6M5vpNqNe22FuL2ZHh+ARZziXxgu+AkdmsTU2gOpwLSAslimpIDlAtjFnudFAawVkK/KHHhT8/8P&#10;ml8AAAD//wMAUEsBAi0AFAAGAAgAAAAhALaDOJL+AAAA4QEAABMAAAAAAAAAAAAAAAAAAAAAAFtD&#10;b250ZW50X1R5cGVzXS54bWxQSwECLQAUAAYACAAAACEAOP0h/9YAAACUAQAACwAAAAAAAAAAAAAA&#10;AAAvAQAAX3JlbHMvLnJlbHNQSwECLQAUAAYACAAAACEAI19yrBkDAAB9CwAADgAAAAAAAAAAAAAA&#10;AAAuAgAAZHJzL2Uyb0RvYy54bWxQSwECLQAUAAYACAAAACEA4CRNyd4AAAAJAQAADwAAAAAAAAAA&#10;AAAAAABzBQAAZHJzL2Rvd25yZXYueG1sUEsFBgAAAAAEAAQA8wAAAH4GAAAAAA==&#10;" path="m6666357,635r-1270,1270l6665087,r-1905,l6663182,3810r-1270,1270l6661912,3810r1270,l6663182,,1336446,r,3810l1336446,5080r-1270,-1270l1333906,5080r,-1270l1335176,3810r1270,l1336446,r-1270,l4445,r,3810l4445,5080,3175,3810r1270,l4445,,1270,r,1905l,635,,2496185r6350,l6350,6985,5715,6350r1326921,l1332001,6985r,2489200l1335176,2496185r3175,l1338351,6985r-635,-635l6660642,6350r-635,635l6660007,2496185r6350,l6666357,635xe" fillcolor="black" stroked="f">
                <v:path arrowok="t"/>
                <w10:wrap anchorx="page"/>
              </v:shape>
            </w:pict>
          </mc:Fallback>
        </mc:AlternateContent>
      </w:r>
      <w:r w:rsidRPr="00EC57B8">
        <w:rPr>
          <w:rFonts w:eastAsia="Arial" w:cs="Arial"/>
          <w:szCs w:val="20"/>
          <w:lang w:val="en-US"/>
        </w:rPr>
        <w:t>Resistance</w:t>
      </w:r>
      <w:r w:rsidRPr="00EC57B8">
        <w:rPr>
          <w:rFonts w:eastAsia="Arial" w:cs="Arial"/>
          <w:spacing w:val="-10"/>
          <w:szCs w:val="20"/>
          <w:lang w:val="en-US"/>
        </w:rPr>
        <w:t xml:space="preserve"> </w:t>
      </w:r>
      <w:r w:rsidRPr="00EC57B8">
        <w:rPr>
          <w:rFonts w:eastAsia="Arial" w:cs="Arial"/>
          <w:spacing w:val="-2"/>
          <w:szCs w:val="20"/>
          <w:lang w:val="en-US"/>
        </w:rPr>
        <w:t>Warning:</w:t>
      </w:r>
    </w:p>
    <w:p w14:paraId="4104F887" w14:textId="77777777" w:rsidR="00EC57B8" w:rsidRPr="00EC57B8" w:rsidRDefault="00EC57B8" w:rsidP="00EC57B8">
      <w:pPr>
        <w:widowControl w:val="0"/>
        <w:autoSpaceDE w:val="0"/>
        <w:autoSpaceDN w:val="0"/>
        <w:spacing w:before="127" w:line="249" w:lineRule="auto"/>
        <w:ind w:left="227" w:right="203"/>
        <w:rPr>
          <w:rFonts w:eastAsia="Arial" w:cs="Arial"/>
          <w:szCs w:val="20"/>
          <w:lang w:val="en-US"/>
        </w:rPr>
      </w:pPr>
      <w:r w:rsidRPr="00EC57B8">
        <w:rPr>
          <w:rFonts w:eastAsia="Arial" w:cs="Arial"/>
          <w:szCs w:val="20"/>
          <w:lang w:val="en-US"/>
        </w:rPr>
        <w:br w:type="column"/>
      </w:r>
      <w:r w:rsidRPr="00EC57B8">
        <w:rPr>
          <w:rFonts w:eastAsia="Arial" w:cs="Arial"/>
          <w:szCs w:val="20"/>
          <w:lang w:val="en-US"/>
        </w:rPr>
        <w:t>For fungicide resistance management GF-4898 Fungicide is a group 21 fungicide. Some naturally</w:t>
      </w:r>
      <w:r w:rsidRPr="00EC57B8">
        <w:rPr>
          <w:rFonts w:eastAsia="Arial" w:cs="Arial"/>
          <w:spacing w:val="-4"/>
          <w:szCs w:val="20"/>
          <w:lang w:val="en-US"/>
        </w:rPr>
        <w:t xml:space="preserve"> </w:t>
      </w:r>
      <w:r w:rsidRPr="00EC57B8">
        <w:rPr>
          <w:rFonts w:eastAsia="Arial" w:cs="Arial"/>
          <w:szCs w:val="20"/>
          <w:lang w:val="en-US"/>
        </w:rPr>
        <w:t>occurring</w:t>
      </w:r>
      <w:r w:rsidRPr="00EC57B8">
        <w:rPr>
          <w:rFonts w:eastAsia="Arial" w:cs="Arial"/>
          <w:spacing w:val="-4"/>
          <w:szCs w:val="20"/>
          <w:lang w:val="en-US"/>
        </w:rPr>
        <w:t xml:space="preserve"> </w:t>
      </w:r>
      <w:r w:rsidRPr="00EC57B8">
        <w:rPr>
          <w:rFonts w:eastAsia="Arial" w:cs="Arial"/>
          <w:szCs w:val="20"/>
          <w:lang w:val="en-US"/>
        </w:rPr>
        <w:t>individual</w:t>
      </w:r>
      <w:r w:rsidRPr="00EC57B8">
        <w:rPr>
          <w:rFonts w:eastAsia="Arial" w:cs="Arial"/>
          <w:spacing w:val="-4"/>
          <w:szCs w:val="20"/>
          <w:lang w:val="en-US"/>
        </w:rPr>
        <w:t xml:space="preserve"> </w:t>
      </w:r>
      <w:r w:rsidRPr="00EC57B8">
        <w:rPr>
          <w:rFonts w:eastAsia="Arial" w:cs="Arial"/>
          <w:szCs w:val="20"/>
          <w:lang w:val="en-US"/>
        </w:rPr>
        <w:t>fungi</w:t>
      </w:r>
      <w:r w:rsidRPr="00EC57B8">
        <w:rPr>
          <w:rFonts w:eastAsia="Arial" w:cs="Arial"/>
          <w:spacing w:val="-4"/>
          <w:szCs w:val="20"/>
          <w:lang w:val="en-US"/>
        </w:rPr>
        <w:t xml:space="preserve"> </w:t>
      </w:r>
      <w:r w:rsidRPr="00EC57B8">
        <w:rPr>
          <w:rFonts w:eastAsia="Arial" w:cs="Arial"/>
          <w:szCs w:val="20"/>
          <w:lang w:val="en-US"/>
        </w:rPr>
        <w:t>resistant</w:t>
      </w:r>
      <w:r w:rsidRPr="00EC57B8">
        <w:rPr>
          <w:rFonts w:eastAsia="Arial" w:cs="Arial"/>
          <w:spacing w:val="-4"/>
          <w:szCs w:val="20"/>
          <w:lang w:val="en-US"/>
        </w:rPr>
        <w:t xml:space="preserve"> </w:t>
      </w:r>
      <w:r w:rsidRPr="00EC57B8">
        <w:rPr>
          <w:rFonts w:eastAsia="Arial" w:cs="Arial"/>
          <w:szCs w:val="20"/>
          <w:lang w:val="en-US"/>
        </w:rPr>
        <w:t>to</w:t>
      </w:r>
      <w:r w:rsidRPr="00EC57B8">
        <w:rPr>
          <w:rFonts w:eastAsia="Arial" w:cs="Arial"/>
          <w:spacing w:val="-4"/>
          <w:szCs w:val="20"/>
          <w:lang w:val="en-US"/>
        </w:rPr>
        <w:t xml:space="preserve"> </w:t>
      </w:r>
      <w:r w:rsidRPr="00EC57B8">
        <w:rPr>
          <w:rFonts w:eastAsia="Arial" w:cs="Arial"/>
          <w:szCs w:val="20"/>
          <w:lang w:val="en-US"/>
        </w:rPr>
        <w:t>GF-4898</w:t>
      </w:r>
      <w:r w:rsidRPr="00EC57B8">
        <w:rPr>
          <w:rFonts w:eastAsia="Arial" w:cs="Arial"/>
          <w:spacing w:val="-4"/>
          <w:szCs w:val="20"/>
          <w:lang w:val="en-US"/>
        </w:rPr>
        <w:t xml:space="preserve"> </w:t>
      </w:r>
      <w:r w:rsidRPr="00EC57B8">
        <w:rPr>
          <w:rFonts w:eastAsia="Arial" w:cs="Arial"/>
          <w:szCs w:val="20"/>
          <w:lang w:val="en-US"/>
        </w:rPr>
        <w:t>and</w:t>
      </w:r>
      <w:r w:rsidRPr="00EC57B8">
        <w:rPr>
          <w:rFonts w:eastAsia="Arial" w:cs="Arial"/>
          <w:spacing w:val="-4"/>
          <w:szCs w:val="20"/>
          <w:lang w:val="en-US"/>
        </w:rPr>
        <w:t xml:space="preserve"> </w:t>
      </w:r>
      <w:r w:rsidRPr="00EC57B8">
        <w:rPr>
          <w:rFonts w:eastAsia="Arial" w:cs="Arial"/>
          <w:szCs w:val="20"/>
          <w:lang w:val="en-US"/>
        </w:rPr>
        <w:t>other</w:t>
      </w:r>
      <w:r w:rsidRPr="00EC57B8">
        <w:rPr>
          <w:rFonts w:eastAsia="Arial" w:cs="Arial"/>
          <w:spacing w:val="-4"/>
          <w:szCs w:val="20"/>
          <w:lang w:val="en-US"/>
        </w:rPr>
        <w:t xml:space="preserve"> </w:t>
      </w:r>
      <w:r w:rsidRPr="00EC57B8">
        <w:rPr>
          <w:rFonts w:eastAsia="Arial" w:cs="Arial"/>
          <w:szCs w:val="20"/>
          <w:lang w:val="en-US"/>
        </w:rPr>
        <w:t>group</w:t>
      </w:r>
      <w:r w:rsidRPr="00EC57B8">
        <w:rPr>
          <w:rFonts w:eastAsia="Arial" w:cs="Arial"/>
          <w:spacing w:val="-4"/>
          <w:szCs w:val="20"/>
          <w:lang w:val="en-US"/>
        </w:rPr>
        <w:t xml:space="preserve"> </w:t>
      </w:r>
      <w:r w:rsidRPr="00EC57B8">
        <w:rPr>
          <w:rFonts w:eastAsia="Arial" w:cs="Arial"/>
          <w:szCs w:val="20"/>
          <w:lang w:val="en-US"/>
        </w:rPr>
        <w:t>21</w:t>
      </w:r>
      <w:r w:rsidRPr="00EC57B8">
        <w:rPr>
          <w:rFonts w:eastAsia="Arial" w:cs="Arial"/>
          <w:spacing w:val="-4"/>
          <w:szCs w:val="20"/>
          <w:lang w:val="en-US"/>
        </w:rPr>
        <w:t xml:space="preserve"> </w:t>
      </w:r>
      <w:r w:rsidRPr="00EC57B8">
        <w:rPr>
          <w:rFonts w:eastAsia="Arial" w:cs="Arial"/>
          <w:szCs w:val="20"/>
          <w:lang w:val="en-US"/>
        </w:rPr>
        <w:t>fungicides</w:t>
      </w:r>
      <w:r w:rsidRPr="00EC57B8">
        <w:rPr>
          <w:rFonts w:eastAsia="Arial" w:cs="Arial"/>
          <w:spacing w:val="-4"/>
          <w:szCs w:val="20"/>
          <w:lang w:val="en-US"/>
        </w:rPr>
        <w:t xml:space="preserve"> </w:t>
      </w:r>
      <w:r w:rsidRPr="00EC57B8">
        <w:rPr>
          <w:rFonts w:eastAsia="Arial" w:cs="Arial"/>
          <w:szCs w:val="20"/>
          <w:lang w:val="en-US"/>
        </w:rPr>
        <w:t>may exist through normal genetic variability in any fungal population. The resistant individuals can eventually dominate the fungal population if these fungicides are used repeatedly.</w:t>
      </w:r>
    </w:p>
    <w:p w14:paraId="76BF260F" w14:textId="77777777" w:rsidR="00EC57B8" w:rsidRPr="00EC57B8" w:rsidRDefault="00EC57B8" w:rsidP="00EC57B8">
      <w:pPr>
        <w:widowControl w:val="0"/>
        <w:autoSpaceDE w:val="0"/>
        <w:autoSpaceDN w:val="0"/>
        <w:spacing w:before="3" w:line="249" w:lineRule="auto"/>
        <w:ind w:left="227" w:right="126"/>
        <w:rPr>
          <w:rFonts w:eastAsia="Arial" w:cs="Arial"/>
          <w:szCs w:val="20"/>
          <w:lang w:val="en-US"/>
        </w:rPr>
      </w:pPr>
      <w:r w:rsidRPr="00EC57B8">
        <w:rPr>
          <w:rFonts w:eastAsia="Arial" w:cs="Arial"/>
          <w:szCs w:val="20"/>
          <w:lang w:val="en-US"/>
        </w:rPr>
        <w:t>These</w:t>
      </w:r>
      <w:r w:rsidRPr="00EC57B8">
        <w:rPr>
          <w:rFonts w:eastAsia="Arial" w:cs="Arial"/>
          <w:spacing w:val="-3"/>
          <w:szCs w:val="20"/>
          <w:lang w:val="en-US"/>
        </w:rPr>
        <w:t xml:space="preserve"> </w:t>
      </w:r>
      <w:r w:rsidRPr="00EC57B8">
        <w:rPr>
          <w:rFonts w:eastAsia="Arial" w:cs="Arial"/>
          <w:szCs w:val="20"/>
          <w:lang w:val="en-US"/>
        </w:rPr>
        <w:t>resistant</w:t>
      </w:r>
      <w:r w:rsidRPr="00EC57B8">
        <w:rPr>
          <w:rFonts w:eastAsia="Arial" w:cs="Arial"/>
          <w:spacing w:val="-3"/>
          <w:szCs w:val="20"/>
          <w:lang w:val="en-US"/>
        </w:rPr>
        <w:t xml:space="preserve"> </w:t>
      </w:r>
      <w:r w:rsidRPr="00EC57B8">
        <w:rPr>
          <w:rFonts w:eastAsia="Arial" w:cs="Arial"/>
          <w:szCs w:val="20"/>
          <w:lang w:val="en-US"/>
        </w:rPr>
        <w:t>fungi</w:t>
      </w:r>
      <w:r w:rsidRPr="00EC57B8">
        <w:rPr>
          <w:rFonts w:eastAsia="Arial" w:cs="Arial"/>
          <w:spacing w:val="-3"/>
          <w:szCs w:val="20"/>
          <w:lang w:val="en-US"/>
        </w:rPr>
        <w:t xml:space="preserve"> </w:t>
      </w:r>
      <w:r w:rsidRPr="00EC57B8">
        <w:rPr>
          <w:rFonts w:eastAsia="Arial" w:cs="Arial"/>
          <w:szCs w:val="20"/>
          <w:lang w:val="en-US"/>
        </w:rPr>
        <w:t>will</w:t>
      </w:r>
      <w:r w:rsidRPr="00EC57B8">
        <w:rPr>
          <w:rFonts w:eastAsia="Arial" w:cs="Arial"/>
          <w:spacing w:val="-3"/>
          <w:szCs w:val="20"/>
          <w:lang w:val="en-US"/>
        </w:rPr>
        <w:t xml:space="preserve"> </w:t>
      </w:r>
      <w:r w:rsidRPr="00EC57B8">
        <w:rPr>
          <w:rFonts w:eastAsia="Arial" w:cs="Arial"/>
          <w:szCs w:val="20"/>
          <w:lang w:val="en-US"/>
        </w:rPr>
        <w:t>not</w:t>
      </w:r>
      <w:r w:rsidRPr="00EC57B8">
        <w:rPr>
          <w:rFonts w:eastAsia="Arial" w:cs="Arial"/>
          <w:spacing w:val="-3"/>
          <w:szCs w:val="20"/>
          <w:lang w:val="en-US"/>
        </w:rPr>
        <w:t xml:space="preserve"> </w:t>
      </w:r>
      <w:r w:rsidRPr="00EC57B8">
        <w:rPr>
          <w:rFonts w:eastAsia="Arial" w:cs="Arial"/>
          <w:szCs w:val="20"/>
          <w:lang w:val="en-US"/>
        </w:rPr>
        <w:t>be</w:t>
      </w:r>
      <w:r w:rsidRPr="00EC57B8">
        <w:rPr>
          <w:rFonts w:eastAsia="Arial" w:cs="Arial"/>
          <w:spacing w:val="-3"/>
          <w:szCs w:val="20"/>
          <w:lang w:val="en-US"/>
        </w:rPr>
        <w:t xml:space="preserve"> </w:t>
      </w:r>
      <w:r w:rsidRPr="00EC57B8">
        <w:rPr>
          <w:rFonts w:eastAsia="Arial" w:cs="Arial"/>
          <w:szCs w:val="20"/>
          <w:lang w:val="en-US"/>
        </w:rPr>
        <w:t>controlled</w:t>
      </w:r>
      <w:r w:rsidRPr="00EC57B8">
        <w:rPr>
          <w:rFonts w:eastAsia="Arial" w:cs="Arial"/>
          <w:spacing w:val="-3"/>
          <w:szCs w:val="20"/>
          <w:lang w:val="en-US"/>
        </w:rPr>
        <w:t xml:space="preserve"> </w:t>
      </w:r>
      <w:r w:rsidRPr="00EC57B8">
        <w:rPr>
          <w:rFonts w:eastAsia="Arial" w:cs="Arial"/>
          <w:szCs w:val="20"/>
          <w:lang w:val="en-US"/>
        </w:rPr>
        <w:t>by</w:t>
      </w:r>
      <w:r w:rsidRPr="00EC57B8">
        <w:rPr>
          <w:rFonts w:eastAsia="Arial" w:cs="Arial"/>
          <w:spacing w:val="-3"/>
          <w:szCs w:val="20"/>
          <w:lang w:val="en-US"/>
        </w:rPr>
        <w:t xml:space="preserve"> </w:t>
      </w:r>
      <w:r w:rsidRPr="00EC57B8">
        <w:rPr>
          <w:rFonts w:eastAsia="Arial" w:cs="Arial"/>
          <w:szCs w:val="20"/>
          <w:lang w:val="en-US"/>
        </w:rPr>
        <w:t>GF-4898</w:t>
      </w:r>
      <w:r w:rsidRPr="00EC57B8">
        <w:rPr>
          <w:rFonts w:eastAsia="Arial" w:cs="Arial"/>
          <w:spacing w:val="-3"/>
          <w:szCs w:val="20"/>
          <w:lang w:val="en-US"/>
        </w:rPr>
        <w:t xml:space="preserve"> </w:t>
      </w:r>
      <w:r w:rsidRPr="00EC57B8">
        <w:rPr>
          <w:rFonts w:eastAsia="Arial" w:cs="Arial"/>
          <w:szCs w:val="20"/>
          <w:lang w:val="en-US"/>
        </w:rPr>
        <w:t>and</w:t>
      </w:r>
      <w:r w:rsidRPr="00EC57B8">
        <w:rPr>
          <w:rFonts w:eastAsia="Arial" w:cs="Arial"/>
          <w:spacing w:val="-3"/>
          <w:szCs w:val="20"/>
          <w:lang w:val="en-US"/>
        </w:rPr>
        <w:t xml:space="preserve"> </w:t>
      </w:r>
      <w:r w:rsidRPr="00EC57B8">
        <w:rPr>
          <w:rFonts w:eastAsia="Arial" w:cs="Arial"/>
          <w:szCs w:val="20"/>
          <w:lang w:val="en-US"/>
        </w:rPr>
        <w:t>other</w:t>
      </w:r>
      <w:r w:rsidRPr="00EC57B8">
        <w:rPr>
          <w:rFonts w:eastAsia="Arial" w:cs="Arial"/>
          <w:spacing w:val="-3"/>
          <w:szCs w:val="20"/>
          <w:lang w:val="en-US"/>
        </w:rPr>
        <w:t xml:space="preserve"> </w:t>
      </w:r>
      <w:r w:rsidRPr="00EC57B8">
        <w:rPr>
          <w:rFonts w:eastAsia="Arial" w:cs="Arial"/>
          <w:szCs w:val="20"/>
          <w:lang w:val="en-US"/>
        </w:rPr>
        <w:t>group</w:t>
      </w:r>
      <w:r w:rsidRPr="00EC57B8">
        <w:rPr>
          <w:rFonts w:eastAsia="Arial" w:cs="Arial"/>
          <w:spacing w:val="-3"/>
          <w:szCs w:val="20"/>
          <w:lang w:val="en-US"/>
        </w:rPr>
        <w:t xml:space="preserve"> </w:t>
      </w:r>
      <w:r w:rsidRPr="00EC57B8">
        <w:rPr>
          <w:rFonts w:eastAsia="Arial" w:cs="Arial"/>
          <w:szCs w:val="20"/>
          <w:lang w:val="en-US"/>
        </w:rPr>
        <w:t>21</w:t>
      </w:r>
      <w:r w:rsidRPr="00EC57B8">
        <w:rPr>
          <w:rFonts w:eastAsia="Arial" w:cs="Arial"/>
          <w:spacing w:val="-3"/>
          <w:szCs w:val="20"/>
          <w:lang w:val="en-US"/>
        </w:rPr>
        <w:t xml:space="preserve"> </w:t>
      </w:r>
      <w:r w:rsidRPr="00EC57B8">
        <w:rPr>
          <w:rFonts w:eastAsia="Arial" w:cs="Arial"/>
          <w:szCs w:val="20"/>
          <w:lang w:val="en-US"/>
        </w:rPr>
        <w:t>fungicides,</w:t>
      </w:r>
      <w:r w:rsidRPr="00EC57B8">
        <w:rPr>
          <w:rFonts w:eastAsia="Arial" w:cs="Arial"/>
          <w:spacing w:val="-3"/>
          <w:szCs w:val="20"/>
          <w:lang w:val="en-US"/>
        </w:rPr>
        <w:t xml:space="preserve"> </w:t>
      </w:r>
      <w:r w:rsidRPr="00EC57B8">
        <w:rPr>
          <w:rFonts w:eastAsia="Arial" w:cs="Arial"/>
          <w:szCs w:val="20"/>
          <w:lang w:val="en-US"/>
        </w:rPr>
        <w:t>thus resulting</w:t>
      </w:r>
      <w:r w:rsidRPr="00EC57B8">
        <w:rPr>
          <w:rFonts w:eastAsia="Arial" w:cs="Arial"/>
          <w:spacing w:val="-3"/>
          <w:szCs w:val="20"/>
          <w:lang w:val="en-US"/>
        </w:rPr>
        <w:t xml:space="preserve"> </w:t>
      </w:r>
      <w:r w:rsidRPr="00EC57B8">
        <w:rPr>
          <w:rFonts w:eastAsia="Arial" w:cs="Arial"/>
          <w:szCs w:val="20"/>
          <w:lang w:val="en-US"/>
        </w:rPr>
        <w:t>in</w:t>
      </w:r>
      <w:r w:rsidRPr="00EC57B8">
        <w:rPr>
          <w:rFonts w:eastAsia="Arial" w:cs="Arial"/>
          <w:spacing w:val="-3"/>
          <w:szCs w:val="20"/>
          <w:lang w:val="en-US"/>
        </w:rPr>
        <w:t xml:space="preserve"> </w:t>
      </w:r>
      <w:r w:rsidRPr="00EC57B8">
        <w:rPr>
          <w:rFonts w:eastAsia="Arial" w:cs="Arial"/>
          <w:szCs w:val="20"/>
          <w:lang w:val="en-US"/>
        </w:rPr>
        <w:t>a</w:t>
      </w:r>
      <w:r w:rsidRPr="00EC57B8">
        <w:rPr>
          <w:rFonts w:eastAsia="Arial" w:cs="Arial"/>
          <w:spacing w:val="-3"/>
          <w:szCs w:val="20"/>
          <w:lang w:val="en-US"/>
        </w:rPr>
        <w:t xml:space="preserve"> </w:t>
      </w:r>
      <w:r w:rsidRPr="00EC57B8">
        <w:rPr>
          <w:rFonts w:eastAsia="Arial" w:cs="Arial"/>
          <w:szCs w:val="20"/>
          <w:lang w:val="en-US"/>
        </w:rPr>
        <w:t>reduction</w:t>
      </w:r>
      <w:r w:rsidRPr="00EC57B8">
        <w:rPr>
          <w:rFonts w:eastAsia="Arial" w:cs="Arial"/>
          <w:spacing w:val="-3"/>
          <w:szCs w:val="20"/>
          <w:lang w:val="en-US"/>
        </w:rPr>
        <w:t xml:space="preserve"> </w:t>
      </w:r>
      <w:r w:rsidRPr="00EC57B8">
        <w:rPr>
          <w:rFonts w:eastAsia="Arial" w:cs="Arial"/>
          <w:szCs w:val="20"/>
          <w:lang w:val="en-US"/>
        </w:rPr>
        <w:t>in</w:t>
      </w:r>
      <w:r w:rsidRPr="00EC57B8">
        <w:rPr>
          <w:rFonts w:eastAsia="Arial" w:cs="Arial"/>
          <w:spacing w:val="-3"/>
          <w:szCs w:val="20"/>
          <w:lang w:val="en-US"/>
        </w:rPr>
        <w:t xml:space="preserve"> </w:t>
      </w:r>
      <w:r w:rsidRPr="00EC57B8">
        <w:rPr>
          <w:rFonts w:eastAsia="Arial" w:cs="Arial"/>
          <w:szCs w:val="20"/>
          <w:lang w:val="en-US"/>
        </w:rPr>
        <w:t>efficacy</w:t>
      </w:r>
      <w:r w:rsidRPr="00EC57B8">
        <w:rPr>
          <w:rFonts w:eastAsia="Arial" w:cs="Arial"/>
          <w:spacing w:val="-3"/>
          <w:szCs w:val="20"/>
          <w:lang w:val="en-US"/>
        </w:rPr>
        <w:t xml:space="preserve"> </w:t>
      </w:r>
      <w:r w:rsidRPr="00EC57B8">
        <w:rPr>
          <w:rFonts w:eastAsia="Arial" w:cs="Arial"/>
          <w:szCs w:val="20"/>
          <w:lang w:val="en-US"/>
        </w:rPr>
        <w:t>and</w:t>
      </w:r>
      <w:r w:rsidRPr="00EC57B8">
        <w:rPr>
          <w:rFonts w:eastAsia="Arial" w:cs="Arial"/>
          <w:spacing w:val="-3"/>
          <w:szCs w:val="20"/>
          <w:lang w:val="en-US"/>
        </w:rPr>
        <w:t xml:space="preserve"> </w:t>
      </w:r>
      <w:r w:rsidRPr="00EC57B8">
        <w:rPr>
          <w:rFonts w:eastAsia="Arial" w:cs="Arial"/>
          <w:szCs w:val="20"/>
          <w:lang w:val="en-US"/>
        </w:rPr>
        <w:t>possible</w:t>
      </w:r>
      <w:r w:rsidRPr="00EC57B8">
        <w:rPr>
          <w:rFonts w:eastAsia="Arial" w:cs="Arial"/>
          <w:spacing w:val="-3"/>
          <w:szCs w:val="20"/>
          <w:lang w:val="en-US"/>
        </w:rPr>
        <w:t xml:space="preserve"> </w:t>
      </w:r>
      <w:r w:rsidRPr="00EC57B8">
        <w:rPr>
          <w:rFonts w:eastAsia="Arial" w:cs="Arial"/>
          <w:szCs w:val="20"/>
          <w:lang w:val="en-US"/>
        </w:rPr>
        <w:t>yield</w:t>
      </w:r>
      <w:r w:rsidRPr="00EC57B8">
        <w:rPr>
          <w:rFonts w:eastAsia="Arial" w:cs="Arial"/>
          <w:spacing w:val="-3"/>
          <w:szCs w:val="20"/>
          <w:lang w:val="en-US"/>
        </w:rPr>
        <w:t xml:space="preserve"> </w:t>
      </w:r>
      <w:r w:rsidRPr="00EC57B8">
        <w:rPr>
          <w:rFonts w:eastAsia="Arial" w:cs="Arial"/>
          <w:szCs w:val="20"/>
          <w:lang w:val="en-US"/>
        </w:rPr>
        <w:t>loss.</w:t>
      </w:r>
      <w:r w:rsidRPr="00EC57B8">
        <w:rPr>
          <w:rFonts w:eastAsia="Arial" w:cs="Arial"/>
          <w:spacing w:val="-3"/>
          <w:szCs w:val="20"/>
          <w:lang w:val="en-US"/>
        </w:rPr>
        <w:t xml:space="preserve"> </w:t>
      </w:r>
      <w:r w:rsidRPr="00EC57B8">
        <w:rPr>
          <w:rFonts w:eastAsia="Arial" w:cs="Arial"/>
          <w:szCs w:val="20"/>
          <w:lang w:val="en-US"/>
        </w:rPr>
        <w:t>Since</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occurrence</w:t>
      </w:r>
      <w:r w:rsidRPr="00EC57B8">
        <w:rPr>
          <w:rFonts w:eastAsia="Arial" w:cs="Arial"/>
          <w:spacing w:val="-3"/>
          <w:szCs w:val="20"/>
          <w:lang w:val="en-US"/>
        </w:rPr>
        <w:t xml:space="preserve"> </w:t>
      </w:r>
      <w:r w:rsidRPr="00EC57B8">
        <w:rPr>
          <w:rFonts w:eastAsia="Arial" w:cs="Arial"/>
          <w:szCs w:val="20"/>
          <w:lang w:val="en-US"/>
        </w:rPr>
        <w:t>of</w:t>
      </w:r>
      <w:r w:rsidRPr="00EC57B8">
        <w:rPr>
          <w:rFonts w:eastAsia="Arial" w:cs="Arial"/>
          <w:spacing w:val="-3"/>
          <w:szCs w:val="20"/>
          <w:lang w:val="en-US"/>
        </w:rPr>
        <w:t xml:space="preserve"> </w:t>
      </w:r>
      <w:r w:rsidRPr="00EC57B8">
        <w:rPr>
          <w:rFonts w:eastAsia="Arial" w:cs="Arial"/>
          <w:szCs w:val="20"/>
          <w:lang w:val="en-US"/>
        </w:rPr>
        <w:t>resistant fungi is difficult to detect prior to use, Corteva Agriscience Australia Pty Ltd accepts no liability for any losses that may result from the failure of GF-4898 to control resistant fungi.</w:t>
      </w:r>
    </w:p>
    <w:p w14:paraId="1E24178B" w14:textId="77777777" w:rsidR="00EC57B8" w:rsidRPr="00EC57B8" w:rsidRDefault="00EC57B8" w:rsidP="00EC57B8">
      <w:pPr>
        <w:widowControl w:val="0"/>
        <w:autoSpaceDE w:val="0"/>
        <w:autoSpaceDN w:val="0"/>
        <w:spacing w:before="13" w:line="240" w:lineRule="auto"/>
        <w:rPr>
          <w:rFonts w:eastAsia="Arial" w:cs="Arial"/>
          <w:szCs w:val="20"/>
          <w:lang w:val="en-US"/>
        </w:rPr>
      </w:pPr>
    </w:p>
    <w:p w14:paraId="69A80057" w14:textId="77777777" w:rsidR="00EC57B8" w:rsidRPr="00EC57B8" w:rsidRDefault="00EC57B8" w:rsidP="00EC57B8">
      <w:pPr>
        <w:widowControl w:val="0"/>
        <w:autoSpaceDE w:val="0"/>
        <w:autoSpaceDN w:val="0"/>
        <w:spacing w:line="249" w:lineRule="auto"/>
        <w:ind w:left="227" w:right="494"/>
        <w:rPr>
          <w:rFonts w:eastAsia="Arial" w:cs="Arial"/>
          <w:szCs w:val="20"/>
          <w:lang w:val="en-US"/>
        </w:rPr>
      </w:pPr>
      <w:r w:rsidRPr="00EC57B8">
        <w:rPr>
          <w:rFonts w:eastAsia="Arial" w:cs="Arial"/>
          <w:szCs w:val="20"/>
          <w:lang w:val="en-US"/>
        </w:rPr>
        <w:t>GF-4898 is not currently subject to a CropLife Australia resistance management strategy.</w:t>
      </w:r>
      <w:r w:rsidRPr="00EC57B8">
        <w:rPr>
          <w:rFonts w:eastAsia="Arial" w:cs="Arial"/>
          <w:spacing w:val="-5"/>
          <w:szCs w:val="20"/>
          <w:lang w:val="en-US"/>
        </w:rPr>
        <w:t xml:space="preserve"> </w:t>
      </w:r>
      <w:r w:rsidRPr="00EC57B8">
        <w:rPr>
          <w:rFonts w:eastAsia="Arial" w:cs="Arial"/>
          <w:szCs w:val="20"/>
          <w:lang w:val="en-US"/>
        </w:rPr>
        <w:t>For</w:t>
      </w:r>
      <w:r w:rsidRPr="00EC57B8">
        <w:rPr>
          <w:rFonts w:eastAsia="Arial" w:cs="Arial"/>
          <w:spacing w:val="-5"/>
          <w:szCs w:val="20"/>
          <w:lang w:val="en-US"/>
        </w:rPr>
        <w:t xml:space="preserve"> </w:t>
      </w:r>
      <w:r w:rsidRPr="00EC57B8">
        <w:rPr>
          <w:rFonts w:eastAsia="Arial" w:cs="Arial"/>
          <w:szCs w:val="20"/>
          <w:lang w:val="en-US"/>
        </w:rPr>
        <w:t>the</w:t>
      </w:r>
      <w:r w:rsidRPr="00EC57B8">
        <w:rPr>
          <w:rFonts w:eastAsia="Arial" w:cs="Arial"/>
          <w:spacing w:val="-5"/>
          <w:szCs w:val="20"/>
          <w:lang w:val="en-US"/>
        </w:rPr>
        <w:t xml:space="preserve"> </w:t>
      </w:r>
      <w:r w:rsidRPr="00EC57B8">
        <w:rPr>
          <w:rFonts w:eastAsia="Arial" w:cs="Arial"/>
          <w:szCs w:val="20"/>
          <w:lang w:val="en-US"/>
        </w:rPr>
        <w:t>most</w:t>
      </w:r>
      <w:r w:rsidRPr="00EC57B8">
        <w:rPr>
          <w:rFonts w:eastAsia="Arial" w:cs="Arial"/>
          <w:spacing w:val="-5"/>
          <w:szCs w:val="20"/>
          <w:lang w:val="en-US"/>
        </w:rPr>
        <w:t xml:space="preserve"> </w:t>
      </w:r>
      <w:r w:rsidRPr="00EC57B8">
        <w:rPr>
          <w:rFonts w:eastAsia="Arial" w:cs="Arial"/>
          <w:szCs w:val="20"/>
          <w:lang w:val="en-US"/>
        </w:rPr>
        <w:t>up-to-date</w:t>
      </w:r>
      <w:r w:rsidRPr="00EC57B8">
        <w:rPr>
          <w:rFonts w:eastAsia="Arial" w:cs="Arial"/>
          <w:spacing w:val="-5"/>
          <w:szCs w:val="20"/>
          <w:lang w:val="en-US"/>
        </w:rPr>
        <w:t xml:space="preserve"> </w:t>
      </w:r>
      <w:r w:rsidRPr="00EC57B8">
        <w:rPr>
          <w:rFonts w:eastAsia="Arial" w:cs="Arial"/>
          <w:szCs w:val="20"/>
          <w:lang w:val="en-US"/>
        </w:rPr>
        <w:t>information,</w:t>
      </w:r>
      <w:r w:rsidRPr="00EC57B8">
        <w:rPr>
          <w:rFonts w:eastAsia="Arial" w:cs="Arial"/>
          <w:spacing w:val="-5"/>
          <w:szCs w:val="20"/>
          <w:lang w:val="en-US"/>
        </w:rPr>
        <w:t xml:space="preserve"> </w:t>
      </w:r>
      <w:r w:rsidRPr="00EC57B8">
        <w:rPr>
          <w:rFonts w:eastAsia="Arial" w:cs="Arial"/>
          <w:szCs w:val="20"/>
          <w:lang w:val="en-US"/>
        </w:rPr>
        <w:t>refer</w:t>
      </w:r>
      <w:r w:rsidRPr="00EC57B8">
        <w:rPr>
          <w:rFonts w:eastAsia="Arial" w:cs="Arial"/>
          <w:spacing w:val="-5"/>
          <w:szCs w:val="20"/>
          <w:lang w:val="en-US"/>
        </w:rPr>
        <w:t xml:space="preserve"> </w:t>
      </w:r>
      <w:r w:rsidRPr="00EC57B8">
        <w:rPr>
          <w:rFonts w:eastAsia="Arial" w:cs="Arial"/>
          <w:szCs w:val="20"/>
          <w:lang w:val="en-US"/>
        </w:rPr>
        <w:t>to</w:t>
      </w:r>
      <w:r w:rsidRPr="00EC57B8">
        <w:rPr>
          <w:rFonts w:eastAsia="Arial" w:cs="Arial"/>
          <w:spacing w:val="-5"/>
          <w:szCs w:val="20"/>
          <w:lang w:val="en-US"/>
        </w:rPr>
        <w:t xml:space="preserve"> </w:t>
      </w:r>
      <w:hyperlink r:id="rId40">
        <w:r w:rsidRPr="00EC57B8">
          <w:rPr>
            <w:rFonts w:eastAsia="Arial" w:cs="Arial"/>
            <w:szCs w:val="20"/>
            <w:lang w:val="en-US"/>
          </w:rPr>
          <w:t>http://www.croplife.org.au/industry-</w:t>
        </w:r>
      </w:hyperlink>
      <w:r w:rsidRPr="00EC57B8">
        <w:rPr>
          <w:rFonts w:eastAsia="Arial" w:cs="Arial"/>
          <w:szCs w:val="20"/>
          <w:lang w:val="en-US"/>
        </w:rPr>
        <w:t xml:space="preserve"> stewardship/resistance-management/ before use.</w:t>
      </w:r>
    </w:p>
    <w:p w14:paraId="6D22096E" w14:textId="77777777" w:rsidR="00EC57B8" w:rsidRPr="00EC57B8" w:rsidRDefault="00EC57B8" w:rsidP="00EC57B8">
      <w:pPr>
        <w:widowControl w:val="0"/>
        <w:autoSpaceDE w:val="0"/>
        <w:autoSpaceDN w:val="0"/>
        <w:spacing w:before="12" w:line="240" w:lineRule="auto"/>
        <w:rPr>
          <w:rFonts w:eastAsia="Arial" w:cs="Arial"/>
          <w:szCs w:val="20"/>
          <w:lang w:val="en-US"/>
        </w:rPr>
      </w:pPr>
    </w:p>
    <w:p w14:paraId="4DD0BC84" w14:textId="77777777" w:rsidR="00EC57B8" w:rsidRPr="00EC57B8" w:rsidRDefault="00EC57B8" w:rsidP="00EC57B8">
      <w:pPr>
        <w:widowControl w:val="0"/>
        <w:autoSpaceDE w:val="0"/>
        <w:autoSpaceDN w:val="0"/>
        <w:spacing w:before="1" w:line="249" w:lineRule="auto"/>
        <w:ind w:left="227" w:right="203"/>
        <w:rPr>
          <w:rFonts w:eastAsia="Arial" w:cs="Arial"/>
          <w:szCs w:val="20"/>
          <w:lang w:val="en-US"/>
        </w:rPr>
      </w:pPr>
      <w:r w:rsidRPr="00EC57B8">
        <w:rPr>
          <w:rFonts w:eastAsia="Arial" w:cs="Arial"/>
          <w:szCs w:val="20"/>
          <w:lang w:val="en-US"/>
        </w:rPr>
        <w:t>A disease management program that includes rotation and/or tank mixing with fungicides with a different mode of action is essential to reduce the risk of fungicide resistance development.</w:t>
      </w:r>
      <w:r w:rsidRPr="00EC57B8">
        <w:rPr>
          <w:rFonts w:eastAsia="Arial" w:cs="Arial"/>
          <w:spacing w:val="-4"/>
          <w:szCs w:val="20"/>
          <w:lang w:val="en-US"/>
        </w:rPr>
        <w:t xml:space="preserve"> </w:t>
      </w:r>
      <w:r w:rsidRPr="00EC57B8">
        <w:rPr>
          <w:rFonts w:eastAsia="Arial" w:cs="Arial"/>
          <w:szCs w:val="20"/>
          <w:lang w:val="en-US"/>
        </w:rPr>
        <w:t>For</w:t>
      </w:r>
      <w:r w:rsidRPr="00EC57B8">
        <w:rPr>
          <w:rFonts w:eastAsia="Arial" w:cs="Arial"/>
          <w:spacing w:val="-4"/>
          <w:szCs w:val="20"/>
          <w:lang w:val="en-US"/>
        </w:rPr>
        <w:t xml:space="preserve"> </w:t>
      </w:r>
      <w:r w:rsidRPr="00EC57B8">
        <w:rPr>
          <w:rFonts w:eastAsia="Arial" w:cs="Arial"/>
          <w:szCs w:val="20"/>
          <w:lang w:val="en-US"/>
        </w:rPr>
        <w:t>guidance</w:t>
      </w:r>
      <w:r w:rsidRPr="00EC57B8">
        <w:rPr>
          <w:rFonts w:eastAsia="Arial" w:cs="Arial"/>
          <w:spacing w:val="-4"/>
          <w:szCs w:val="20"/>
          <w:lang w:val="en-US"/>
        </w:rPr>
        <w:t xml:space="preserve"> </w:t>
      </w:r>
      <w:r w:rsidRPr="00EC57B8">
        <w:rPr>
          <w:rFonts w:eastAsia="Arial" w:cs="Arial"/>
          <w:szCs w:val="20"/>
          <w:lang w:val="en-US"/>
        </w:rPr>
        <w:t>on</w:t>
      </w:r>
      <w:r w:rsidRPr="00EC57B8">
        <w:rPr>
          <w:rFonts w:eastAsia="Arial" w:cs="Arial"/>
          <w:spacing w:val="-4"/>
          <w:szCs w:val="20"/>
          <w:lang w:val="en-US"/>
        </w:rPr>
        <w:t xml:space="preserve"> </w:t>
      </w:r>
      <w:r w:rsidRPr="00EC57B8">
        <w:rPr>
          <w:rFonts w:eastAsia="Arial" w:cs="Arial"/>
          <w:szCs w:val="20"/>
          <w:lang w:val="en-US"/>
        </w:rPr>
        <w:t>a</w:t>
      </w:r>
      <w:r w:rsidRPr="00EC57B8">
        <w:rPr>
          <w:rFonts w:eastAsia="Arial" w:cs="Arial"/>
          <w:spacing w:val="-4"/>
          <w:szCs w:val="20"/>
          <w:lang w:val="en-US"/>
        </w:rPr>
        <w:t xml:space="preserve"> </w:t>
      </w:r>
      <w:r w:rsidRPr="00EC57B8">
        <w:rPr>
          <w:rFonts w:eastAsia="Arial" w:cs="Arial"/>
          <w:szCs w:val="20"/>
          <w:lang w:val="en-US"/>
        </w:rPr>
        <w:t>particular</w:t>
      </w:r>
      <w:r w:rsidRPr="00EC57B8">
        <w:rPr>
          <w:rFonts w:eastAsia="Arial" w:cs="Arial"/>
          <w:spacing w:val="-4"/>
          <w:szCs w:val="20"/>
          <w:lang w:val="en-US"/>
        </w:rPr>
        <w:t xml:space="preserve"> </w:t>
      </w:r>
      <w:r w:rsidRPr="00EC57B8">
        <w:rPr>
          <w:rFonts w:eastAsia="Arial" w:cs="Arial"/>
          <w:szCs w:val="20"/>
          <w:lang w:val="en-US"/>
        </w:rPr>
        <w:t>crop</w:t>
      </w:r>
      <w:r w:rsidRPr="00EC57B8">
        <w:rPr>
          <w:rFonts w:eastAsia="Arial" w:cs="Arial"/>
          <w:spacing w:val="-4"/>
          <w:szCs w:val="20"/>
          <w:lang w:val="en-US"/>
        </w:rPr>
        <w:t xml:space="preserve"> </w:t>
      </w:r>
      <w:r w:rsidRPr="00EC57B8">
        <w:rPr>
          <w:rFonts w:eastAsia="Arial" w:cs="Arial"/>
          <w:szCs w:val="20"/>
          <w:lang w:val="en-US"/>
        </w:rPr>
        <w:t>and</w:t>
      </w:r>
      <w:r w:rsidRPr="00EC57B8">
        <w:rPr>
          <w:rFonts w:eastAsia="Arial" w:cs="Arial"/>
          <w:spacing w:val="-4"/>
          <w:szCs w:val="20"/>
          <w:lang w:val="en-US"/>
        </w:rPr>
        <w:t xml:space="preserve"> </w:t>
      </w:r>
      <w:r w:rsidRPr="00EC57B8">
        <w:rPr>
          <w:rFonts w:eastAsia="Arial" w:cs="Arial"/>
          <w:szCs w:val="20"/>
          <w:lang w:val="en-US"/>
        </w:rPr>
        <w:t>disease</w:t>
      </w:r>
      <w:r w:rsidRPr="00EC57B8">
        <w:rPr>
          <w:rFonts w:eastAsia="Arial" w:cs="Arial"/>
          <w:spacing w:val="-4"/>
          <w:szCs w:val="20"/>
          <w:lang w:val="en-US"/>
        </w:rPr>
        <w:t xml:space="preserve"> </w:t>
      </w:r>
      <w:r w:rsidRPr="00EC57B8">
        <w:rPr>
          <w:rFonts w:eastAsia="Arial" w:cs="Arial"/>
          <w:szCs w:val="20"/>
          <w:lang w:val="en-US"/>
        </w:rPr>
        <w:t>control</w:t>
      </w:r>
      <w:r w:rsidRPr="00EC57B8">
        <w:rPr>
          <w:rFonts w:eastAsia="Arial" w:cs="Arial"/>
          <w:spacing w:val="-4"/>
          <w:szCs w:val="20"/>
          <w:lang w:val="en-US"/>
        </w:rPr>
        <w:t xml:space="preserve"> </w:t>
      </w:r>
      <w:r w:rsidRPr="00EC57B8">
        <w:rPr>
          <w:rFonts w:eastAsia="Arial" w:cs="Arial"/>
          <w:szCs w:val="20"/>
          <w:lang w:val="en-US"/>
        </w:rPr>
        <w:t>situation,</w:t>
      </w:r>
      <w:r w:rsidRPr="00EC57B8">
        <w:rPr>
          <w:rFonts w:eastAsia="Arial" w:cs="Arial"/>
          <w:spacing w:val="-4"/>
          <w:szCs w:val="20"/>
          <w:lang w:val="en-US"/>
        </w:rPr>
        <w:t xml:space="preserve"> </w:t>
      </w:r>
      <w:r w:rsidRPr="00EC57B8">
        <w:rPr>
          <w:rFonts w:eastAsia="Arial" w:cs="Arial"/>
          <w:szCs w:val="20"/>
          <w:lang w:val="en-US"/>
        </w:rPr>
        <w:t>contact</w:t>
      </w:r>
      <w:r w:rsidRPr="00EC57B8">
        <w:rPr>
          <w:rFonts w:eastAsia="Arial" w:cs="Arial"/>
          <w:spacing w:val="-4"/>
          <w:szCs w:val="20"/>
          <w:lang w:val="en-US"/>
        </w:rPr>
        <w:t xml:space="preserve"> </w:t>
      </w:r>
      <w:r w:rsidRPr="00EC57B8">
        <w:rPr>
          <w:rFonts w:eastAsia="Arial" w:cs="Arial"/>
          <w:szCs w:val="20"/>
          <w:lang w:val="en-US"/>
        </w:rPr>
        <w:t>your</w:t>
      </w:r>
    </w:p>
    <w:p w14:paraId="5BDD0205" w14:textId="77777777" w:rsidR="00EC57B8" w:rsidRPr="00EC57B8" w:rsidRDefault="00EC57B8" w:rsidP="00EC57B8">
      <w:pPr>
        <w:widowControl w:val="0"/>
        <w:autoSpaceDE w:val="0"/>
        <w:autoSpaceDN w:val="0"/>
        <w:spacing w:line="249" w:lineRule="auto"/>
        <w:rPr>
          <w:rFonts w:eastAsia="Arial" w:cs="Arial"/>
          <w:szCs w:val="20"/>
          <w:lang w:val="en-US"/>
        </w:rPr>
        <w:sectPr w:rsidR="00EC57B8" w:rsidRPr="00EC57B8" w:rsidSect="00EC57B8">
          <w:type w:val="continuous"/>
          <w:pgSz w:w="11910" w:h="16840"/>
          <w:pgMar w:top="1920" w:right="425" w:bottom="280" w:left="708" w:header="720" w:footer="720" w:gutter="0"/>
          <w:cols w:num="2" w:space="720" w:equalWidth="0">
            <w:col w:w="2111" w:space="106"/>
            <w:col w:w="8560"/>
          </w:cols>
        </w:sectPr>
      </w:pPr>
    </w:p>
    <w:p w14:paraId="48A37380" w14:textId="6C4ED093" w:rsidR="00EC57B8" w:rsidRPr="00EC57B8" w:rsidRDefault="00EC57B8" w:rsidP="00EC57B8">
      <w:pPr>
        <w:widowControl w:val="0"/>
        <w:autoSpaceDE w:val="0"/>
        <w:autoSpaceDN w:val="0"/>
        <w:spacing w:before="113" w:line="240" w:lineRule="auto"/>
        <w:ind w:left="1"/>
        <w:jc w:val="center"/>
        <w:rPr>
          <w:rFonts w:eastAsia="Arial" w:cs="Arial"/>
          <w:szCs w:val="20"/>
          <w:lang w:val="en-US"/>
        </w:rPr>
      </w:pPr>
    </w:p>
    <w:p w14:paraId="4192CEBD" w14:textId="77777777" w:rsidR="00EC57B8" w:rsidRPr="00EC57B8" w:rsidRDefault="00EC57B8" w:rsidP="00EC57B8">
      <w:pPr>
        <w:widowControl w:val="0"/>
        <w:autoSpaceDE w:val="0"/>
        <w:autoSpaceDN w:val="0"/>
        <w:spacing w:before="5" w:line="240" w:lineRule="auto"/>
        <w:rPr>
          <w:rFonts w:eastAsia="Arial" w:cs="Arial"/>
          <w:sz w:val="10"/>
          <w:szCs w:val="20"/>
          <w:lang w:val="en-US"/>
        </w:rPr>
      </w:pPr>
      <w:r w:rsidRPr="00EC57B8">
        <w:rPr>
          <w:rFonts w:eastAsia="Arial" w:cs="Arial"/>
          <w:noProof/>
          <w:sz w:val="10"/>
          <w:szCs w:val="20"/>
          <w:lang w:val="en-US"/>
        </w:rPr>
        <mc:AlternateContent>
          <mc:Choice Requires="wpg">
            <w:drawing>
              <wp:anchor distT="0" distB="0" distL="0" distR="0" simplePos="0" relativeHeight="251674624" behindDoc="1" locked="0" layoutInCell="1" allowOverlap="1" wp14:anchorId="5912C4D0" wp14:editId="40153A27">
                <wp:simplePos x="0" y="0"/>
                <wp:positionH relativeFrom="page">
                  <wp:posOffset>536816</wp:posOffset>
                </wp:positionH>
                <wp:positionV relativeFrom="paragraph">
                  <wp:posOffset>91624</wp:posOffset>
                </wp:positionV>
                <wp:extent cx="6666865" cy="38925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389255"/>
                          <a:chOff x="0" y="0"/>
                          <a:chExt cx="6666865" cy="389255"/>
                        </a:xfrm>
                      </wpg:grpSpPr>
                      <wps:wsp>
                        <wps:cNvPr id="38" name="Graphic 38"/>
                        <wps:cNvSpPr/>
                        <wps:spPr>
                          <a:xfrm>
                            <a:off x="-12" y="26599"/>
                            <a:ext cx="6666865" cy="362585"/>
                          </a:xfrm>
                          <a:custGeom>
                            <a:avLst/>
                            <a:gdLst/>
                            <a:ahLst/>
                            <a:cxnLst/>
                            <a:rect l="l" t="t" r="r" b="b"/>
                            <a:pathLst>
                              <a:path w="6666865" h="362585">
                                <a:moveTo>
                                  <a:pt x="6666357" y="0"/>
                                </a:moveTo>
                                <a:lnTo>
                                  <a:pt x="6663169" y="0"/>
                                </a:lnTo>
                                <a:lnTo>
                                  <a:pt x="6663169" y="358762"/>
                                </a:lnTo>
                                <a:lnTo>
                                  <a:pt x="6661912" y="358762"/>
                                </a:lnTo>
                                <a:lnTo>
                                  <a:pt x="6661912" y="357505"/>
                                </a:lnTo>
                                <a:lnTo>
                                  <a:pt x="6663169" y="358762"/>
                                </a:lnTo>
                                <a:lnTo>
                                  <a:pt x="6663169" y="0"/>
                                </a:lnTo>
                                <a:lnTo>
                                  <a:pt x="6660007" y="0"/>
                                </a:lnTo>
                                <a:lnTo>
                                  <a:pt x="6660007" y="355600"/>
                                </a:lnTo>
                                <a:lnTo>
                                  <a:pt x="6660629" y="356222"/>
                                </a:lnTo>
                                <a:lnTo>
                                  <a:pt x="1337729" y="356222"/>
                                </a:lnTo>
                                <a:lnTo>
                                  <a:pt x="1338351" y="355600"/>
                                </a:lnTo>
                                <a:lnTo>
                                  <a:pt x="1338351" y="0"/>
                                </a:lnTo>
                                <a:lnTo>
                                  <a:pt x="1336459" y="0"/>
                                </a:lnTo>
                                <a:lnTo>
                                  <a:pt x="1336459" y="357492"/>
                                </a:lnTo>
                                <a:lnTo>
                                  <a:pt x="1336459" y="358762"/>
                                </a:lnTo>
                                <a:lnTo>
                                  <a:pt x="1335189" y="358762"/>
                                </a:lnTo>
                                <a:lnTo>
                                  <a:pt x="1336459" y="357492"/>
                                </a:lnTo>
                                <a:lnTo>
                                  <a:pt x="1336459" y="0"/>
                                </a:lnTo>
                                <a:lnTo>
                                  <a:pt x="1335176" y="0"/>
                                </a:lnTo>
                                <a:lnTo>
                                  <a:pt x="1335163" y="358762"/>
                                </a:lnTo>
                                <a:lnTo>
                                  <a:pt x="1333906" y="358762"/>
                                </a:lnTo>
                                <a:lnTo>
                                  <a:pt x="1333906" y="357505"/>
                                </a:lnTo>
                                <a:lnTo>
                                  <a:pt x="1335163" y="358762"/>
                                </a:lnTo>
                                <a:lnTo>
                                  <a:pt x="1335163" y="0"/>
                                </a:lnTo>
                                <a:lnTo>
                                  <a:pt x="1332001" y="0"/>
                                </a:lnTo>
                                <a:lnTo>
                                  <a:pt x="1332001" y="355600"/>
                                </a:lnTo>
                                <a:lnTo>
                                  <a:pt x="1332623" y="356222"/>
                                </a:lnTo>
                                <a:lnTo>
                                  <a:pt x="5727" y="356222"/>
                                </a:lnTo>
                                <a:lnTo>
                                  <a:pt x="6350" y="355600"/>
                                </a:lnTo>
                                <a:lnTo>
                                  <a:pt x="6350" y="0"/>
                                </a:lnTo>
                                <a:lnTo>
                                  <a:pt x="4457" y="0"/>
                                </a:lnTo>
                                <a:lnTo>
                                  <a:pt x="4457" y="357492"/>
                                </a:lnTo>
                                <a:lnTo>
                                  <a:pt x="4457" y="358762"/>
                                </a:lnTo>
                                <a:lnTo>
                                  <a:pt x="3187" y="358762"/>
                                </a:lnTo>
                                <a:lnTo>
                                  <a:pt x="4457" y="357492"/>
                                </a:lnTo>
                                <a:lnTo>
                                  <a:pt x="4457" y="0"/>
                                </a:lnTo>
                                <a:lnTo>
                                  <a:pt x="0" y="0"/>
                                </a:lnTo>
                                <a:lnTo>
                                  <a:pt x="0" y="361950"/>
                                </a:lnTo>
                                <a:lnTo>
                                  <a:pt x="1282" y="360667"/>
                                </a:lnTo>
                                <a:lnTo>
                                  <a:pt x="1282" y="362572"/>
                                </a:lnTo>
                                <a:lnTo>
                                  <a:pt x="1335176" y="362572"/>
                                </a:lnTo>
                                <a:lnTo>
                                  <a:pt x="6665087" y="362572"/>
                                </a:lnTo>
                                <a:lnTo>
                                  <a:pt x="6665087" y="360680"/>
                                </a:lnTo>
                                <a:lnTo>
                                  <a:pt x="6666357" y="361950"/>
                                </a:lnTo>
                                <a:lnTo>
                                  <a:pt x="6666357"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0" y="0"/>
                            <a:ext cx="6666865" cy="389255"/>
                          </a:xfrm>
                          <a:prstGeom prst="rect">
                            <a:avLst/>
                          </a:prstGeom>
                        </wps:spPr>
                        <wps:txbx>
                          <w:txbxContent>
                            <w:p w14:paraId="64863A9E" w14:textId="77777777" w:rsidR="00EC57B8" w:rsidRDefault="00EC57B8" w:rsidP="00EC57B8">
                              <w:pPr>
                                <w:spacing w:before="26" w:line="249" w:lineRule="auto"/>
                                <w:ind w:left="2307" w:right="361"/>
                              </w:pPr>
                              <w:r>
                                <w:t>farm</w:t>
                              </w:r>
                              <w:r>
                                <w:rPr>
                                  <w:spacing w:val="-5"/>
                                </w:rPr>
                                <w:t xml:space="preserve"> </w:t>
                              </w:r>
                              <w:r>
                                <w:t>chemical</w:t>
                              </w:r>
                              <w:r>
                                <w:rPr>
                                  <w:spacing w:val="-5"/>
                                </w:rPr>
                                <w:t xml:space="preserve"> </w:t>
                              </w:r>
                              <w:r>
                                <w:t>supplier,</w:t>
                              </w:r>
                              <w:r>
                                <w:rPr>
                                  <w:spacing w:val="-5"/>
                                </w:rPr>
                                <w:t xml:space="preserve"> </w:t>
                              </w:r>
                              <w:r>
                                <w:t>consultant,</w:t>
                              </w:r>
                              <w:r>
                                <w:rPr>
                                  <w:spacing w:val="-5"/>
                                </w:rPr>
                                <w:t xml:space="preserve"> </w:t>
                              </w:r>
                              <w:r>
                                <w:t>local</w:t>
                              </w:r>
                              <w:r>
                                <w:rPr>
                                  <w:spacing w:val="-5"/>
                                </w:rPr>
                                <w:t xml:space="preserve"> </w:t>
                              </w:r>
                              <w:r>
                                <w:t>Department</w:t>
                              </w:r>
                              <w:r>
                                <w:rPr>
                                  <w:spacing w:val="-5"/>
                                </w:rPr>
                                <w:t xml:space="preserve"> </w:t>
                              </w:r>
                              <w:r>
                                <w:t>of</w:t>
                              </w:r>
                              <w:r>
                                <w:rPr>
                                  <w:spacing w:val="-5"/>
                                </w:rPr>
                                <w:t xml:space="preserve"> </w:t>
                              </w:r>
                              <w:r>
                                <w:t>Agriculture</w:t>
                              </w:r>
                              <w:r>
                                <w:rPr>
                                  <w:spacing w:val="-5"/>
                                </w:rPr>
                                <w:t xml:space="preserve"> </w:t>
                              </w:r>
                              <w:r>
                                <w:t>or</w:t>
                              </w:r>
                              <w:r>
                                <w:rPr>
                                  <w:spacing w:val="-5"/>
                                </w:rPr>
                                <w:t xml:space="preserve"> </w:t>
                              </w:r>
                              <w:r>
                                <w:t>Primary</w:t>
                              </w:r>
                              <w:r>
                                <w:rPr>
                                  <w:spacing w:val="-5"/>
                                </w:rPr>
                                <w:t xml:space="preserve"> </w:t>
                              </w:r>
                              <w:r>
                                <w:t>Industries, local Corteva Agriscience representative or CropLife Australia.</w:t>
                              </w:r>
                            </w:p>
                          </w:txbxContent>
                        </wps:txbx>
                        <wps:bodyPr wrap="square" lIns="0" tIns="0" rIns="0" bIns="0" rtlCol="0">
                          <a:noAutofit/>
                        </wps:bodyPr>
                      </wps:wsp>
                    </wpg:wgp>
                  </a:graphicData>
                </a:graphic>
              </wp:anchor>
            </w:drawing>
          </mc:Choice>
          <mc:Fallback>
            <w:pict>
              <v:group w14:anchorId="5912C4D0" id="Group 37" o:spid="_x0000_s1061" style="position:absolute;margin-left:42.25pt;margin-top:7.2pt;width:524.95pt;height:30.65pt;z-index:-251641856;mso-wrap-distance-left:0;mso-wrap-distance-right:0;mso-position-horizontal-relative:page;mso-position-vertical-relative:text" coordsize="66668,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YC7AMAAM0OAAAOAAAAZHJzL2Uyb0RvYy54bWy0V12PmzgUfV9p/4PFeyd8jB2CJlPt9mNU&#10;qWordao+O2ACWsCs7QTm3++1jQnNVIFMuzxgA4fLucfX+PjudV9X6MiELHmz9YIb30OsSXlWNvut&#10;9+3x/avYQ1LRJqMVb9jWe2LSe33/5x93XZuwkBe8yphAEKSRSdduvUKpNlmtZFqwmsob3rIGHuZc&#10;1FTBpdivMkE7iF5Xq9D3yarjImsFT5mUcPetfejdm/h5zlL1Oc8lU6jaesBNmbMw550+r+7vaLIX&#10;tC3KdKBBX8CipmUDHx1DvaWKooMon4Wqy1RwyXN1k/J6xfO8TJnJAbIJ/LNsHgQ/tCaXfdLt21Em&#10;kPZMpxeHTT8dH0T7tf0iLHvofuTpPxJ0WXXtPpk+19f7E7jPRa1fgiRQbxR9GhVlvUIp3CRwxAR7&#10;KIVnUbwJMbaSpwWMy7PX0uLd5RdXNLGfNeRGMl0L1SNPAslfE+hrQVtmdJdagC8ClZmm76GG1lDE&#10;D0O9wB3QSX8cUFrD4UoOcp4p9CoIPQQ6hARvNlaGn+tEQhwbncZ0aZIepHpg3ChOjx+lspWbuR4t&#10;XC/tG9cVUP+68itT+cpDUPnCQ1D5O/v9lir9nh5G3UXdZMgKSNky0Y9rfmSP3ACVHjc9shFem4TM&#10;NAKuJ0zVnGGjgGx+wDqEa1sXdURGOF6TUPOE0A7m2hEebAZVr4avse9EdlFdO0a/kswId4q4gK4d&#10;A/u+/6N2DuHa58gIY+LPByahFTrCJAwvyxdE0Xp9FTyOcGCGcQEZiD7CL9MGJLnFS+pjioTqu93M&#10;JjgGXlAfEB0HsZNvtvp+gcysHjhYkwXzxTAm0TAkSxhHG98GXqbHBD47X64ng4OB+6wesNbbwluO&#10;XFaiIQmdfLPzBa9DO2kXzC34OYLf0KvegmnrsJeTu709+9+6f4Vr7T9jhC2YIBPsbPFEQeyyn8VO&#10;4s5O0hF7OXur5hJMRIINiH9p4QjC2K7FEfEJWS/FhlABl7H6DzLMXL14zsBhDcW+U/VauE/iy0lO&#10;l+gFmkzh54HTiktmBdU+wSzJo3eA5XnqTiSvyux9WVXaLEix372pBDpSbcDNMQg4gYGZk4k1Tbq3&#10;49kTeK4OXNbWk/8eqGAeqj404Oq0hXcd4To71xGqesON0Tc+RUj12H+nokUtdLeeArf1iTtzRxNn&#10;o4C/BlisfrPhfx0Uz0vtsQw3y2i4AKNpTd//7zhhKbKO8xGo73iPIuMbJ44Tqf5vDnYs0KqeZHQ2&#10;+UXuHPRwzlXrol3noKD2k2abcyadNaZnw6j6XW+McziS+00ju2B8zP4A9kymUof9nd6UTa/NeJ52&#10;off/AQAA//8DAFBLAwQUAAYACAAAACEA0RlId98AAAAJAQAADwAAAGRycy9kb3ducmV2LnhtbEyP&#10;QW+CQBCF7036HzZj0ltdqFANshhj2p5ME7VJ09sIIxDZWcKugP++y6m9zcx7efO9dDPqRvTU2dqw&#10;gnAegCDOTVFzqeDr9P68AmEdcoGNYVJwJwub7PEhxaQwAx+oP7pS+BC2CSqonGsTKW1ekUY7Ny2x&#10;1y6m0+j82pWy6HDw4bqRL0HwKjXW7D9U2NKuovx6vGkFHwMO20X41u+vl9395xR/fu9DUuppNm7X&#10;IByN7s8ME75Hh8wznc2NCysaBaso9k5/jyIQkx4upumsYBkvQWap/N8g+wUAAP//AwBQSwECLQAU&#10;AAYACAAAACEAtoM4kv4AAADhAQAAEwAAAAAAAAAAAAAAAAAAAAAAW0NvbnRlbnRfVHlwZXNdLnht&#10;bFBLAQItABQABgAIAAAAIQA4/SH/1gAAAJQBAAALAAAAAAAAAAAAAAAAAC8BAABfcmVscy8ucmVs&#10;c1BLAQItABQABgAIAAAAIQC6tBYC7AMAAM0OAAAOAAAAAAAAAAAAAAAAAC4CAABkcnMvZTJvRG9j&#10;LnhtbFBLAQItABQABgAIAAAAIQDRGUh33wAAAAkBAAAPAAAAAAAAAAAAAAAAAEYGAABkcnMvZG93&#10;bnJldi54bWxQSwUGAAAAAAQABADzAAAAUgcAAAAA&#10;">
                <v:shape id="Graphic 38" o:spid="_x0000_s1062" style="position:absolute;top:265;width:66668;height:3626;visibility:visible;mso-wrap-style:square;v-text-anchor:top" coordsize="666686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eXvwAAANsAAAAPAAAAZHJzL2Rvd25yZXYueG1sRE/NisIw&#10;EL4LvkMYYW+aqrAs1VhE2SAeXFZ9gKEZ29JmUpqsbd9+cxA8fnz/22ywjXhS5yvHCpaLBARx7kzF&#10;hYL77Xv+BcIHZIONY1IwkodsN51sMTWu5196XkMhYgj7FBWUIbSplD4vyaJfuJY4cg/XWQwRdoU0&#10;HfYx3DZylSSf0mLFsaHElg4l5fX1zyqw+Uo3YRyLo6Zz+1Nr3dNFK/UxG/YbEIGG8Ba/3CejYB3H&#10;xi/xB8jdPwAAAP//AwBQSwECLQAUAAYACAAAACEA2+H2y+4AAACFAQAAEwAAAAAAAAAAAAAAAAAA&#10;AAAAW0NvbnRlbnRfVHlwZXNdLnhtbFBLAQItABQABgAIAAAAIQBa9CxbvwAAABUBAAALAAAAAAAA&#10;AAAAAAAAAB8BAABfcmVscy8ucmVsc1BLAQItABQABgAIAAAAIQDc53eXvwAAANsAAAAPAAAAAAAA&#10;AAAAAAAAAAcCAABkcnMvZG93bnJldi54bWxQSwUGAAAAAAMAAwC3AAAA8wIAAAAA&#10;" path="m6666357,r-3188,l6663169,358762r-1257,l6661912,357505r1257,1257l6663169,r-3162,l6660007,355600r622,622l1337729,356222r622,-622l1338351,r-1892,l1336459,357492r,1270l1335189,358762r1270,-1270l1336459,r-1283,l1335163,358762r-1257,l1333906,357505r1257,1257l1335163,r-3162,l1332001,355600r622,622l5727,356222r623,-622l6350,,4457,r,357492l4457,358762r-1270,l4457,357492,4457,,,,,361950r1282,-1283l1282,362572r1333894,l6665087,362572r,-1892l6666357,361950,6666357,xe" fillcolor="black" stroked="f">
                  <v:path arrowok="t"/>
                </v:shape>
                <v:shape id="Textbox 39" o:spid="_x0000_s1063" type="#_x0000_t202" style="position:absolute;width:66668;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4863A9E" w14:textId="77777777" w:rsidR="00EC57B8" w:rsidRDefault="00EC57B8" w:rsidP="00EC57B8">
                        <w:pPr>
                          <w:spacing w:before="26" w:line="249" w:lineRule="auto"/>
                          <w:ind w:left="2307" w:right="361"/>
                        </w:pPr>
                        <w:r>
                          <w:t>farm</w:t>
                        </w:r>
                        <w:r>
                          <w:rPr>
                            <w:spacing w:val="-5"/>
                          </w:rPr>
                          <w:t xml:space="preserve"> </w:t>
                        </w:r>
                        <w:r>
                          <w:t>chemical</w:t>
                        </w:r>
                        <w:r>
                          <w:rPr>
                            <w:spacing w:val="-5"/>
                          </w:rPr>
                          <w:t xml:space="preserve"> </w:t>
                        </w:r>
                        <w:r>
                          <w:t>supplier,</w:t>
                        </w:r>
                        <w:r>
                          <w:rPr>
                            <w:spacing w:val="-5"/>
                          </w:rPr>
                          <w:t xml:space="preserve"> </w:t>
                        </w:r>
                        <w:r>
                          <w:t>consultant,</w:t>
                        </w:r>
                        <w:r>
                          <w:rPr>
                            <w:spacing w:val="-5"/>
                          </w:rPr>
                          <w:t xml:space="preserve"> </w:t>
                        </w:r>
                        <w:r>
                          <w:t>local</w:t>
                        </w:r>
                        <w:r>
                          <w:rPr>
                            <w:spacing w:val="-5"/>
                          </w:rPr>
                          <w:t xml:space="preserve"> </w:t>
                        </w:r>
                        <w:r>
                          <w:t>Department</w:t>
                        </w:r>
                        <w:r>
                          <w:rPr>
                            <w:spacing w:val="-5"/>
                          </w:rPr>
                          <w:t xml:space="preserve"> </w:t>
                        </w:r>
                        <w:r>
                          <w:t>of</w:t>
                        </w:r>
                        <w:r>
                          <w:rPr>
                            <w:spacing w:val="-5"/>
                          </w:rPr>
                          <w:t xml:space="preserve"> </w:t>
                        </w:r>
                        <w:r>
                          <w:t>Agriculture</w:t>
                        </w:r>
                        <w:r>
                          <w:rPr>
                            <w:spacing w:val="-5"/>
                          </w:rPr>
                          <w:t xml:space="preserve"> </w:t>
                        </w:r>
                        <w:r>
                          <w:t>or</w:t>
                        </w:r>
                        <w:r>
                          <w:rPr>
                            <w:spacing w:val="-5"/>
                          </w:rPr>
                          <w:t xml:space="preserve"> </w:t>
                        </w:r>
                        <w:r>
                          <w:t>Primary</w:t>
                        </w:r>
                        <w:r>
                          <w:rPr>
                            <w:spacing w:val="-5"/>
                          </w:rPr>
                          <w:t xml:space="preserve"> </w:t>
                        </w:r>
                        <w:r>
                          <w:t>Industries, local Corteva Agriscience representative or CropLife Australia.</w:t>
                        </w:r>
                      </w:p>
                    </w:txbxContent>
                  </v:textbox>
                </v:shape>
                <w10:wrap type="topAndBottom" anchorx="page"/>
              </v:group>
            </w:pict>
          </mc:Fallback>
        </mc:AlternateContent>
      </w:r>
      <w:r w:rsidRPr="00EC57B8">
        <w:rPr>
          <w:rFonts w:eastAsia="Arial" w:cs="Arial"/>
          <w:noProof/>
          <w:sz w:val="10"/>
          <w:szCs w:val="20"/>
          <w:lang w:val="en-US"/>
        </w:rPr>
        <mc:AlternateContent>
          <mc:Choice Requires="wpg">
            <w:drawing>
              <wp:anchor distT="0" distB="0" distL="0" distR="0" simplePos="0" relativeHeight="251675648" behindDoc="1" locked="0" layoutInCell="1" allowOverlap="1" wp14:anchorId="0964B4CD" wp14:editId="7778CCA6">
                <wp:simplePos x="0" y="0"/>
                <wp:positionH relativeFrom="page">
                  <wp:posOffset>536816</wp:posOffset>
                </wp:positionH>
                <wp:positionV relativeFrom="paragraph">
                  <wp:posOffset>728446</wp:posOffset>
                </wp:positionV>
                <wp:extent cx="6666865" cy="72390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723900"/>
                          <a:chOff x="0" y="0"/>
                          <a:chExt cx="6666865" cy="723900"/>
                        </a:xfrm>
                      </wpg:grpSpPr>
                      <wps:wsp>
                        <wps:cNvPr id="41" name="Textbox 41"/>
                        <wps:cNvSpPr txBox="1"/>
                        <wps:spPr>
                          <a:xfrm>
                            <a:off x="1335176" y="3175"/>
                            <a:ext cx="5328285" cy="717550"/>
                          </a:xfrm>
                          <a:prstGeom prst="rect">
                            <a:avLst/>
                          </a:prstGeom>
                          <a:ln w="6350">
                            <a:solidFill>
                              <a:srgbClr val="000000"/>
                            </a:solidFill>
                            <a:prstDash val="solid"/>
                          </a:ln>
                        </wps:spPr>
                        <wps:txbx>
                          <w:txbxContent>
                            <w:p w14:paraId="3288D777" w14:textId="77777777" w:rsidR="00EC57B8" w:rsidRDefault="00EC57B8" w:rsidP="00EC57B8">
                              <w:pPr>
                                <w:spacing w:before="63"/>
                                <w:ind w:left="200"/>
                                <w:jc w:val="both"/>
                              </w:pPr>
                              <w:r>
                                <w:t>RE-ENTRY</w:t>
                              </w:r>
                              <w:r>
                                <w:rPr>
                                  <w:spacing w:val="-8"/>
                                </w:rPr>
                                <w:t xml:space="preserve"> </w:t>
                              </w:r>
                              <w:r>
                                <w:rPr>
                                  <w:spacing w:val="-2"/>
                                </w:rPr>
                                <w:t>PERIOD</w:t>
                              </w:r>
                            </w:p>
                            <w:p w14:paraId="46BEC367" w14:textId="77777777" w:rsidR="00EC57B8" w:rsidRDefault="00EC57B8" w:rsidP="00EC57B8">
                              <w:pPr>
                                <w:spacing w:before="10" w:line="249" w:lineRule="auto"/>
                                <w:ind w:left="200" w:right="690"/>
                                <w:jc w:val="both"/>
                              </w:pPr>
                              <w:r>
                                <w:t>DO</w:t>
                              </w:r>
                              <w:r>
                                <w:rPr>
                                  <w:spacing w:val="-4"/>
                                </w:rPr>
                                <w:t xml:space="preserve"> </w:t>
                              </w:r>
                              <w:r>
                                <w:t>NOT</w:t>
                              </w:r>
                              <w:r>
                                <w:rPr>
                                  <w:spacing w:val="-4"/>
                                </w:rPr>
                                <w:t xml:space="preserve"> </w:t>
                              </w:r>
                              <w:r>
                                <w:t>enter</w:t>
                              </w:r>
                              <w:r>
                                <w:rPr>
                                  <w:spacing w:val="-4"/>
                                </w:rPr>
                                <w:t xml:space="preserve"> </w:t>
                              </w:r>
                              <w:r>
                                <w:t>treated</w:t>
                              </w:r>
                              <w:r>
                                <w:rPr>
                                  <w:spacing w:val="-4"/>
                                </w:rPr>
                                <w:t xml:space="preserve"> </w:t>
                              </w:r>
                              <w:r>
                                <w:t>areas</w:t>
                              </w:r>
                              <w:r>
                                <w:rPr>
                                  <w:spacing w:val="-4"/>
                                </w:rPr>
                                <w:t xml:space="preserve"> </w:t>
                              </w:r>
                              <w:r>
                                <w:t>until</w:t>
                              </w:r>
                              <w:r>
                                <w:rPr>
                                  <w:spacing w:val="-4"/>
                                </w:rPr>
                                <w:t xml:space="preserve"> </w:t>
                              </w:r>
                              <w:r>
                                <w:t>the</w:t>
                              </w:r>
                              <w:r>
                                <w:rPr>
                                  <w:spacing w:val="-4"/>
                                </w:rPr>
                                <w:t xml:space="preserve"> </w:t>
                              </w:r>
                              <w:r>
                                <w:t>spray</w:t>
                              </w:r>
                              <w:r>
                                <w:rPr>
                                  <w:spacing w:val="-4"/>
                                </w:rPr>
                                <w:t xml:space="preserve"> </w:t>
                              </w:r>
                              <w:r>
                                <w:t>has</w:t>
                              </w:r>
                              <w:r>
                                <w:rPr>
                                  <w:spacing w:val="-4"/>
                                </w:rPr>
                                <w:t xml:space="preserve"> </w:t>
                              </w:r>
                              <w:r>
                                <w:t>dried,</w:t>
                              </w:r>
                              <w:r>
                                <w:rPr>
                                  <w:spacing w:val="-4"/>
                                </w:rPr>
                                <w:t xml:space="preserve"> </w:t>
                              </w:r>
                              <w:r>
                                <w:t>unless</w:t>
                              </w:r>
                              <w:r>
                                <w:rPr>
                                  <w:spacing w:val="-4"/>
                                </w:rPr>
                                <w:t xml:space="preserve"> </w:t>
                              </w:r>
                              <w:r>
                                <w:t>wearing</w:t>
                              </w:r>
                              <w:r>
                                <w:rPr>
                                  <w:spacing w:val="-4"/>
                                </w:rPr>
                                <w:t xml:space="preserve"> </w:t>
                              </w:r>
                              <w:r>
                                <w:t>cotton</w:t>
                              </w:r>
                              <w:r>
                                <w:rPr>
                                  <w:spacing w:val="-4"/>
                                </w:rPr>
                                <w:t xml:space="preserve"> </w:t>
                              </w:r>
                              <w:r>
                                <w:t>overalls buttoned</w:t>
                              </w:r>
                              <w:r>
                                <w:rPr>
                                  <w:spacing w:val="-3"/>
                                </w:rPr>
                                <w:t xml:space="preserve"> </w:t>
                              </w:r>
                              <w:r>
                                <w:t>to</w:t>
                              </w:r>
                              <w:r>
                                <w:rPr>
                                  <w:spacing w:val="-3"/>
                                </w:rPr>
                                <w:t xml:space="preserve"> </w:t>
                              </w:r>
                              <w:r>
                                <w:t>the</w:t>
                              </w:r>
                              <w:r>
                                <w:rPr>
                                  <w:spacing w:val="-3"/>
                                </w:rPr>
                                <w:t xml:space="preserve"> </w:t>
                              </w:r>
                              <w:r>
                                <w:t>neck</w:t>
                              </w:r>
                              <w:r>
                                <w:rPr>
                                  <w:spacing w:val="-3"/>
                                </w:rPr>
                                <w:t xml:space="preserve"> </w:t>
                              </w:r>
                              <w:r>
                                <w:t>and</w:t>
                              </w:r>
                              <w:r>
                                <w:rPr>
                                  <w:spacing w:val="-3"/>
                                </w:rPr>
                                <w:t xml:space="preserve"> </w:t>
                              </w:r>
                              <w:r>
                                <w:t>wrist</w:t>
                              </w:r>
                              <w:r>
                                <w:rPr>
                                  <w:spacing w:val="-3"/>
                                </w:rPr>
                                <w:t xml:space="preserve"> </w:t>
                              </w:r>
                              <w:r>
                                <w:t>(or</w:t>
                              </w:r>
                              <w:r>
                                <w:rPr>
                                  <w:spacing w:val="-3"/>
                                </w:rPr>
                                <w:t xml:space="preserve"> </w:t>
                              </w:r>
                              <w:r>
                                <w:t>equivalent</w:t>
                              </w:r>
                              <w:r>
                                <w:rPr>
                                  <w:spacing w:val="-3"/>
                                </w:rPr>
                                <w:t xml:space="preserve"> </w:t>
                              </w:r>
                              <w:r>
                                <w:t>clothing)</w:t>
                              </w:r>
                              <w:r>
                                <w:rPr>
                                  <w:spacing w:val="-3"/>
                                </w:rPr>
                                <w:t xml:space="preserve"> </w:t>
                              </w:r>
                              <w:r>
                                <w:t>and</w:t>
                              </w:r>
                              <w:r>
                                <w:rPr>
                                  <w:spacing w:val="-3"/>
                                </w:rPr>
                                <w:t xml:space="preserve"> </w:t>
                              </w:r>
                              <w:r>
                                <w:t>chemical</w:t>
                              </w:r>
                              <w:r>
                                <w:rPr>
                                  <w:spacing w:val="-3"/>
                                </w:rPr>
                                <w:t xml:space="preserve"> </w:t>
                              </w:r>
                              <w:r>
                                <w:t>resistant</w:t>
                              </w:r>
                              <w:r>
                                <w:rPr>
                                  <w:spacing w:val="-3"/>
                                </w:rPr>
                                <w:t xml:space="preserve"> </w:t>
                              </w:r>
                              <w:r>
                                <w:t>gloves. Clothing must be laundered after each day’s use.</w:t>
                              </w:r>
                            </w:p>
                          </w:txbxContent>
                        </wps:txbx>
                        <wps:bodyPr wrap="square" lIns="0" tIns="0" rIns="0" bIns="0" rtlCol="0">
                          <a:noAutofit/>
                        </wps:bodyPr>
                      </wps:wsp>
                      <wps:wsp>
                        <wps:cNvPr id="42" name="Textbox 42"/>
                        <wps:cNvSpPr txBox="1"/>
                        <wps:spPr>
                          <a:xfrm>
                            <a:off x="3175" y="3175"/>
                            <a:ext cx="1332230" cy="717550"/>
                          </a:xfrm>
                          <a:prstGeom prst="rect">
                            <a:avLst/>
                          </a:prstGeom>
                          <a:ln w="6350">
                            <a:solidFill>
                              <a:srgbClr val="000000"/>
                            </a:solidFill>
                            <a:prstDash val="solid"/>
                          </a:ln>
                        </wps:spPr>
                        <wps:txbx>
                          <w:txbxContent>
                            <w:p w14:paraId="03C3AEBE" w14:textId="77777777" w:rsidR="00EC57B8" w:rsidRDefault="00EC57B8" w:rsidP="00EC57B8">
                              <w:pPr>
                                <w:spacing w:before="63"/>
                                <w:ind w:left="80"/>
                              </w:pPr>
                              <w:r>
                                <w:rPr>
                                  <w:spacing w:val="-2"/>
                                </w:rPr>
                                <w:t>Precautions:</w:t>
                              </w:r>
                            </w:p>
                          </w:txbxContent>
                        </wps:txbx>
                        <wps:bodyPr wrap="square" lIns="0" tIns="0" rIns="0" bIns="0" rtlCol="0">
                          <a:noAutofit/>
                        </wps:bodyPr>
                      </wps:wsp>
                    </wpg:wgp>
                  </a:graphicData>
                </a:graphic>
              </wp:anchor>
            </w:drawing>
          </mc:Choice>
          <mc:Fallback>
            <w:pict>
              <v:group w14:anchorId="0964B4CD" id="Group 40" o:spid="_x0000_s1064" style="position:absolute;margin-left:42.25pt;margin-top:57.35pt;width:524.95pt;height:57pt;z-index:-251640832;mso-wrap-distance-left:0;mso-wrap-distance-right:0;mso-position-horizontal-relative:page;mso-position-vertical-relative:text" coordsize="6666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clWwIAANAGAAAOAAAAZHJzL2Uyb0RvYy54bWzUld1u2yAUx+8n7R0Q94tje0kzK061NWs0&#10;qeoqtXsAjPGHhoEBiZ233wF/pEumSeu0SfMFAg4czvmdP3h93TUcHZg2tRQpDmdzjJigMq9FmeIv&#10;T7dvVhgZS0ROuBQsxUdm8PXm9at1qxIWyUrynGkEToRJWpXiylqVBIGhFWuImUnFBBgLqRtiYajL&#10;INekBe8ND6L5fBm0UudKS8qMgdltb8Qb778oGLWfi8Iwi3iKITbrW+3bzLXBZk2SUhNV1XQIg7wg&#10;iobUAg6dXG2JJWiv6wtXTU21NLKwMyqbQBZFTZnPAbIJ52fZ7LTcK59LmbSlmjAB2jNOL3ZL7w87&#10;rR7Vg+6jh+6dpF8NcAlaVSbP7W5cnhZ3hW7cJkgCdZ7ocSLKOosoTC7hWy0XGFGwXUXxu/mAnFZQ&#10;l4tttPr4640BSfpjfXBTMK0C9ZgTIPNngB4ropjnbhyAB43qPMVvQ4wEaUDET5BeJjsEM8DJHQ6r&#10;HENkuw8S0p7mzQD2jFUYx4vwaokRUInDq0UvwxHaIo5W0WqEBuaFhzblThKljd0x2SDXSbEGmXv1&#10;kcOdsa50pyWuQlygFmoRgx83NJLX+W3NuR/oMrvhGh2IuyH+c9GAhx+WuYO2xFT9Om8alnHhpWKS&#10;PldHw3ZZ55FF0Qgok/kR+LRw01Jsvu2JZhjxTwIq5a7l2NFjJxs72vIb6S+vi1bI93sri9on6Y7q&#10;/Q4RgAT6cvx9LUQXWphS/U0t+Pr/XAggkyiKgY+/Pf+1EOJ/LwT/RMCz6cU8PPHuXX4+9sI5/Yg2&#10;3wEAAP//AwBQSwMEFAAGAAgAAAAhAMldmAriAAAACwEAAA8AAABkcnMvZG93bnJldi54bWxMj8Fq&#10;wzAMhu+DvYPRYLfVcZquIY1TStl2KoO1g9GbG6tJaCyH2E3St5972o6SPn59f76eTMsG7F1jSYKY&#10;RcCQSqsbqiR8H95fUmDOK9KqtYQSbuhgXTw+5CrTdqQvHPa+YiGEXKYk1N53GeeurNEoN7MdUrid&#10;bW+UD2Nfcd2rMYSblsdR9MqNaih8qFWH2xrLy/5qJHyMatzMxduwu5y3t+Nh8fmzEyjl89O0WQHz&#10;OPk/GO76QR2K4HSyV9KOtRLSZBHIsBfJEtgdEPMkAXaSEMfpEniR8/8dil8AAAD//wMAUEsBAi0A&#10;FAAGAAgAAAAhALaDOJL+AAAA4QEAABMAAAAAAAAAAAAAAAAAAAAAAFtDb250ZW50X1R5cGVzXS54&#10;bWxQSwECLQAUAAYACAAAACEAOP0h/9YAAACUAQAACwAAAAAAAAAAAAAAAAAvAQAAX3JlbHMvLnJl&#10;bHNQSwECLQAUAAYACAAAACEAm1RnJVsCAADQBgAADgAAAAAAAAAAAAAAAAAuAgAAZHJzL2Uyb0Rv&#10;Yy54bWxQSwECLQAUAAYACAAAACEAyV2YCuIAAAALAQAADwAAAAAAAAAAAAAAAAC1BAAAZHJzL2Rv&#10;d25yZXYueG1sUEsFBgAAAAAEAAQA8wAAAMQFAAAAAA==&#10;">
                <v:shape id="Textbox 41" o:spid="_x0000_s1065" type="#_x0000_t202" style="position:absolute;left:13351;top:31;width:53283;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ofxgAAANsAAAAPAAAAZHJzL2Rvd25yZXYueG1sRI9Pa8JA&#10;FMTvgt9heYI33ahBJHWVWLR66CX2D/T2mn1NQrNvY3Yb02/fFQoeh5n5DbPe9qYWHbWusqxgNo1A&#10;EOdWV1woeH05TFYgnEfWWFsmBb/kYLsZDtaYaHvljLqzL0SAsEtQQel9k0jp8pIMuqltiIP3ZVuD&#10;Psi2kLrFa4CbWs6jaCkNVhwWSmzosaT8+/xjFGSfu0P6kb89HS/xPl3G+/79ebFTajzq0wcQnnp/&#10;D/+3T1pBPIPbl/AD5OYPAAD//wMAUEsBAi0AFAAGAAgAAAAhANvh9svuAAAAhQEAABMAAAAAAAAA&#10;AAAAAAAAAAAAAFtDb250ZW50X1R5cGVzXS54bWxQSwECLQAUAAYACAAAACEAWvQsW78AAAAVAQAA&#10;CwAAAAAAAAAAAAAAAAAfAQAAX3JlbHMvLnJlbHNQSwECLQAUAAYACAAAACEAG97KH8YAAADbAAAA&#10;DwAAAAAAAAAAAAAAAAAHAgAAZHJzL2Rvd25yZXYueG1sUEsFBgAAAAADAAMAtwAAAPoCAAAAAA==&#10;" filled="f" strokeweight=".5pt">
                  <v:textbox inset="0,0,0,0">
                    <w:txbxContent>
                      <w:p w14:paraId="3288D777" w14:textId="77777777" w:rsidR="00EC57B8" w:rsidRDefault="00EC57B8" w:rsidP="00EC57B8">
                        <w:pPr>
                          <w:spacing w:before="63"/>
                          <w:ind w:left="200"/>
                          <w:jc w:val="both"/>
                        </w:pPr>
                        <w:r>
                          <w:t>RE-ENTRY</w:t>
                        </w:r>
                        <w:r>
                          <w:rPr>
                            <w:spacing w:val="-8"/>
                          </w:rPr>
                          <w:t xml:space="preserve"> </w:t>
                        </w:r>
                        <w:r>
                          <w:rPr>
                            <w:spacing w:val="-2"/>
                          </w:rPr>
                          <w:t>PERIOD</w:t>
                        </w:r>
                      </w:p>
                      <w:p w14:paraId="46BEC367" w14:textId="77777777" w:rsidR="00EC57B8" w:rsidRDefault="00EC57B8" w:rsidP="00EC57B8">
                        <w:pPr>
                          <w:spacing w:before="10" w:line="249" w:lineRule="auto"/>
                          <w:ind w:left="200" w:right="690"/>
                          <w:jc w:val="both"/>
                        </w:pPr>
                        <w:r>
                          <w:t>DO</w:t>
                        </w:r>
                        <w:r>
                          <w:rPr>
                            <w:spacing w:val="-4"/>
                          </w:rPr>
                          <w:t xml:space="preserve"> </w:t>
                        </w:r>
                        <w:r>
                          <w:t>NOT</w:t>
                        </w:r>
                        <w:r>
                          <w:rPr>
                            <w:spacing w:val="-4"/>
                          </w:rPr>
                          <w:t xml:space="preserve"> </w:t>
                        </w:r>
                        <w:r>
                          <w:t>enter</w:t>
                        </w:r>
                        <w:r>
                          <w:rPr>
                            <w:spacing w:val="-4"/>
                          </w:rPr>
                          <w:t xml:space="preserve"> </w:t>
                        </w:r>
                        <w:r>
                          <w:t>treated</w:t>
                        </w:r>
                        <w:r>
                          <w:rPr>
                            <w:spacing w:val="-4"/>
                          </w:rPr>
                          <w:t xml:space="preserve"> </w:t>
                        </w:r>
                        <w:r>
                          <w:t>areas</w:t>
                        </w:r>
                        <w:r>
                          <w:rPr>
                            <w:spacing w:val="-4"/>
                          </w:rPr>
                          <w:t xml:space="preserve"> </w:t>
                        </w:r>
                        <w:r>
                          <w:t>until</w:t>
                        </w:r>
                        <w:r>
                          <w:rPr>
                            <w:spacing w:val="-4"/>
                          </w:rPr>
                          <w:t xml:space="preserve"> </w:t>
                        </w:r>
                        <w:r>
                          <w:t>the</w:t>
                        </w:r>
                        <w:r>
                          <w:rPr>
                            <w:spacing w:val="-4"/>
                          </w:rPr>
                          <w:t xml:space="preserve"> </w:t>
                        </w:r>
                        <w:r>
                          <w:t>spray</w:t>
                        </w:r>
                        <w:r>
                          <w:rPr>
                            <w:spacing w:val="-4"/>
                          </w:rPr>
                          <w:t xml:space="preserve"> </w:t>
                        </w:r>
                        <w:r>
                          <w:t>has</w:t>
                        </w:r>
                        <w:r>
                          <w:rPr>
                            <w:spacing w:val="-4"/>
                          </w:rPr>
                          <w:t xml:space="preserve"> </w:t>
                        </w:r>
                        <w:r>
                          <w:t>dried,</w:t>
                        </w:r>
                        <w:r>
                          <w:rPr>
                            <w:spacing w:val="-4"/>
                          </w:rPr>
                          <w:t xml:space="preserve"> </w:t>
                        </w:r>
                        <w:r>
                          <w:t>unless</w:t>
                        </w:r>
                        <w:r>
                          <w:rPr>
                            <w:spacing w:val="-4"/>
                          </w:rPr>
                          <w:t xml:space="preserve"> </w:t>
                        </w:r>
                        <w:r>
                          <w:t>wearing</w:t>
                        </w:r>
                        <w:r>
                          <w:rPr>
                            <w:spacing w:val="-4"/>
                          </w:rPr>
                          <w:t xml:space="preserve"> </w:t>
                        </w:r>
                        <w:r>
                          <w:t>cotton</w:t>
                        </w:r>
                        <w:r>
                          <w:rPr>
                            <w:spacing w:val="-4"/>
                          </w:rPr>
                          <w:t xml:space="preserve"> </w:t>
                        </w:r>
                        <w:r>
                          <w:t>overalls buttoned</w:t>
                        </w:r>
                        <w:r>
                          <w:rPr>
                            <w:spacing w:val="-3"/>
                          </w:rPr>
                          <w:t xml:space="preserve"> </w:t>
                        </w:r>
                        <w:r>
                          <w:t>to</w:t>
                        </w:r>
                        <w:r>
                          <w:rPr>
                            <w:spacing w:val="-3"/>
                          </w:rPr>
                          <w:t xml:space="preserve"> </w:t>
                        </w:r>
                        <w:r>
                          <w:t>the</w:t>
                        </w:r>
                        <w:r>
                          <w:rPr>
                            <w:spacing w:val="-3"/>
                          </w:rPr>
                          <w:t xml:space="preserve"> </w:t>
                        </w:r>
                        <w:r>
                          <w:t>neck</w:t>
                        </w:r>
                        <w:r>
                          <w:rPr>
                            <w:spacing w:val="-3"/>
                          </w:rPr>
                          <w:t xml:space="preserve"> </w:t>
                        </w:r>
                        <w:r>
                          <w:t>and</w:t>
                        </w:r>
                        <w:r>
                          <w:rPr>
                            <w:spacing w:val="-3"/>
                          </w:rPr>
                          <w:t xml:space="preserve"> </w:t>
                        </w:r>
                        <w:r>
                          <w:t>wrist</w:t>
                        </w:r>
                        <w:r>
                          <w:rPr>
                            <w:spacing w:val="-3"/>
                          </w:rPr>
                          <w:t xml:space="preserve"> </w:t>
                        </w:r>
                        <w:r>
                          <w:t>(or</w:t>
                        </w:r>
                        <w:r>
                          <w:rPr>
                            <w:spacing w:val="-3"/>
                          </w:rPr>
                          <w:t xml:space="preserve"> </w:t>
                        </w:r>
                        <w:r>
                          <w:t>equivalent</w:t>
                        </w:r>
                        <w:r>
                          <w:rPr>
                            <w:spacing w:val="-3"/>
                          </w:rPr>
                          <w:t xml:space="preserve"> </w:t>
                        </w:r>
                        <w:r>
                          <w:t>clothing)</w:t>
                        </w:r>
                        <w:r>
                          <w:rPr>
                            <w:spacing w:val="-3"/>
                          </w:rPr>
                          <w:t xml:space="preserve"> </w:t>
                        </w:r>
                        <w:r>
                          <w:t>and</w:t>
                        </w:r>
                        <w:r>
                          <w:rPr>
                            <w:spacing w:val="-3"/>
                          </w:rPr>
                          <w:t xml:space="preserve"> </w:t>
                        </w:r>
                        <w:r>
                          <w:t>chemical</w:t>
                        </w:r>
                        <w:r>
                          <w:rPr>
                            <w:spacing w:val="-3"/>
                          </w:rPr>
                          <w:t xml:space="preserve"> </w:t>
                        </w:r>
                        <w:r>
                          <w:t>resistant</w:t>
                        </w:r>
                        <w:r>
                          <w:rPr>
                            <w:spacing w:val="-3"/>
                          </w:rPr>
                          <w:t xml:space="preserve"> </w:t>
                        </w:r>
                        <w:r>
                          <w:t>gloves. Clothing must be laundered after each day’s use.</w:t>
                        </w:r>
                      </w:p>
                    </w:txbxContent>
                  </v:textbox>
                </v:shape>
                <v:shape id="Textbox 42" o:spid="_x0000_s1066" type="#_x0000_t202" style="position:absolute;left:31;top:31;width:13323;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RoxgAAANsAAAAPAAAAZHJzL2Rvd25yZXYueG1sRI9Pa8JA&#10;FMTvgt9heYXedFMbpERXiaLVQy/+BW/P7DMJZt/G7FbTb98VCj0OM/MbZjxtTSXu1LjSsoK3fgSC&#10;OLO65FzBfrfsfYBwHlljZZkU/JCD6aTbGWOi7YM3dN/6XAQIuwQVFN7XiZQuK8ig69uaOHgX2xj0&#10;QTa51A0+AtxUchBFQ2mw5LBQYE3zgrLr9tso2Jxny/SUHT5Xt3iRDuNFe/x6nyn1+tKmIxCeWv8f&#10;/muvtYJ4AM8v4QfIyS8AAAD//wMAUEsBAi0AFAAGAAgAAAAhANvh9svuAAAAhQEAABMAAAAAAAAA&#10;AAAAAAAAAAAAAFtDb250ZW50X1R5cGVzXS54bWxQSwECLQAUAAYACAAAACEAWvQsW78AAAAVAQAA&#10;CwAAAAAAAAAAAAAAAAAfAQAAX3JlbHMvLnJlbHNQSwECLQAUAAYACAAAACEA6wxUaMYAAADbAAAA&#10;DwAAAAAAAAAAAAAAAAAHAgAAZHJzL2Rvd25yZXYueG1sUEsFBgAAAAADAAMAtwAAAPoCAAAAAA==&#10;" filled="f" strokeweight=".5pt">
                  <v:textbox inset="0,0,0,0">
                    <w:txbxContent>
                      <w:p w14:paraId="03C3AEBE" w14:textId="77777777" w:rsidR="00EC57B8" w:rsidRDefault="00EC57B8" w:rsidP="00EC57B8">
                        <w:pPr>
                          <w:spacing w:before="63"/>
                          <w:ind w:left="80"/>
                        </w:pPr>
                        <w:r>
                          <w:rPr>
                            <w:spacing w:val="-2"/>
                          </w:rPr>
                          <w:t>Precautions:</w:t>
                        </w:r>
                      </w:p>
                    </w:txbxContent>
                  </v:textbox>
                </v:shape>
                <w10:wrap type="topAndBottom" anchorx="page"/>
              </v:group>
            </w:pict>
          </mc:Fallback>
        </mc:AlternateContent>
      </w:r>
      <w:r w:rsidRPr="00EC57B8">
        <w:rPr>
          <w:rFonts w:eastAsia="Arial" w:cs="Arial"/>
          <w:noProof/>
          <w:sz w:val="10"/>
          <w:szCs w:val="20"/>
          <w:lang w:val="en-US"/>
        </w:rPr>
        <mc:AlternateContent>
          <mc:Choice Requires="wpg">
            <w:drawing>
              <wp:anchor distT="0" distB="0" distL="0" distR="0" simplePos="0" relativeHeight="251676672" behindDoc="1" locked="0" layoutInCell="1" allowOverlap="1" wp14:anchorId="704FF4A3" wp14:editId="466906A1">
                <wp:simplePos x="0" y="0"/>
                <wp:positionH relativeFrom="page">
                  <wp:posOffset>536816</wp:posOffset>
                </wp:positionH>
                <wp:positionV relativeFrom="paragraph">
                  <wp:posOffset>1699996</wp:posOffset>
                </wp:positionV>
                <wp:extent cx="6666865" cy="133350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1333500"/>
                          <a:chOff x="0" y="0"/>
                          <a:chExt cx="6666865" cy="1333500"/>
                        </a:xfrm>
                      </wpg:grpSpPr>
                      <wps:wsp>
                        <wps:cNvPr id="44" name="Textbox 44"/>
                        <wps:cNvSpPr txBox="1"/>
                        <wps:spPr>
                          <a:xfrm>
                            <a:off x="1335176" y="3175"/>
                            <a:ext cx="5328285" cy="1327150"/>
                          </a:xfrm>
                          <a:prstGeom prst="rect">
                            <a:avLst/>
                          </a:prstGeom>
                          <a:ln w="6350">
                            <a:solidFill>
                              <a:srgbClr val="000000"/>
                            </a:solidFill>
                            <a:prstDash val="solid"/>
                          </a:ln>
                        </wps:spPr>
                        <wps:txbx>
                          <w:txbxContent>
                            <w:p w14:paraId="52B9A58D" w14:textId="77777777" w:rsidR="00EC57B8" w:rsidRDefault="00EC57B8" w:rsidP="00EC57B8">
                              <w:pPr>
                                <w:spacing w:before="63"/>
                                <w:ind w:left="200"/>
                              </w:pPr>
                              <w:r>
                                <w:t>INTEGRATED</w:t>
                              </w:r>
                              <w:r>
                                <w:rPr>
                                  <w:spacing w:val="-7"/>
                                </w:rPr>
                                <w:t xml:space="preserve"> </w:t>
                              </w:r>
                              <w:r>
                                <w:t>PEST</w:t>
                              </w:r>
                              <w:r>
                                <w:rPr>
                                  <w:spacing w:val="-7"/>
                                </w:rPr>
                                <w:t xml:space="preserve"> </w:t>
                              </w:r>
                              <w:r>
                                <w:rPr>
                                  <w:spacing w:val="-2"/>
                                </w:rPr>
                                <w:t>MANAGEMENT</w:t>
                              </w:r>
                            </w:p>
                            <w:p w14:paraId="3710FCFF" w14:textId="77777777" w:rsidR="00EC57B8" w:rsidRDefault="00EC57B8" w:rsidP="00EC57B8">
                              <w:pPr>
                                <w:spacing w:before="10" w:line="249" w:lineRule="auto"/>
                                <w:ind w:left="200"/>
                              </w:pPr>
                              <w:r>
                                <w:t>Toxic to parasitic arthropods. Not compatible with integrated pest management (IPM) programs</w:t>
                              </w:r>
                              <w:r>
                                <w:rPr>
                                  <w:spacing w:val="-4"/>
                                </w:rPr>
                                <w:t xml:space="preserve"> </w:t>
                              </w:r>
                              <w:r>
                                <w:t>utilising</w:t>
                              </w:r>
                              <w:r>
                                <w:rPr>
                                  <w:spacing w:val="-4"/>
                                </w:rPr>
                                <w:t xml:space="preserve"> </w:t>
                              </w:r>
                              <w:r>
                                <w:t>beneficial</w:t>
                              </w:r>
                              <w:r>
                                <w:rPr>
                                  <w:spacing w:val="-4"/>
                                </w:rPr>
                                <w:t xml:space="preserve"> </w:t>
                              </w:r>
                              <w:r>
                                <w:t>arthropods</w:t>
                              </w:r>
                              <w:r>
                                <w:rPr>
                                  <w:spacing w:val="-4"/>
                                </w:rPr>
                                <w:t xml:space="preserve"> </w:t>
                              </w:r>
                              <w:r>
                                <w:t>such</w:t>
                              </w:r>
                              <w:r>
                                <w:rPr>
                                  <w:spacing w:val="-4"/>
                                </w:rPr>
                                <w:t xml:space="preserve"> </w:t>
                              </w:r>
                              <w:r>
                                <w:t>as</w:t>
                              </w:r>
                              <w:r>
                                <w:rPr>
                                  <w:spacing w:val="-4"/>
                                </w:rPr>
                                <w:t xml:space="preserve"> </w:t>
                              </w:r>
                              <w:r>
                                <w:t>parasitic</w:t>
                              </w:r>
                              <w:r>
                                <w:rPr>
                                  <w:spacing w:val="-4"/>
                                </w:rPr>
                                <w:t xml:space="preserve"> </w:t>
                              </w:r>
                              <w:r>
                                <w:t>wasps.</w:t>
                              </w:r>
                              <w:r>
                                <w:rPr>
                                  <w:spacing w:val="-4"/>
                                </w:rPr>
                                <w:t xml:space="preserve"> </w:t>
                              </w:r>
                              <w:r>
                                <w:t>Minimise</w:t>
                              </w:r>
                              <w:r>
                                <w:rPr>
                                  <w:spacing w:val="-4"/>
                                </w:rPr>
                                <w:t xml:space="preserve"> </w:t>
                              </w:r>
                              <w:r>
                                <w:t>spray</w:t>
                              </w:r>
                              <w:r>
                                <w:rPr>
                                  <w:spacing w:val="-4"/>
                                </w:rPr>
                                <w:t xml:space="preserve"> </w:t>
                              </w:r>
                              <w:r>
                                <w:t>drift</w:t>
                              </w:r>
                              <w:r>
                                <w:rPr>
                                  <w:spacing w:val="-4"/>
                                </w:rPr>
                                <w:t xml:space="preserve"> </w:t>
                              </w:r>
                              <w:r>
                                <w:t>to reduce harmful effects on beneficial arthropods in non-crop areas.</w:t>
                              </w:r>
                            </w:p>
                            <w:p w14:paraId="21C69642" w14:textId="77777777" w:rsidR="00EC57B8" w:rsidRDefault="00EC57B8" w:rsidP="00EC57B8">
                              <w:pPr>
                                <w:spacing w:before="12"/>
                              </w:pPr>
                            </w:p>
                            <w:p w14:paraId="5A7F30BA" w14:textId="77777777" w:rsidR="00EC57B8" w:rsidRDefault="00EC57B8" w:rsidP="00EC57B8">
                              <w:pPr>
                                <w:spacing w:before="1"/>
                                <w:ind w:left="200"/>
                              </w:pPr>
                              <w:r>
                                <w:t>PROTECTION</w:t>
                              </w:r>
                              <w:r>
                                <w:rPr>
                                  <w:spacing w:val="-7"/>
                                </w:rPr>
                                <w:t xml:space="preserve"> </w:t>
                              </w:r>
                              <w:r>
                                <w:t>OF</w:t>
                              </w:r>
                              <w:r>
                                <w:rPr>
                                  <w:spacing w:val="-7"/>
                                </w:rPr>
                                <w:t xml:space="preserve"> </w:t>
                              </w:r>
                              <w:r>
                                <w:t>WILDLIFE,</w:t>
                              </w:r>
                              <w:r>
                                <w:rPr>
                                  <w:spacing w:val="-6"/>
                                </w:rPr>
                                <w:t xml:space="preserve"> </w:t>
                              </w:r>
                              <w:r>
                                <w:t>FISH,</w:t>
                              </w:r>
                              <w:r>
                                <w:rPr>
                                  <w:spacing w:val="-7"/>
                                </w:rPr>
                                <w:t xml:space="preserve"> </w:t>
                              </w:r>
                              <w:r>
                                <w:t>CRUSTACEANS</w:t>
                              </w:r>
                              <w:r>
                                <w:rPr>
                                  <w:spacing w:val="-7"/>
                                </w:rPr>
                                <w:t xml:space="preserve"> </w:t>
                              </w:r>
                              <w:r>
                                <w:t>AND</w:t>
                              </w:r>
                              <w:r>
                                <w:rPr>
                                  <w:spacing w:val="-6"/>
                                </w:rPr>
                                <w:t xml:space="preserve"> </w:t>
                              </w:r>
                              <w:r>
                                <w:rPr>
                                  <w:spacing w:val="-2"/>
                                </w:rPr>
                                <w:t>ENVIRONMENT</w:t>
                              </w:r>
                            </w:p>
                            <w:p w14:paraId="5C7D25BD" w14:textId="77777777" w:rsidR="00EC57B8" w:rsidRDefault="00EC57B8" w:rsidP="00EC57B8">
                              <w:pPr>
                                <w:spacing w:before="10" w:line="249" w:lineRule="auto"/>
                                <w:ind w:left="200" w:right="105"/>
                              </w:pPr>
                              <w:r>
                                <w:t>Very</w:t>
                              </w:r>
                              <w:r>
                                <w:rPr>
                                  <w:spacing w:val="-4"/>
                                </w:rPr>
                                <w:t xml:space="preserve"> </w:t>
                              </w:r>
                              <w:r>
                                <w:t>toxic</w:t>
                              </w:r>
                              <w:r>
                                <w:rPr>
                                  <w:spacing w:val="-4"/>
                                </w:rPr>
                                <w:t xml:space="preserve"> </w:t>
                              </w:r>
                              <w:r>
                                <w:t>to</w:t>
                              </w:r>
                              <w:r>
                                <w:rPr>
                                  <w:spacing w:val="-4"/>
                                </w:rPr>
                                <w:t xml:space="preserve"> </w:t>
                              </w:r>
                              <w:r>
                                <w:t>aquatic</w:t>
                              </w:r>
                              <w:r>
                                <w:rPr>
                                  <w:spacing w:val="-4"/>
                                </w:rPr>
                                <w:t xml:space="preserve"> </w:t>
                              </w:r>
                              <w:r>
                                <w:t>life.</w:t>
                              </w:r>
                              <w:r>
                                <w:rPr>
                                  <w:spacing w:val="-4"/>
                                </w:rPr>
                                <w:t xml:space="preserve"> </w:t>
                              </w:r>
                              <w:r>
                                <w:t>DO</w:t>
                              </w:r>
                              <w:r>
                                <w:rPr>
                                  <w:spacing w:val="-4"/>
                                </w:rPr>
                                <w:t xml:space="preserve"> </w:t>
                              </w:r>
                              <w:r>
                                <w:t>NOT</w:t>
                              </w:r>
                              <w:r>
                                <w:rPr>
                                  <w:spacing w:val="-4"/>
                                </w:rPr>
                                <w:t xml:space="preserve"> </w:t>
                              </w:r>
                              <w:r>
                                <w:t>contaminate</w:t>
                              </w:r>
                              <w:r>
                                <w:rPr>
                                  <w:spacing w:val="-4"/>
                                </w:rPr>
                                <w:t xml:space="preserve"> </w:t>
                              </w:r>
                              <w:r>
                                <w:t>wetlands</w:t>
                              </w:r>
                              <w:r>
                                <w:rPr>
                                  <w:spacing w:val="-4"/>
                                </w:rPr>
                                <w:t xml:space="preserve"> </w:t>
                              </w:r>
                              <w:r>
                                <w:t>or</w:t>
                              </w:r>
                              <w:r>
                                <w:rPr>
                                  <w:spacing w:val="-4"/>
                                </w:rPr>
                                <w:t xml:space="preserve"> </w:t>
                              </w:r>
                              <w:r>
                                <w:t>watercourses</w:t>
                              </w:r>
                              <w:r>
                                <w:rPr>
                                  <w:spacing w:val="-4"/>
                                </w:rPr>
                                <w:t xml:space="preserve"> </w:t>
                              </w:r>
                              <w:r>
                                <w:t>with</w:t>
                              </w:r>
                              <w:r>
                                <w:rPr>
                                  <w:spacing w:val="-4"/>
                                </w:rPr>
                                <w:t xml:space="preserve"> </w:t>
                              </w:r>
                              <w:r>
                                <w:t>this</w:t>
                              </w:r>
                              <w:r>
                                <w:rPr>
                                  <w:spacing w:val="-4"/>
                                </w:rPr>
                                <w:t xml:space="preserve"> </w:t>
                              </w:r>
                              <w:r>
                                <w:t>product or used containers.</w:t>
                              </w:r>
                            </w:p>
                          </w:txbxContent>
                        </wps:txbx>
                        <wps:bodyPr wrap="square" lIns="0" tIns="0" rIns="0" bIns="0" rtlCol="0">
                          <a:noAutofit/>
                        </wps:bodyPr>
                      </wps:wsp>
                      <wps:wsp>
                        <wps:cNvPr id="45" name="Textbox 45"/>
                        <wps:cNvSpPr txBox="1"/>
                        <wps:spPr>
                          <a:xfrm>
                            <a:off x="3175" y="3175"/>
                            <a:ext cx="1332230" cy="1327150"/>
                          </a:xfrm>
                          <a:prstGeom prst="rect">
                            <a:avLst/>
                          </a:prstGeom>
                          <a:ln w="6350">
                            <a:solidFill>
                              <a:srgbClr val="000000"/>
                            </a:solidFill>
                            <a:prstDash val="solid"/>
                          </a:ln>
                        </wps:spPr>
                        <wps:txbx>
                          <w:txbxContent>
                            <w:p w14:paraId="328950AD" w14:textId="77777777" w:rsidR="00EC57B8" w:rsidRDefault="00EC57B8" w:rsidP="00EC57B8">
                              <w:pPr>
                                <w:spacing w:before="63"/>
                                <w:ind w:left="80"/>
                              </w:pPr>
                              <w:r>
                                <w:rPr>
                                  <w:spacing w:val="-2"/>
                                </w:rPr>
                                <w:t>Protections:</w:t>
                              </w:r>
                            </w:p>
                          </w:txbxContent>
                        </wps:txbx>
                        <wps:bodyPr wrap="square" lIns="0" tIns="0" rIns="0" bIns="0" rtlCol="0">
                          <a:noAutofit/>
                        </wps:bodyPr>
                      </wps:wsp>
                    </wpg:wgp>
                  </a:graphicData>
                </a:graphic>
              </wp:anchor>
            </w:drawing>
          </mc:Choice>
          <mc:Fallback>
            <w:pict>
              <v:group w14:anchorId="704FF4A3" id="Group 43" o:spid="_x0000_s1067" style="position:absolute;margin-left:42.25pt;margin-top:133.85pt;width:524.95pt;height:105pt;z-index:-251639808;mso-wrap-distance-left:0;mso-wrap-distance-right:0;mso-position-horizontal-relative:page;mso-position-vertical-relative:text" coordsize="66668,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6UXgIAANQGAAAOAAAAZHJzL2Uyb0RvYy54bWzUlduK2zAQhu8LfQeh+8axvU6CibO0m24o&#10;LO3Cbh9AluUDlSVVUmLn7TuSHWebLRRSWqgvhA6j0cw3v+T1bd9ydGDaNFJkOJzNMWKCyqIRVYa/&#10;Pt+/W2FkLBEF4VKwDB+Zwbebt2/WnUpZJGvJC6YROBEm7VSGa2tVGgSG1qwlZiYVE7BYSt0SC0Nd&#10;BYUmHXhveRDN54ugk7pQWlJmDMxuh0W88f7LklH7pSwNs4hnGGKzvtW+zV0bbNYkrTRRdUPHMMgV&#10;UbSkEXDo5GpLLEF73bxy1TZUSyNLO6OyDWRZNpT5HCCbcH6RzU7LvfK5VGlXqQkToL3gdLVb+vmw&#10;0+pJPeoheug+SPrNAJegU1X6ct2Nq7NxX+rWbYIkUO+JHieirLeIwuQCvtUiwYjCWhjHcTIfmdMa&#10;CvNqH60//mZnQNLhYB/eFE6nQD/mjMj8GaKnmijmyRuH4FGjpsjwzQ1GgrQg42dIMJc9ghkg5Q4H&#10;K0cR2f6DhMTD07wZ0V7QAhZJuFxgBFzicJkMQjxhS+JoFa0mbNEyTDy2KXmSKm3sjskWuU6GNSjd&#10;C5AcHox11TubuCJxgTooB/D3VkbyprhvOHdrRlf5HdfoQNwl8Z8LBzz8ZOYO2hJTD3Z+aTTjwqvF&#10;pEOyDoft894ziyZCuSyOAKiDy5Zh831PNMOIfxJQKnczTx196uSnjrb8Tvr766IV8v3eyrLxSbqj&#10;Br9jBKCBoR5/XwxQngsx+CpeIQYvgF8rAXQSRTHwGS7Qf62ECc+/U4J/JODp9Goen3n3Nr8ce+Wc&#10;f0abHwAAAP//AwBQSwMEFAAGAAgAAAAhAEOoOkPhAAAACwEAAA8AAABkcnMvZG93bnJldi54bWxM&#10;j8FugkAQhu9N+g6bMemtLiiKQRZjTNuTaVJt0vQ2wghEdpawK+Dbdz3V48x8+ef7082oG9FTZ2vD&#10;CsJpAII4N0XNpYLv4/vrCoR1yAU2hknBjSxssuenFJPCDPxF/cGVwoewTVBB5VybSGnzijTaqWmJ&#10;/e1sOo3Oj10piw4HH64bOQuCpdRYs/9QYUu7ivLL4aoVfAw4bOfhW7+/nHe33+Pi82cfklIvk3G7&#10;BuFodP8w3PW9OmTe6WSuXFjRKFhFC08qmC3jGMQdCOdRBOKkIIr9SmapfOyQ/QEAAP//AwBQSwEC&#10;LQAUAAYACAAAACEAtoM4kv4AAADhAQAAEwAAAAAAAAAAAAAAAAAAAAAAW0NvbnRlbnRfVHlwZXNd&#10;LnhtbFBLAQItABQABgAIAAAAIQA4/SH/1gAAAJQBAAALAAAAAAAAAAAAAAAAAC8BAABfcmVscy8u&#10;cmVsc1BLAQItABQABgAIAAAAIQAITp6UXgIAANQGAAAOAAAAAAAAAAAAAAAAAC4CAABkcnMvZTJv&#10;RG9jLnhtbFBLAQItABQABgAIAAAAIQBDqDpD4QAAAAsBAAAPAAAAAAAAAAAAAAAAALgEAABkcnMv&#10;ZG93bnJldi54bWxQSwUGAAAAAAQABADzAAAAxgUAAAAA&#10;">
                <v:shape id="Textbox 44" o:spid="_x0000_s1068" type="#_x0000_t202" style="position:absolute;left:13351;top:31;width:53283;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mHxgAAANsAAAAPAAAAZHJzL2Rvd25yZXYueG1sRI9Ba8JA&#10;FITvBf/D8oTe6sY2iEQ3IRatHnpRW8HbM/tMQrNv0+xW03/fFQoeh5n5hplnvWnEhTpXW1YwHkUg&#10;iAuray4VfOxXT1MQziNrbCyTgl9ykKWDhzkm2l55S5edL0WAsEtQQeV9m0jpiooMupFtiYN3tp1B&#10;H2RXSt3hNcBNI5+jaCIN1hwWKmzptaLia/djFGxPi1V+LD7f1t/xMp/Ey/7w/rJQ6nHY5zMQnnp/&#10;D/+3N1pBHMPtS/gBMv0DAAD//wMAUEsBAi0AFAAGAAgAAAAhANvh9svuAAAAhQEAABMAAAAAAAAA&#10;AAAAAAAAAAAAAFtDb250ZW50X1R5cGVzXS54bWxQSwECLQAUAAYACAAAACEAWvQsW78AAAAVAQAA&#10;CwAAAAAAAAAAAAAAAAAfAQAAX3JlbHMvLnJlbHNQSwECLQAUAAYACAAAACEAC6lph8YAAADbAAAA&#10;DwAAAAAAAAAAAAAAAAAHAgAAZHJzL2Rvd25yZXYueG1sUEsFBgAAAAADAAMAtwAAAPoCAAAAAA==&#10;" filled="f" strokeweight=".5pt">
                  <v:textbox inset="0,0,0,0">
                    <w:txbxContent>
                      <w:p w14:paraId="52B9A58D" w14:textId="77777777" w:rsidR="00EC57B8" w:rsidRDefault="00EC57B8" w:rsidP="00EC57B8">
                        <w:pPr>
                          <w:spacing w:before="63"/>
                          <w:ind w:left="200"/>
                        </w:pPr>
                        <w:r>
                          <w:t>INTEGRATED</w:t>
                        </w:r>
                        <w:r>
                          <w:rPr>
                            <w:spacing w:val="-7"/>
                          </w:rPr>
                          <w:t xml:space="preserve"> </w:t>
                        </w:r>
                        <w:r>
                          <w:t>PEST</w:t>
                        </w:r>
                        <w:r>
                          <w:rPr>
                            <w:spacing w:val="-7"/>
                          </w:rPr>
                          <w:t xml:space="preserve"> </w:t>
                        </w:r>
                        <w:r>
                          <w:rPr>
                            <w:spacing w:val="-2"/>
                          </w:rPr>
                          <w:t>MANAGEMENT</w:t>
                        </w:r>
                      </w:p>
                      <w:p w14:paraId="3710FCFF" w14:textId="77777777" w:rsidR="00EC57B8" w:rsidRDefault="00EC57B8" w:rsidP="00EC57B8">
                        <w:pPr>
                          <w:spacing w:before="10" w:line="249" w:lineRule="auto"/>
                          <w:ind w:left="200"/>
                        </w:pPr>
                        <w:r>
                          <w:t>Toxic to parasitic arthropods. Not compatible with integrated pest management (IPM) programs</w:t>
                        </w:r>
                        <w:r>
                          <w:rPr>
                            <w:spacing w:val="-4"/>
                          </w:rPr>
                          <w:t xml:space="preserve"> </w:t>
                        </w:r>
                        <w:r>
                          <w:t>utilising</w:t>
                        </w:r>
                        <w:r>
                          <w:rPr>
                            <w:spacing w:val="-4"/>
                          </w:rPr>
                          <w:t xml:space="preserve"> </w:t>
                        </w:r>
                        <w:r>
                          <w:t>beneficial</w:t>
                        </w:r>
                        <w:r>
                          <w:rPr>
                            <w:spacing w:val="-4"/>
                          </w:rPr>
                          <w:t xml:space="preserve"> </w:t>
                        </w:r>
                        <w:r>
                          <w:t>arthropods</w:t>
                        </w:r>
                        <w:r>
                          <w:rPr>
                            <w:spacing w:val="-4"/>
                          </w:rPr>
                          <w:t xml:space="preserve"> </w:t>
                        </w:r>
                        <w:r>
                          <w:t>such</w:t>
                        </w:r>
                        <w:r>
                          <w:rPr>
                            <w:spacing w:val="-4"/>
                          </w:rPr>
                          <w:t xml:space="preserve"> </w:t>
                        </w:r>
                        <w:r>
                          <w:t>as</w:t>
                        </w:r>
                        <w:r>
                          <w:rPr>
                            <w:spacing w:val="-4"/>
                          </w:rPr>
                          <w:t xml:space="preserve"> </w:t>
                        </w:r>
                        <w:r>
                          <w:t>parasitic</w:t>
                        </w:r>
                        <w:r>
                          <w:rPr>
                            <w:spacing w:val="-4"/>
                          </w:rPr>
                          <w:t xml:space="preserve"> </w:t>
                        </w:r>
                        <w:r>
                          <w:t>wasps.</w:t>
                        </w:r>
                        <w:r>
                          <w:rPr>
                            <w:spacing w:val="-4"/>
                          </w:rPr>
                          <w:t xml:space="preserve"> </w:t>
                        </w:r>
                        <w:r>
                          <w:t>Minimise</w:t>
                        </w:r>
                        <w:r>
                          <w:rPr>
                            <w:spacing w:val="-4"/>
                          </w:rPr>
                          <w:t xml:space="preserve"> </w:t>
                        </w:r>
                        <w:r>
                          <w:t>spray</w:t>
                        </w:r>
                        <w:r>
                          <w:rPr>
                            <w:spacing w:val="-4"/>
                          </w:rPr>
                          <w:t xml:space="preserve"> </w:t>
                        </w:r>
                        <w:r>
                          <w:t>drift</w:t>
                        </w:r>
                        <w:r>
                          <w:rPr>
                            <w:spacing w:val="-4"/>
                          </w:rPr>
                          <w:t xml:space="preserve"> </w:t>
                        </w:r>
                        <w:r>
                          <w:t>to reduce harmful effects on beneficial arthropods in non-crop areas.</w:t>
                        </w:r>
                      </w:p>
                      <w:p w14:paraId="21C69642" w14:textId="77777777" w:rsidR="00EC57B8" w:rsidRDefault="00EC57B8" w:rsidP="00EC57B8">
                        <w:pPr>
                          <w:spacing w:before="12"/>
                        </w:pPr>
                      </w:p>
                      <w:p w14:paraId="5A7F30BA" w14:textId="77777777" w:rsidR="00EC57B8" w:rsidRDefault="00EC57B8" w:rsidP="00EC57B8">
                        <w:pPr>
                          <w:spacing w:before="1"/>
                          <w:ind w:left="200"/>
                        </w:pPr>
                        <w:r>
                          <w:t>PROTECTION</w:t>
                        </w:r>
                        <w:r>
                          <w:rPr>
                            <w:spacing w:val="-7"/>
                          </w:rPr>
                          <w:t xml:space="preserve"> </w:t>
                        </w:r>
                        <w:r>
                          <w:t>OF</w:t>
                        </w:r>
                        <w:r>
                          <w:rPr>
                            <w:spacing w:val="-7"/>
                          </w:rPr>
                          <w:t xml:space="preserve"> </w:t>
                        </w:r>
                        <w:r>
                          <w:t>WILDLIFE,</w:t>
                        </w:r>
                        <w:r>
                          <w:rPr>
                            <w:spacing w:val="-6"/>
                          </w:rPr>
                          <w:t xml:space="preserve"> </w:t>
                        </w:r>
                        <w:r>
                          <w:t>FISH,</w:t>
                        </w:r>
                        <w:r>
                          <w:rPr>
                            <w:spacing w:val="-7"/>
                          </w:rPr>
                          <w:t xml:space="preserve"> </w:t>
                        </w:r>
                        <w:r>
                          <w:t>CRUSTACEANS</w:t>
                        </w:r>
                        <w:r>
                          <w:rPr>
                            <w:spacing w:val="-7"/>
                          </w:rPr>
                          <w:t xml:space="preserve"> </w:t>
                        </w:r>
                        <w:r>
                          <w:t>AND</w:t>
                        </w:r>
                        <w:r>
                          <w:rPr>
                            <w:spacing w:val="-6"/>
                          </w:rPr>
                          <w:t xml:space="preserve"> </w:t>
                        </w:r>
                        <w:r>
                          <w:rPr>
                            <w:spacing w:val="-2"/>
                          </w:rPr>
                          <w:t>ENVIRONMENT</w:t>
                        </w:r>
                      </w:p>
                      <w:p w14:paraId="5C7D25BD" w14:textId="77777777" w:rsidR="00EC57B8" w:rsidRDefault="00EC57B8" w:rsidP="00EC57B8">
                        <w:pPr>
                          <w:spacing w:before="10" w:line="249" w:lineRule="auto"/>
                          <w:ind w:left="200" w:right="105"/>
                        </w:pPr>
                        <w:r>
                          <w:t>Very</w:t>
                        </w:r>
                        <w:r>
                          <w:rPr>
                            <w:spacing w:val="-4"/>
                          </w:rPr>
                          <w:t xml:space="preserve"> </w:t>
                        </w:r>
                        <w:r>
                          <w:t>toxic</w:t>
                        </w:r>
                        <w:r>
                          <w:rPr>
                            <w:spacing w:val="-4"/>
                          </w:rPr>
                          <w:t xml:space="preserve"> </w:t>
                        </w:r>
                        <w:r>
                          <w:t>to</w:t>
                        </w:r>
                        <w:r>
                          <w:rPr>
                            <w:spacing w:val="-4"/>
                          </w:rPr>
                          <w:t xml:space="preserve"> </w:t>
                        </w:r>
                        <w:r>
                          <w:t>aquatic</w:t>
                        </w:r>
                        <w:r>
                          <w:rPr>
                            <w:spacing w:val="-4"/>
                          </w:rPr>
                          <w:t xml:space="preserve"> </w:t>
                        </w:r>
                        <w:r>
                          <w:t>life.</w:t>
                        </w:r>
                        <w:r>
                          <w:rPr>
                            <w:spacing w:val="-4"/>
                          </w:rPr>
                          <w:t xml:space="preserve"> </w:t>
                        </w:r>
                        <w:r>
                          <w:t>DO</w:t>
                        </w:r>
                        <w:r>
                          <w:rPr>
                            <w:spacing w:val="-4"/>
                          </w:rPr>
                          <w:t xml:space="preserve"> </w:t>
                        </w:r>
                        <w:r>
                          <w:t>NOT</w:t>
                        </w:r>
                        <w:r>
                          <w:rPr>
                            <w:spacing w:val="-4"/>
                          </w:rPr>
                          <w:t xml:space="preserve"> </w:t>
                        </w:r>
                        <w:r>
                          <w:t>contaminate</w:t>
                        </w:r>
                        <w:r>
                          <w:rPr>
                            <w:spacing w:val="-4"/>
                          </w:rPr>
                          <w:t xml:space="preserve"> </w:t>
                        </w:r>
                        <w:r>
                          <w:t>wetlands</w:t>
                        </w:r>
                        <w:r>
                          <w:rPr>
                            <w:spacing w:val="-4"/>
                          </w:rPr>
                          <w:t xml:space="preserve"> </w:t>
                        </w:r>
                        <w:r>
                          <w:t>or</w:t>
                        </w:r>
                        <w:r>
                          <w:rPr>
                            <w:spacing w:val="-4"/>
                          </w:rPr>
                          <w:t xml:space="preserve"> </w:t>
                        </w:r>
                        <w:r>
                          <w:t>watercourses</w:t>
                        </w:r>
                        <w:r>
                          <w:rPr>
                            <w:spacing w:val="-4"/>
                          </w:rPr>
                          <w:t xml:space="preserve"> </w:t>
                        </w:r>
                        <w:r>
                          <w:t>with</w:t>
                        </w:r>
                        <w:r>
                          <w:rPr>
                            <w:spacing w:val="-4"/>
                          </w:rPr>
                          <w:t xml:space="preserve"> </w:t>
                        </w:r>
                        <w:r>
                          <w:t>this</w:t>
                        </w:r>
                        <w:r>
                          <w:rPr>
                            <w:spacing w:val="-4"/>
                          </w:rPr>
                          <w:t xml:space="preserve"> </w:t>
                        </w:r>
                        <w:r>
                          <w:t>product or used containers.</w:t>
                        </w:r>
                      </w:p>
                    </w:txbxContent>
                  </v:textbox>
                </v:shape>
                <v:shape id="Textbox 45" o:spid="_x0000_s1069" type="#_x0000_t202" style="position:absolute;left:31;top:31;width:13323;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wcxgAAANsAAAAPAAAAZHJzL2Rvd25yZXYueG1sRI9Ba8JA&#10;FITvgv9heUJvurGmIqmrxKK2By9aFXp7zb4mwezbmF01/fddQehxmJlvmOm8NZW4UuNKywqGgwgE&#10;cWZ1ybmC/eeqPwHhPLLGyjIp+CUH81m3M8VE2xtv6brzuQgQdgkqKLyvEyldVpBBN7A1cfB+bGPQ&#10;B9nkUjd4C3BTyecoGkuDJYeFAmt6Kyg77S5GwfZ7sUq/ssP6/Rwv03G8bI+b0UKpp16bvoLw1Pr/&#10;8KP9oRXEL3D/En6AnP0BAAD//wMAUEsBAi0AFAAGAAgAAAAhANvh9svuAAAAhQEAABMAAAAAAAAA&#10;AAAAAAAAAAAAAFtDb250ZW50X1R5cGVzXS54bWxQSwECLQAUAAYACAAAACEAWvQsW78AAAAVAQAA&#10;CwAAAAAAAAAAAAAAAAAfAQAAX3JlbHMvLnJlbHNQSwECLQAUAAYACAAAACEAZOXMHMYAAADbAAAA&#10;DwAAAAAAAAAAAAAAAAAHAgAAZHJzL2Rvd25yZXYueG1sUEsFBgAAAAADAAMAtwAAAPoCAAAAAA==&#10;" filled="f" strokeweight=".5pt">
                  <v:textbox inset="0,0,0,0">
                    <w:txbxContent>
                      <w:p w14:paraId="328950AD" w14:textId="77777777" w:rsidR="00EC57B8" w:rsidRDefault="00EC57B8" w:rsidP="00EC57B8">
                        <w:pPr>
                          <w:spacing w:before="63"/>
                          <w:ind w:left="80"/>
                        </w:pPr>
                        <w:r>
                          <w:rPr>
                            <w:spacing w:val="-2"/>
                          </w:rPr>
                          <w:t>Protections:</w:t>
                        </w:r>
                      </w:p>
                    </w:txbxContent>
                  </v:textbox>
                </v:shape>
                <w10:wrap type="topAndBottom" anchorx="page"/>
              </v:group>
            </w:pict>
          </mc:Fallback>
        </mc:AlternateContent>
      </w:r>
      <w:r w:rsidRPr="00EC57B8">
        <w:rPr>
          <w:rFonts w:eastAsia="Arial" w:cs="Arial"/>
          <w:noProof/>
          <w:sz w:val="10"/>
          <w:szCs w:val="20"/>
          <w:lang w:val="en-US"/>
        </w:rPr>
        <mc:AlternateContent>
          <mc:Choice Requires="wpg">
            <w:drawing>
              <wp:anchor distT="0" distB="0" distL="0" distR="0" simplePos="0" relativeHeight="251677696" behindDoc="1" locked="0" layoutInCell="1" allowOverlap="1" wp14:anchorId="46301A3E" wp14:editId="3E6B8880">
                <wp:simplePos x="0" y="0"/>
                <wp:positionH relativeFrom="page">
                  <wp:posOffset>536816</wp:posOffset>
                </wp:positionH>
                <wp:positionV relativeFrom="paragraph">
                  <wp:posOffset>3281146</wp:posOffset>
                </wp:positionV>
                <wp:extent cx="6666865" cy="194183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1941830"/>
                          <a:chOff x="0" y="0"/>
                          <a:chExt cx="6666865" cy="1941830"/>
                        </a:xfrm>
                      </wpg:grpSpPr>
                      <wps:wsp>
                        <wps:cNvPr id="47" name="Textbox 47"/>
                        <wps:cNvSpPr txBox="1"/>
                        <wps:spPr>
                          <a:xfrm>
                            <a:off x="1335176" y="3175"/>
                            <a:ext cx="5328285" cy="1935480"/>
                          </a:xfrm>
                          <a:prstGeom prst="rect">
                            <a:avLst/>
                          </a:prstGeom>
                          <a:ln w="6350">
                            <a:solidFill>
                              <a:srgbClr val="000000"/>
                            </a:solidFill>
                            <a:prstDash val="solid"/>
                          </a:ln>
                        </wps:spPr>
                        <wps:txbx>
                          <w:txbxContent>
                            <w:p w14:paraId="73032356" w14:textId="348E564A" w:rsidR="00EC57B8" w:rsidRDefault="00EC57B8" w:rsidP="00EC57B8">
                              <w:pPr>
                                <w:spacing w:before="63" w:line="249" w:lineRule="auto"/>
                                <w:ind w:left="200"/>
                              </w:pPr>
                              <w:r>
                                <w:t>Store</w:t>
                              </w:r>
                              <w:r>
                                <w:rPr>
                                  <w:spacing w:val="-3"/>
                                </w:rPr>
                                <w:t xml:space="preserve"> </w:t>
                              </w:r>
                              <w:r>
                                <w:t>in</w:t>
                              </w:r>
                              <w:r>
                                <w:rPr>
                                  <w:spacing w:val="-3"/>
                                </w:rPr>
                                <w:t xml:space="preserve"> </w:t>
                              </w:r>
                              <w:r>
                                <w:t>the</w:t>
                              </w:r>
                              <w:r>
                                <w:rPr>
                                  <w:spacing w:val="-3"/>
                                </w:rPr>
                                <w:t xml:space="preserve"> </w:t>
                              </w:r>
                              <w:r>
                                <w:t>closed,</w:t>
                              </w:r>
                              <w:r>
                                <w:rPr>
                                  <w:spacing w:val="-3"/>
                                </w:rPr>
                                <w:t xml:space="preserve"> </w:t>
                              </w:r>
                              <w:r>
                                <w:t>original</w:t>
                              </w:r>
                              <w:r>
                                <w:rPr>
                                  <w:spacing w:val="-3"/>
                                </w:rPr>
                                <w:t xml:space="preserve"> </w:t>
                              </w:r>
                              <w:r>
                                <w:t>container</w:t>
                              </w:r>
                              <w:r>
                                <w:rPr>
                                  <w:spacing w:val="-3"/>
                                </w:rPr>
                                <w:t xml:space="preserve"> </w:t>
                              </w:r>
                              <w:r>
                                <w:t>in</w:t>
                              </w:r>
                              <w:r>
                                <w:rPr>
                                  <w:spacing w:val="-3"/>
                                </w:rPr>
                                <w:t xml:space="preserve"> </w:t>
                              </w:r>
                              <w:r>
                                <w:t>a</w:t>
                              </w:r>
                              <w:r>
                                <w:rPr>
                                  <w:spacing w:val="-3"/>
                                </w:rPr>
                                <w:t xml:space="preserve"> </w:t>
                              </w:r>
                              <w:r>
                                <w:t>cool,</w:t>
                              </w:r>
                              <w:r>
                                <w:rPr>
                                  <w:spacing w:val="-3"/>
                                </w:rPr>
                                <w:t xml:space="preserve"> </w:t>
                              </w:r>
                              <w:r w:rsidR="00AF4244">
                                <w:t>well</w:t>
                              </w:r>
                              <w:r w:rsidR="00AF4244">
                                <w:rPr>
                                  <w:spacing w:val="-3"/>
                                </w:rPr>
                                <w:t>-</w:t>
                              </w:r>
                              <w:r w:rsidR="00AF4244">
                                <w:t>ventilated</w:t>
                              </w:r>
                              <w:r>
                                <w:rPr>
                                  <w:spacing w:val="-3"/>
                                </w:rPr>
                                <w:t xml:space="preserve"> </w:t>
                              </w:r>
                              <w:r>
                                <w:t>area.</w:t>
                              </w:r>
                              <w:r>
                                <w:rPr>
                                  <w:spacing w:val="-3"/>
                                </w:rPr>
                                <w:t xml:space="preserve"> </w:t>
                              </w:r>
                              <w:r>
                                <w:t>Do</w:t>
                              </w:r>
                              <w:r>
                                <w:rPr>
                                  <w:spacing w:val="-3"/>
                                </w:rPr>
                                <w:t xml:space="preserve"> </w:t>
                              </w:r>
                              <w:r>
                                <w:t>not</w:t>
                              </w:r>
                              <w:r>
                                <w:rPr>
                                  <w:spacing w:val="-3"/>
                                </w:rPr>
                                <w:t xml:space="preserve"> </w:t>
                              </w:r>
                              <w:r>
                                <w:t>store</w:t>
                              </w:r>
                              <w:r>
                                <w:rPr>
                                  <w:spacing w:val="-3"/>
                                </w:rPr>
                                <w:t xml:space="preserve"> </w:t>
                              </w:r>
                              <w:r>
                                <w:t>for prolonged periods in direct sunlight.</w:t>
                              </w:r>
                            </w:p>
                            <w:p w14:paraId="5A6F98CB" w14:textId="77777777" w:rsidR="00EC57B8" w:rsidRDefault="00EC57B8" w:rsidP="00EC57B8">
                              <w:pPr>
                                <w:spacing w:before="11"/>
                              </w:pPr>
                            </w:p>
                            <w:p w14:paraId="06459C03" w14:textId="77777777" w:rsidR="00EC57B8" w:rsidRDefault="00EC57B8" w:rsidP="00EC57B8">
                              <w:pPr>
                                <w:spacing w:before="1" w:line="249" w:lineRule="auto"/>
                                <w:ind w:left="200" w:right="105"/>
                              </w:pPr>
                              <w:r>
                                <w:t>Triple-rinse containers before disposal. Add rinsings to spray tank. Do not dispose of undiluted</w:t>
                              </w:r>
                              <w:r>
                                <w:rPr>
                                  <w:spacing w:val="-4"/>
                                </w:rPr>
                                <w:t xml:space="preserve"> </w:t>
                              </w:r>
                              <w:r>
                                <w:t>chemicals</w:t>
                              </w:r>
                              <w:r>
                                <w:rPr>
                                  <w:spacing w:val="-4"/>
                                </w:rPr>
                                <w:t xml:space="preserve"> </w:t>
                              </w:r>
                              <w:r>
                                <w:t>on</w:t>
                              </w:r>
                              <w:r>
                                <w:rPr>
                                  <w:spacing w:val="-4"/>
                                </w:rPr>
                                <w:t xml:space="preserve"> </w:t>
                              </w:r>
                              <w:r>
                                <w:t>site.</w:t>
                              </w:r>
                              <w:r>
                                <w:rPr>
                                  <w:spacing w:val="-4"/>
                                </w:rPr>
                                <w:t xml:space="preserve"> </w:t>
                              </w:r>
                              <w:r>
                                <w:t>If</w:t>
                              </w:r>
                              <w:r>
                                <w:rPr>
                                  <w:spacing w:val="-4"/>
                                </w:rPr>
                                <w:t xml:space="preserve"> </w:t>
                              </w:r>
                              <w:r>
                                <w:t>recycling,</w:t>
                              </w:r>
                              <w:r>
                                <w:rPr>
                                  <w:spacing w:val="-4"/>
                                </w:rPr>
                                <w:t xml:space="preserve"> </w:t>
                              </w:r>
                              <w:r>
                                <w:t>replace</w:t>
                              </w:r>
                              <w:r>
                                <w:rPr>
                                  <w:spacing w:val="-4"/>
                                </w:rPr>
                                <w:t xml:space="preserve"> </w:t>
                              </w:r>
                              <w:r>
                                <w:t>cap</w:t>
                              </w:r>
                              <w:r>
                                <w:rPr>
                                  <w:spacing w:val="-4"/>
                                </w:rPr>
                                <w:t xml:space="preserve"> </w:t>
                              </w:r>
                              <w:r>
                                <w:t>and</w:t>
                              </w:r>
                              <w:r>
                                <w:rPr>
                                  <w:spacing w:val="-4"/>
                                </w:rPr>
                                <w:t xml:space="preserve"> </w:t>
                              </w:r>
                              <w:r>
                                <w:t>return</w:t>
                              </w:r>
                              <w:r>
                                <w:rPr>
                                  <w:spacing w:val="-4"/>
                                </w:rPr>
                                <w:t xml:space="preserve"> </w:t>
                              </w:r>
                              <w:r>
                                <w:t>clean</w:t>
                              </w:r>
                              <w:r>
                                <w:rPr>
                                  <w:spacing w:val="-4"/>
                                </w:rPr>
                                <w:t xml:space="preserve"> </w:t>
                              </w:r>
                              <w:r>
                                <w:t>containers</w:t>
                              </w:r>
                              <w:r>
                                <w:rPr>
                                  <w:spacing w:val="-4"/>
                                </w:rPr>
                                <w:t xml:space="preserve"> </w:t>
                              </w:r>
                              <w:r>
                                <w:t>to</w:t>
                              </w:r>
                              <w:r>
                                <w:rPr>
                                  <w:spacing w:val="-4"/>
                                </w:rPr>
                                <w:t xml:space="preserve"> </w:t>
                              </w:r>
                              <w:r>
                                <w:t>recycler or designated collection point.</w:t>
                              </w:r>
                            </w:p>
                            <w:p w14:paraId="377EC0A9" w14:textId="77777777" w:rsidR="00EC57B8" w:rsidRDefault="00EC57B8" w:rsidP="00EC57B8">
                              <w:pPr>
                                <w:spacing w:before="12"/>
                              </w:pPr>
                            </w:p>
                            <w:p w14:paraId="14B1D542" w14:textId="77777777" w:rsidR="00EC57B8" w:rsidRDefault="00EC57B8" w:rsidP="00EC57B8">
                              <w:pPr>
                                <w:spacing w:line="249" w:lineRule="auto"/>
                                <w:ind w:left="200" w:right="105"/>
                              </w:pPr>
                              <w:r>
                                <w:t>If not recycling, break, crush, or puncture and deliver empty packaging to an approved waste management facility. If an approved waste management facility is not available, dispose</w:t>
                              </w:r>
                              <w:r>
                                <w:rPr>
                                  <w:spacing w:val="-4"/>
                                </w:rPr>
                                <w:t xml:space="preserve"> </w:t>
                              </w:r>
                              <w:r>
                                <w:t>of</w:t>
                              </w:r>
                              <w:r>
                                <w:rPr>
                                  <w:spacing w:val="-4"/>
                                </w:rPr>
                                <w:t xml:space="preserve"> </w:t>
                              </w:r>
                              <w:r>
                                <w:t>empty</w:t>
                              </w:r>
                              <w:r>
                                <w:rPr>
                                  <w:spacing w:val="-4"/>
                                </w:rPr>
                                <w:t xml:space="preserve"> </w:t>
                              </w:r>
                              <w:r>
                                <w:t>container</w:t>
                              </w:r>
                              <w:r>
                                <w:rPr>
                                  <w:spacing w:val="-4"/>
                                </w:rPr>
                                <w:t xml:space="preserve"> </w:t>
                              </w:r>
                              <w:r>
                                <w:t>or</w:t>
                              </w:r>
                              <w:r>
                                <w:rPr>
                                  <w:spacing w:val="-4"/>
                                </w:rPr>
                                <w:t xml:space="preserve"> </w:t>
                              </w:r>
                              <w:r>
                                <w:t>unused</w:t>
                              </w:r>
                              <w:r>
                                <w:rPr>
                                  <w:spacing w:val="-4"/>
                                </w:rPr>
                                <w:t xml:space="preserve"> </w:t>
                              </w:r>
                              <w:r>
                                <w:t>product</w:t>
                              </w:r>
                              <w:r>
                                <w:rPr>
                                  <w:spacing w:val="-4"/>
                                </w:rPr>
                                <w:t xml:space="preserve"> </w:t>
                              </w:r>
                              <w:r>
                                <w:t>in</w:t>
                              </w:r>
                              <w:r>
                                <w:rPr>
                                  <w:spacing w:val="-4"/>
                                </w:rPr>
                                <w:t xml:space="preserve"> </w:t>
                              </w:r>
                              <w:r>
                                <w:t>compliance</w:t>
                              </w:r>
                              <w:r>
                                <w:rPr>
                                  <w:spacing w:val="-4"/>
                                </w:rPr>
                                <w:t xml:space="preserve"> </w:t>
                              </w:r>
                              <w:r>
                                <w:t>with</w:t>
                              </w:r>
                              <w:r>
                                <w:rPr>
                                  <w:spacing w:val="-4"/>
                                </w:rPr>
                                <w:t xml:space="preserve"> </w:t>
                              </w:r>
                              <w:r>
                                <w:t>relevant</w:t>
                              </w:r>
                              <w:r>
                                <w:rPr>
                                  <w:spacing w:val="-4"/>
                                </w:rPr>
                                <w:t xml:space="preserve"> </w:t>
                              </w:r>
                              <w:r>
                                <w:t>local,</w:t>
                              </w:r>
                              <w:r>
                                <w:rPr>
                                  <w:spacing w:val="-4"/>
                                </w:rPr>
                                <w:t xml:space="preserve"> </w:t>
                              </w:r>
                              <w:r>
                                <w:t>state</w:t>
                              </w:r>
                              <w:r>
                                <w:rPr>
                                  <w:spacing w:val="-4"/>
                                </w:rPr>
                                <w:t xml:space="preserve"> </w:t>
                              </w:r>
                              <w:r>
                                <w:t>or territory government regulations. Do not burn empty containers or product. Do not burn empty containers or product.</w:t>
                              </w:r>
                            </w:p>
                          </w:txbxContent>
                        </wps:txbx>
                        <wps:bodyPr wrap="square" lIns="0" tIns="0" rIns="0" bIns="0" rtlCol="0">
                          <a:noAutofit/>
                        </wps:bodyPr>
                      </wps:wsp>
                      <wps:wsp>
                        <wps:cNvPr id="48" name="Textbox 48"/>
                        <wps:cNvSpPr txBox="1"/>
                        <wps:spPr>
                          <a:xfrm>
                            <a:off x="3175" y="3175"/>
                            <a:ext cx="1332230" cy="1935480"/>
                          </a:xfrm>
                          <a:prstGeom prst="rect">
                            <a:avLst/>
                          </a:prstGeom>
                          <a:ln w="6350">
                            <a:solidFill>
                              <a:srgbClr val="000000"/>
                            </a:solidFill>
                            <a:prstDash val="solid"/>
                          </a:ln>
                        </wps:spPr>
                        <wps:txbx>
                          <w:txbxContent>
                            <w:p w14:paraId="456CBFF9" w14:textId="77777777" w:rsidR="00EC57B8" w:rsidRDefault="00EC57B8" w:rsidP="00EC57B8">
                              <w:pPr>
                                <w:spacing w:before="63" w:line="249" w:lineRule="auto"/>
                                <w:ind w:left="80" w:right="912"/>
                              </w:pPr>
                              <w:r>
                                <w:t>Storage</w:t>
                              </w:r>
                              <w:r>
                                <w:rPr>
                                  <w:spacing w:val="-14"/>
                                </w:rPr>
                                <w:t xml:space="preserve"> </w:t>
                              </w:r>
                              <w:r>
                                <w:t xml:space="preserve">and </w:t>
                              </w:r>
                              <w:r>
                                <w:rPr>
                                  <w:spacing w:val="-2"/>
                                </w:rPr>
                                <w:t>Disposal:</w:t>
                              </w:r>
                            </w:p>
                          </w:txbxContent>
                        </wps:txbx>
                        <wps:bodyPr wrap="square" lIns="0" tIns="0" rIns="0" bIns="0" rtlCol="0">
                          <a:noAutofit/>
                        </wps:bodyPr>
                      </wps:wsp>
                    </wpg:wgp>
                  </a:graphicData>
                </a:graphic>
              </wp:anchor>
            </w:drawing>
          </mc:Choice>
          <mc:Fallback>
            <w:pict>
              <v:group w14:anchorId="46301A3E" id="Group 46" o:spid="_x0000_s1070" style="position:absolute;margin-left:42.25pt;margin-top:258.35pt;width:524.95pt;height:152.9pt;z-index:-251638784;mso-wrap-distance-left:0;mso-wrap-distance-right:0;mso-position-horizontal-relative:page;mso-position-vertical-relative:text" coordsize="66668,1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fYgIAANQGAAAOAAAAZHJzL2Uyb0RvYy54bWzUVduO0zAQfUfiHyy/0zRJ2w1R0xVs2Qpp&#10;BSvt8gGu41yEYxvbbdK/Z+xcunSREItAIg+W7RmP55w546yvu4ajI9OmliLD4WyOERNU5rUoM/zl&#10;8fZNgpGxROSES8EyfGIGX29ev1q3KmWRrCTPmUYQRJi0VRmurFVpEBhasYaYmVRMgLGQuiEWlroM&#10;ck1aiN7wIJrPV0Erda60pMwY2N32Rrzx8YuCUfu5KAyziGcYcrN+1H7cuzHYrElaaqKqmg5pkBdk&#10;0ZBawKVTqC2xBB10/SxUU1MtjSzsjMomkEVRU+YxAJpwfoFmp+VBeSxl2pZqogmoveDpxWHpp+NO&#10;qwd1r/vsYXon6VcDvAStKtOndrcuz85doRt3CECgzjN6mhhlnUUUNlfwJaslRhRs4dtFmMQD57SC&#10;wjw7R6sPvzgZkLS/2Kc3pdMq0I85U2T+jKKHiijmmTeOgnuN6jzDiyuMBGlAxo8AcC87BDvAlLsc&#10;vByLyHbvJQAPx30zUHvBVhjHy/BqhRHwEodXy16II23LOEqiZKItXi4ST9sEnqRKG7tjskFukmEN&#10;SvcCJMc7Y131zi6uSFygFsoRL+fey0he57c1585mdLm/4RodiWsS/7l0IMIPbu6iLTFV7+dNgxsX&#10;Xi0m7cE6Omy37zxn0WpkYi/zExDUQrNl2Hw7EM0w4h8FlMp15jjR42Q/TrTlN9L3r8tWyHcHK4va&#10;g3RX9XGHDEADfT3+vhjgZbsQQzJC/U0xeAH8XAmgkyiCnhka6L9WwtQr/04J/pGAp9OreXjm3dv8&#10;dO2Vc/4Zbb4DAAD//wMAUEsDBBQABgAIAAAAIQDSTYQ14QAAAAsBAAAPAAAAZHJzL2Rvd25yZXYu&#10;eG1sTI/BasMwEETvhf6D2EJvjSzHToNrOYTQ9hQKTQoht421sU0syViK7fx9lVN7XOYx8zZfTbpl&#10;A/WusUaCmEXAyJRWNaaS8LP/eFkCcx6NwtYaknAjB6vi8SHHTNnRfNOw8xULJcZlKKH2vss4d2VN&#10;Gt3MdmRCdra9Rh/OvuKqxzGU65bHUbTgGhsTFmrsaFNTedldtYTPEcf1XLwP28t5czvu06/DVpCU&#10;z0/T+g2Yp8n/wXDXD+pQBKeTvRrlWCthmaSBlJCKxSuwOyDmSQLsFKI4ToEXOf//Q/ELAAD//wMA&#10;UEsBAi0AFAAGAAgAAAAhALaDOJL+AAAA4QEAABMAAAAAAAAAAAAAAAAAAAAAAFtDb250ZW50X1R5&#10;cGVzXS54bWxQSwECLQAUAAYACAAAACEAOP0h/9YAAACUAQAACwAAAAAAAAAAAAAAAAAvAQAAX3Jl&#10;bHMvLnJlbHNQSwECLQAUAAYACAAAACEA8/yVH2ICAADUBgAADgAAAAAAAAAAAAAAAAAuAgAAZHJz&#10;L2Uyb0RvYy54bWxQSwECLQAUAAYACAAAACEA0k2ENeEAAAALAQAADwAAAAAAAAAAAAAAAAC8BAAA&#10;ZHJzL2Rvd25yZXYueG1sUEsFBgAAAAAEAAQA8wAAAMoFAAAAAA==&#10;">
                <v:shape id="Textbox 47" o:spid="_x0000_s1071" type="#_x0000_t202" style="position:absolute;left:13351;top:31;width:53283;height:19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wxwAAANsAAAAPAAAAZHJzL2Rvd25yZXYueG1sRI9Pa8JA&#10;FMTvBb/D8oTe6sYaVFJXicU/PXjRqtDba/Y1CWbfxuyq6bfvCkKPw8z8hpnMWlOJKzWutKyg34tA&#10;EGdWl5wr2H8uX8YgnEfWWFkmBb/kYDbtPE0w0fbGW7rufC4ChF2CCgrv60RKlxVk0PVsTRy8H9sY&#10;9EE2udQN3gLcVPI1iobSYMlhocCa3gvKTruLUbD9ni/Tr+ywWp/jRTqMF+1xM5gr9dxt0zcQnlr/&#10;H360P7SCeAT3L+EHyOkfAAAA//8DAFBLAQItABQABgAIAAAAIQDb4fbL7gAAAIUBAAATAAAAAAAA&#10;AAAAAAAAAAAAAABbQ29udGVudF9UeXBlc10ueG1sUEsBAi0AFAAGAAgAAAAhAFr0LFu/AAAAFQEA&#10;AAsAAAAAAAAAAAAAAAAAHwEAAF9yZWxzLy5yZWxzUEsBAi0AFAAGAAgAAAAhAPt79/DHAAAA2wAA&#10;AA8AAAAAAAAAAAAAAAAABwIAAGRycy9kb3ducmV2LnhtbFBLBQYAAAAAAwADALcAAAD7AgAAAAA=&#10;" filled="f" strokeweight=".5pt">
                  <v:textbox inset="0,0,0,0">
                    <w:txbxContent>
                      <w:p w14:paraId="73032356" w14:textId="348E564A" w:rsidR="00EC57B8" w:rsidRDefault="00EC57B8" w:rsidP="00EC57B8">
                        <w:pPr>
                          <w:spacing w:before="63" w:line="249" w:lineRule="auto"/>
                          <w:ind w:left="200"/>
                        </w:pPr>
                        <w:r>
                          <w:t>Store</w:t>
                        </w:r>
                        <w:r>
                          <w:rPr>
                            <w:spacing w:val="-3"/>
                          </w:rPr>
                          <w:t xml:space="preserve"> </w:t>
                        </w:r>
                        <w:r>
                          <w:t>in</w:t>
                        </w:r>
                        <w:r>
                          <w:rPr>
                            <w:spacing w:val="-3"/>
                          </w:rPr>
                          <w:t xml:space="preserve"> </w:t>
                        </w:r>
                        <w:r>
                          <w:t>the</w:t>
                        </w:r>
                        <w:r>
                          <w:rPr>
                            <w:spacing w:val="-3"/>
                          </w:rPr>
                          <w:t xml:space="preserve"> </w:t>
                        </w:r>
                        <w:r>
                          <w:t>closed,</w:t>
                        </w:r>
                        <w:r>
                          <w:rPr>
                            <w:spacing w:val="-3"/>
                          </w:rPr>
                          <w:t xml:space="preserve"> </w:t>
                        </w:r>
                        <w:r>
                          <w:t>original</w:t>
                        </w:r>
                        <w:r>
                          <w:rPr>
                            <w:spacing w:val="-3"/>
                          </w:rPr>
                          <w:t xml:space="preserve"> </w:t>
                        </w:r>
                        <w:r>
                          <w:t>container</w:t>
                        </w:r>
                        <w:r>
                          <w:rPr>
                            <w:spacing w:val="-3"/>
                          </w:rPr>
                          <w:t xml:space="preserve"> </w:t>
                        </w:r>
                        <w:r>
                          <w:t>in</w:t>
                        </w:r>
                        <w:r>
                          <w:rPr>
                            <w:spacing w:val="-3"/>
                          </w:rPr>
                          <w:t xml:space="preserve"> </w:t>
                        </w:r>
                        <w:r>
                          <w:t>a</w:t>
                        </w:r>
                        <w:r>
                          <w:rPr>
                            <w:spacing w:val="-3"/>
                          </w:rPr>
                          <w:t xml:space="preserve"> </w:t>
                        </w:r>
                        <w:r>
                          <w:t>cool,</w:t>
                        </w:r>
                        <w:r>
                          <w:rPr>
                            <w:spacing w:val="-3"/>
                          </w:rPr>
                          <w:t xml:space="preserve"> </w:t>
                        </w:r>
                        <w:r w:rsidR="00AF4244">
                          <w:t>well</w:t>
                        </w:r>
                        <w:r w:rsidR="00AF4244">
                          <w:rPr>
                            <w:spacing w:val="-3"/>
                          </w:rPr>
                          <w:t>-</w:t>
                        </w:r>
                        <w:r w:rsidR="00AF4244">
                          <w:t>ventilated</w:t>
                        </w:r>
                        <w:r>
                          <w:rPr>
                            <w:spacing w:val="-3"/>
                          </w:rPr>
                          <w:t xml:space="preserve"> </w:t>
                        </w:r>
                        <w:r>
                          <w:t>area.</w:t>
                        </w:r>
                        <w:r>
                          <w:rPr>
                            <w:spacing w:val="-3"/>
                          </w:rPr>
                          <w:t xml:space="preserve"> </w:t>
                        </w:r>
                        <w:r>
                          <w:t>Do</w:t>
                        </w:r>
                        <w:r>
                          <w:rPr>
                            <w:spacing w:val="-3"/>
                          </w:rPr>
                          <w:t xml:space="preserve"> </w:t>
                        </w:r>
                        <w:r>
                          <w:t>not</w:t>
                        </w:r>
                        <w:r>
                          <w:rPr>
                            <w:spacing w:val="-3"/>
                          </w:rPr>
                          <w:t xml:space="preserve"> </w:t>
                        </w:r>
                        <w:r>
                          <w:t>store</w:t>
                        </w:r>
                        <w:r>
                          <w:rPr>
                            <w:spacing w:val="-3"/>
                          </w:rPr>
                          <w:t xml:space="preserve"> </w:t>
                        </w:r>
                        <w:r>
                          <w:t>for prolonged periods in direct sunlight.</w:t>
                        </w:r>
                      </w:p>
                      <w:p w14:paraId="5A6F98CB" w14:textId="77777777" w:rsidR="00EC57B8" w:rsidRDefault="00EC57B8" w:rsidP="00EC57B8">
                        <w:pPr>
                          <w:spacing w:before="11"/>
                        </w:pPr>
                      </w:p>
                      <w:p w14:paraId="06459C03" w14:textId="77777777" w:rsidR="00EC57B8" w:rsidRDefault="00EC57B8" w:rsidP="00EC57B8">
                        <w:pPr>
                          <w:spacing w:before="1" w:line="249" w:lineRule="auto"/>
                          <w:ind w:left="200" w:right="105"/>
                        </w:pPr>
                        <w:r>
                          <w:t>Triple-rinse containers before disposal. Add rinsings to spray tank. Do not dispose of undiluted</w:t>
                        </w:r>
                        <w:r>
                          <w:rPr>
                            <w:spacing w:val="-4"/>
                          </w:rPr>
                          <w:t xml:space="preserve"> </w:t>
                        </w:r>
                        <w:r>
                          <w:t>chemicals</w:t>
                        </w:r>
                        <w:r>
                          <w:rPr>
                            <w:spacing w:val="-4"/>
                          </w:rPr>
                          <w:t xml:space="preserve"> </w:t>
                        </w:r>
                        <w:r>
                          <w:t>on</w:t>
                        </w:r>
                        <w:r>
                          <w:rPr>
                            <w:spacing w:val="-4"/>
                          </w:rPr>
                          <w:t xml:space="preserve"> </w:t>
                        </w:r>
                        <w:r>
                          <w:t>site.</w:t>
                        </w:r>
                        <w:r>
                          <w:rPr>
                            <w:spacing w:val="-4"/>
                          </w:rPr>
                          <w:t xml:space="preserve"> </w:t>
                        </w:r>
                        <w:r>
                          <w:t>If</w:t>
                        </w:r>
                        <w:r>
                          <w:rPr>
                            <w:spacing w:val="-4"/>
                          </w:rPr>
                          <w:t xml:space="preserve"> </w:t>
                        </w:r>
                        <w:r>
                          <w:t>recycling,</w:t>
                        </w:r>
                        <w:r>
                          <w:rPr>
                            <w:spacing w:val="-4"/>
                          </w:rPr>
                          <w:t xml:space="preserve"> </w:t>
                        </w:r>
                        <w:r>
                          <w:t>replace</w:t>
                        </w:r>
                        <w:r>
                          <w:rPr>
                            <w:spacing w:val="-4"/>
                          </w:rPr>
                          <w:t xml:space="preserve"> </w:t>
                        </w:r>
                        <w:r>
                          <w:t>cap</w:t>
                        </w:r>
                        <w:r>
                          <w:rPr>
                            <w:spacing w:val="-4"/>
                          </w:rPr>
                          <w:t xml:space="preserve"> </w:t>
                        </w:r>
                        <w:r>
                          <w:t>and</w:t>
                        </w:r>
                        <w:r>
                          <w:rPr>
                            <w:spacing w:val="-4"/>
                          </w:rPr>
                          <w:t xml:space="preserve"> </w:t>
                        </w:r>
                        <w:r>
                          <w:t>return</w:t>
                        </w:r>
                        <w:r>
                          <w:rPr>
                            <w:spacing w:val="-4"/>
                          </w:rPr>
                          <w:t xml:space="preserve"> </w:t>
                        </w:r>
                        <w:r>
                          <w:t>clean</w:t>
                        </w:r>
                        <w:r>
                          <w:rPr>
                            <w:spacing w:val="-4"/>
                          </w:rPr>
                          <w:t xml:space="preserve"> </w:t>
                        </w:r>
                        <w:r>
                          <w:t>containers</w:t>
                        </w:r>
                        <w:r>
                          <w:rPr>
                            <w:spacing w:val="-4"/>
                          </w:rPr>
                          <w:t xml:space="preserve"> </w:t>
                        </w:r>
                        <w:r>
                          <w:t>to</w:t>
                        </w:r>
                        <w:r>
                          <w:rPr>
                            <w:spacing w:val="-4"/>
                          </w:rPr>
                          <w:t xml:space="preserve"> </w:t>
                        </w:r>
                        <w:r>
                          <w:t>recycler or designated collection point.</w:t>
                        </w:r>
                      </w:p>
                      <w:p w14:paraId="377EC0A9" w14:textId="77777777" w:rsidR="00EC57B8" w:rsidRDefault="00EC57B8" w:rsidP="00EC57B8">
                        <w:pPr>
                          <w:spacing w:before="12"/>
                        </w:pPr>
                      </w:p>
                      <w:p w14:paraId="14B1D542" w14:textId="77777777" w:rsidR="00EC57B8" w:rsidRDefault="00EC57B8" w:rsidP="00EC57B8">
                        <w:pPr>
                          <w:spacing w:line="249" w:lineRule="auto"/>
                          <w:ind w:left="200" w:right="105"/>
                        </w:pPr>
                        <w:r>
                          <w:t>If not recycling, break, crush, or puncture and deliver empty packaging to an approved waste management facility. If an approved waste management facility is not available, dispose</w:t>
                        </w:r>
                        <w:r>
                          <w:rPr>
                            <w:spacing w:val="-4"/>
                          </w:rPr>
                          <w:t xml:space="preserve"> </w:t>
                        </w:r>
                        <w:r>
                          <w:t>of</w:t>
                        </w:r>
                        <w:r>
                          <w:rPr>
                            <w:spacing w:val="-4"/>
                          </w:rPr>
                          <w:t xml:space="preserve"> </w:t>
                        </w:r>
                        <w:r>
                          <w:t>empty</w:t>
                        </w:r>
                        <w:r>
                          <w:rPr>
                            <w:spacing w:val="-4"/>
                          </w:rPr>
                          <w:t xml:space="preserve"> </w:t>
                        </w:r>
                        <w:r>
                          <w:t>container</w:t>
                        </w:r>
                        <w:r>
                          <w:rPr>
                            <w:spacing w:val="-4"/>
                          </w:rPr>
                          <w:t xml:space="preserve"> </w:t>
                        </w:r>
                        <w:r>
                          <w:t>or</w:t>
                        </w:r>
                        <w:r>
                          <w:rPr>
                            <w:spacing w:val="-4"/>
                          </w:rPr>
                          <w:t xml:space="preserve"> </w:t>
                        </w:r>
                        <w:r>
                          <w:t>unused</w:t>
                        </w:r>
                        <w:r>
                          <w:rPr>
                            <w:spacing w:val="-4"/>
                          </w:rPr>
                          <w:t xml:space="preserve"> </w:t>
                        </w:r>
                        <w:r>
                          <w:t>product</w:t>
                        </w:r>
                        <w:r>
                          <w:rPr>
                            <w:spacing w:val="-4"/>
                          </w:rPr>
                          <w:t xml:space="preserve"> </w:t>
                        </w:r>
                        <w:r>
                          <w:t>in</w:t>
                        </w:r>
                        <w:r>
                          <w:rPr>
                            <w:spacing w:val="-4"/>
                          </w:rPr>
                          <w:t xml:space="preserve"> </w:t>
                        </w:r>
                        <w:r>
                          <w:t>compliance</w:t>
                        </w:r>
                        <w:r>
                          <w:rPr>
                            <w:spacing w:val="-4"/>
                          </w:rPr>
                          <w:t xml:space="preserve"> </w:t>
                        </w:r>
                        <w:r>
                          <w:t>with</w:t>
                        </w:r>
                        <w:r>
                          <w:rPr>
                            <w:spacing w:val="-4"/>
                          </w:rPr>
                          <w:t xml:space="preserve"> </w:t>
                        </w:r>
                        <w:r>
                          <w:t>relevant</w:t>
                        </w:r>
                        <w:r>
                          <w:rPr>
                            <w:spacing w:val="-4"/>
                          </w:rPr>
                          <w:t xml:space="preserve"> </w:t>
                        </w:r>
                        <w:r>
                          <w:t>local,</w:t>
                        </w:r>
                        <w:r>
                          <w:rPr>
                            <w:spacing w:val="-4"/>
                          </w:rPr>
                          <w:t xml:space="preserve"> </w:t>
                        </w:r>
                        <w:r>
                          <w:t>state</w:t>
                        </w:r>
                        <w:r>
                          <w:rPr>
                            <w:spacing w:val="-4"/>
                          </w:rPr>
                          <w:t xml:space="preserve"> </w:t>
                        </w:r>
                        <w:r>
                          <w:t>or territory government regulations. Do not burn empty containers or product. Do not burn empty containers or product.</w:t>
                        </w:r>
                      </w:p>
                    </w:txbxContent>
                  </v:textbox>
                </v:shape>
                <v:shape id="Textbox 48" o:spid="_x0000_s1072" type="#_x0000_t202" style="position:absolute;left:31;top:31;width:13323;height:19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GOCwgAAANsAAAAPAAAAZHJzL2Rvd25yZXYueG1sRE+7bsIw&#10;FN0r8Q/WRepWHEqEqoBBoYLCwMJTYruNb5OI+DrEBsLf4wGp49F5j6etqcSNGldaVtDvRSCIM6tL&#10;zhXsd4uPLxDOI2usLJOCBzmYTjpvY0y0vfOGblufixDCLkEFhfd1IqXLCjLoerYmDtyfbQz6AJtc&#10;6gbvIdxU8jOKhtJgyaGhwJq+C8rO26tRsPmdLdJTdvhZXuJ5Oozn7XE9mCn13m3TEQhPrf8Xv9wr&#10;rSAOY8OX8APk5AkAAP//AwBQSwECLQAUAAYACAAAACEA2+H2y+4AAACFAQAAEwAAAAAAAAAAAAAA&#10;AAAAAAAAW0NvbnRlbnRfVHlwZXNdLnhtbFBLAQItABQABgAIAAAAIQBa9CxbvwAAABUBAAALAAAA&#10;AAAAAAAAAAAAAB8BAABfcmVscy8ucmVsc1BLAQItABQABgAIAAAAIQCK5GOCwgAAANsAAAAPAAAA&#10;AAAAAAAAAAAAAAcCAABkcnMvZG93bnJldi54bWxQSwUGAAAAAAMAAwC3AAAA9gIAAAAA&#10;" filled="f" strokeweight=".5pt">
                  <v:textbox inset="0,0,0,0">
                    <w:txbxContent>
                      <w:p w14:paraId="456CBFF9" w14:textId="77777777" w:rsidR="00EC57B8" w:rsidRDefault="00EC57B8" w:rsidP="00EC57B8">
                        <w:pPr>
                          <w:spacing w:before="63" w:line="249" w:lineRule="auto"/>
                          <w:ind w:left="80" w:right="912"/>
                        </w:pPr>
                        <w:r>
                          <w:t>Storage</w:t>
                        </w:r>
                        <w:r>
                          <w:rPr>
                            <w:spacing w:val="-14"/>
                          </w:rPr>
                          <w:t xml:space="preserve"> </w:t>
                        </w:r>
                        <w:r>
                          <w:t xml:space="preserve">and </w:t>
                        </w:r>
                        <w:r>
                          <w:rPr>
                            <w:spacing w:val="-2"/>
                          </w:rPr>
                          <w:t>Disposal:</w:t>
                        </w:r>
                      </w:p>
                    </w:txbxContent>
                  </v:textbox>
                </v:shape>
                <w10:wrap type="topAndBottom" anchorx="page"/>
              </v:group>
            </w:pict>
          </mc:Fallback>
        </mc:AlternateContent>
      </w:r>
      <w:r w:rsidRPr="00EC57B8">
        <w:rPr>
          <w:rFonts w:eastAsia="Arial" w:cs="Arial"/>
          <w:noProof/>
          <w:sz w:val="10"/>
          <w:szCs w:val="20"/>
          <w:lang w:val="en-US"/>
        </w:rPr>
        <mc:AlternateContent>
          <mc:Choice Requires="wpg">
            <w:drawing>
              <wp:anchor distT="0" distB="0" distL="0" distR="0" simplePos="0" relativeHeight="251678720" behindDoc="1" locked="0" layoutInCell="1" allowOverlap="1" wp14:anchorId="3E607762" wp14:editId="15D0BF20">
                <wp:simplePos x="0" y="0"/>
                <wp:positionH relativeFrom="page">
                  <wp:posOffset>536816</wp:posOffset>
                </wp:positionH>
                <wp:positionV relativeFrom="paragraph">
                  <wp:posOffset>5470626</wp:posOffset>
                </wp:positionV>
                <wp:extent cx="6666865" cy="179070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1790700"/>
                          <a:chOff x="0" y="0"/>
                          <a:chExt cx="6666865" cy="1790700"/>
                        </a:xfrm>
                      </wpg:grpSpPr>
                      <wps:wsp>
                        <wps:cNvPr id="50" name="Textbox 50"/>
                        <wps:cNvSpPr txBox="1"/>
                        <wps:spPr>
                          <a:xfrm>
                            <a:off x="1335176" y="3175"/>
                            <a:ext cx="5328285" cy="1784350"/>
                          </a:xfrm>
                          <a:prstGeom prst="rect">
                            <a:avLst/>
                          </a:prstGeom>
                          <a:ln w="6350">
                            <a:solidFill>
                              <a:srgbClr val="000000"/>
                            </a:solidFill>
                            <a:prstDash val="solid"/>
                          </a:ln>
                        </wps:spPr>
                        <wps:txbx>
                          <w:txbxContent>
                            <w:p w14:paraId="387CEA9B" w14:textId="77777777" w:rsidR="00EC57B8" w:rsidRDefault="00EC57B8" w:rsidP="00EC57B8">
                              <w:pPr>
                                <w:spacing w:before="65" w:line="249" w:lineRule="auto"/>
                                <w:ind w:left="200"/>
                              </w:pPr>
                              <w:r>
                                <w:t>Harmful if swallowed. Will damage eyes and skin. Repeated exposure may cause allergic disorders.</w:t>
                              </w:r>
                              <w:r>
                                <w:rPr>
                                  <w:spacing w:val="-4"/>
                                </w:rPr>
                                <w:t xml:space="preserve"> </w:t>
                              </w:r>
                              <w:r>
                                <w:t>Avoid</w:t>
                              </w:r>
                              <w:r>
                                <w:rPr>
                                  <w:spacing w:val="-4"/>
                                </w:rPr>
                                <w:t xml:space="preserve"> </w:t>
                              </w:r>
                              <w:r>
                                <w:t>contact</w:t>
                              </w:r>
                              <w:r>
                                <w:rPr>
                                  <w:spacing w:val="-4"/>
                                </w:rPr>
                                <w:t xml:space="preserve"> </w:t>
                              </w:r>
                              <w:r>
                                <w:t>with</w:t>
                              </w:r>
                              <w:r>
                                <w:rPr>
                                  <w:spacing w:val="-4"/>
                                </w:rPr>
                                <w:t xml:space="preserve"> </w:t>
                              </w:r>
                              <w:r>
                                <w:t>eyes</w:t>
                              </w:r>
                              <w:r>
                                <w:rPr>
                                  <w:spacing w:val="-4"/>
                                </w:rPr>
                                <w:t xml:space="preserve"> </w:t>
                              </w:r>
                              <w:r>
                                <w:t>and</w:t>
                              </w:r>
                              <w:r>
                                <w:rPr>
                                  <w:spacing w:val="-4"/>
                                </w:rPr>
                                <w:t xml:space="preserve"> </w:t>
                              </w:r>
                              <w:r>
                                <w:t>skin.</w:t>
                              </w:r>
                              <w:r>
                                <w:rPr>
                                  <w:spacing w:val="-4"/>
                                </w:rPr>
                                <w:t xml:space="preserve"> </w:t>
                              </w:r>
                              <w:r>
                                <w:t>If</w:t>
                              </w:r>
                              <w:r>
                                <w:rPr>
                                  <w:spacing w:val="-4"/>
                                </w:rPr>
                                <w:t xml:space="preserve"> </w:t>
                              </w:r>
                              <w:r>
                                <w:t>clothing</w:t>
                              </w:r>
                              <w:r>
                                <w:rPr>
                                  <w:spacing w:val="-4"/>
                                </w:rPr>
                                <w:t xml:space="preserve"> </w:t>
                              </w:r>
                              <w:r>
                                <w:t>becomes</w:t>
                              </w:r>
                              <w:r>
                                <w:rPr>
                                  <w:spacing w:val="-4"/>
                                </w:rPr>
                                <w:t xml:space="preserve"> </w:t>
                              </w:r>
                              <w:r>
                                <w:t>contaminated</w:t>
                              </w:r>
                              <w:r>
                                <w:rPr>
                                  <w:spacing w:val="-4"/>
                                </w:rPr>
                                <w:t xml:space="preserve"> </w:t>
                              </w:r>
                              <w:r>
                                <w:t>with</w:t>
                              </w:r>
                              <w:r>
                                <w:rPr>
                                  <w:spacing w:val="-4"/>
                                </w:rPr>
                                <w:t xml:space="preserve"> </w:t>
                              </w:r>
                              <w:r>
                                <w:t>product, remove clothing immediately. If product on skin, flush with water for at least 20 minutes.</w:t>
                              </w:r>
                            </w:p>
                            <w:p w14:paraId="2B410391" w14:textId="77777777" w:rsidR="00EC57B8" w:rsidRDefault="00EC57B8" w:rsidP="00EC57B8">
                              <w:pPr>
                                <w:spacing w:before="2" w:line="249" w:lineRule="auto"/>
                                <w:ind w:left="200"/>
                              </w:pPr>
                              <w:r>
                                <w:t>Take</w:t>
                              </w:r>
                              <w:r>
                                <w:rPr>
                                  <w:spacing w:val="-4"/>
                                </w:rPr>
                                <w:t xml:space="preserve"> </w:t>
                              </w:r>
                              <w:r>
                                <w:t>care</w:t>
                              </w:r>
                              <w:r>
                                <w:rPr>
                                  <w:spacing w:val="-4"/>
                                </w:rPr>
                                <w:t xml:space="preserve"> </w:t>
                              </w:r>
                              <w:r>
                                <w:t>to</w:t>
                              </w:r>
                              <w:r>
                                <w:rPr>
                                  <w:spacing w:val="-4"/>
                                </w:rPr>
                                <w:t xml:space="preserve"> </w:t>
                              </w:r>
                              <w:r>
                                <w:t>avoid</w:t>
                              </w:r>
                              <w:r>
                                <w:rPr>
                                  <w:spacing w:val="-4"/>
                                </w:rPr>
                                <w:t xml:space="preserve"> </w:t>
                              </w:r>
                              <w:r>
                                <w:t>hypothermia.</w:t>
                              </w:r>
                              <w:r>
                                <w:rPr>
                                  <w:spacing w:val="-4"/>
                                </w:rPr>
                                <w:t xml:space="preserve"> </w:t>
                              </w:r>
                              <w:r>
                                <w:t>If</w:t>
                              </w:r>
                              <w:r>
                                <w:rPr>
                                  <w:spacing w:val="-4"/>
                                </w:rPr>
                                <w:t xml:space="preserve"> </w:t>
                              </w:r>
                              <w:r>
                                <w:t>product</w:t>
                              </w:r>
                              <w:r>
                                <w:rPr>
                                  <w:spacing w:val="-4"/>
                                </w:rPr>
                                <w:t xml:space="preserve"> </w:t>
                              </w:r>
                              <w:r>
                                <w:t>sprayed</w:t>
                              </w:r>
                              <w:r>
                                <w:rPr>
                                  <w:spacing w:val="-4"/>
                                </w:rPr>
                                <w:t xml:space="preserve"> </w:t>
                              </w:r>
                              <w:r>
                                <w:t>in</w:t>
                              </w:r>
                              <w:r>
                                <w:rPr>
                                  <w:spacing w:val="-4"/>
                                </w:rPr>
                                <w:t xml:space="preserve"> </w:t>
                              </w:r>
                              <w:r>
                                <w:t>mouth,</w:t>
                              </w:r>
                              <w:r>
                                <w:rPr>
                                  <w:spacing w:val="-4"/>
                                </w:rPr>
                                <w:t xml:space="preserve"> </w:t>
                              </w:r>
                              <w:r>
                                <w:t>rinse</w:t>
                              </w:r>
                              <w:r>
                                <w:rPr>
                                  <w:spacing w:val="-4"/>
                                </w:rPr>
                                <w:t xml:space="preserve"> </w:t>
                              </w:r>
                              <w:r>
                                <w:t>mouth</w:t>
                              </w:r>
                              <w:r>
                                <w:rPr>
                                  <w:spacing w:val="-4"/>
                                </w:rPr>
                                <w:t xml:space="preserve"> </w:t>
                              </w:r>
                              <w:r>
                                <w:t>with</w:t>
                              </w:r>
                              <w:r>
                                <w:rPr>
                                  <w:spacing w:val="-4"/>
                                </w:rPr>
                                <w:t xml:space="preserve"> </w:t>
                              </w:r>
                              <w:r>
                                <w:t>water.</w:t>
                              </w:r>
                              <w:r>
                                <w:rPr>
                                  <w:spacing w:val="-4"/>
                                </w:rPr>
                                <w:t xml:space="preserve"> </w:t>
                              </w:r>
                              <w:r>
                                <w:t>When using together with other products, consult their label safety directions. When opening</w:t>
                              </w:r>
                            </w:p>
                            <w:p w14:paraId="7832A18C" w14:textId="77777777" w:rsidR="00EC57B8" w:rsidRDefault="00EC57B8" w:rsidP="00EC57B8">
                              <w:pPr>
                                <w:spacing w:before="2" w:line="249" w:lineRule="auto"/>
                                <w:ind w:left="200" w:right="105"/>
                              </w:pPr>
                              <w:r>
                                <w:t>the container and preparing spray (closed system), wear cotton overalls buttoned to the neck and wrist (or equivalent clothing), elbow-length chemical-resistant gloves, face shield and chemical resistant footwear. When using the prepared spray, wear cotton overalls buttoned to the neck and wrist (or equivalent clothing). Wash hands after use. After each day’s</w:t>
                              </w:r>
                              <w:r>
                                <w:rPr>
                                  <w:spacing w:val="-4"/>
                                </w:rPr>
                                <w:t xml:space="preserve"> </w:t>
                              </w:r>
                              <w:r>
                                <w:t>use,</w:t>
                              </w:r>
                              <w:r>
                                <w:rPr>
                                  <w:spacing w:val="-4"/>
                                </w:rPr>
                                <w:t xml:space="preserve"> </w:t>
                              </w:r>
                              <w:r>
                                <w:t>wash</w:t>
                              </w:r>
                              <w:r>
                                <w:rPr>
                                  <w:spacing w:val="-4"/>
                                </w:rPr>
                                <w:t xml:space="preserve"> </w:t>
                              </w:r>
                              <w:r>
                                <w:t>gloves,</w:t>
                              </w:r>
                              <w:r>
                                <w:rPr>
                                  <w:spacing w:val="-4"/>
                                </w:rPr>
                                <w:t xml:space="preserve"> </w:t>
                              </w:r>
                              <w:r>
                                <w:t>face</w:t>
                              </w:r>
                              <w:r>
                                <w:rPr>
                                  <w:spacing w:val="-4"/>
                                </w:rPr>
                                <w:t xml:space="preserve"> </w:t>
                              </w:r>
                              <w:r>
                                <w:t>shield</w:t>
                              </w:r>
                              <w:r>
                                <w:rPr>
                                  <w:spacing w:val="-4"/>
                                </w:rPr>
                                <w:t xml:space="preserve"> </w:t>
                              </w:r>
                              <w:r>
                                <w:t>and</w:t>
                              </w:r>
                              <w:r>
                                <w:rPr>
                                  <w:spacing w:val="-4"/>
                                </w:rPr>
                                <w:t xml:space="preserve"> </w:t>
                              </w:r>
                              <w:r>
                                <w:t>contaminated</w:t>
                              </w:r>
                              <w:r>
                                <w:rPr>
                                  <w:spacing w:val="-4"/>
                                </w:rPr>
                                <w:t xml:space="preserve"> </w:t>
                              </w:r>
                              <w:r>
                                <w:t>clothing.</w:t>
                              </w:r>
                              <w:r>
                                <w:rPr>
                                  <w:spacing w:val="-4"/>
                                </w:rPr>
                                <w:t xml:space="preserve"> </w:t>
                              </w:r>
                              <w:r>
                                <w:t>Do</w:t>
                              </w:r>
                              <w:r>
                                <w:rPr>
                                  <w:spacing w:val="-4"/>
                                </w:rPr>
                                <w:t xml:space="preserve"> </w:t>
                              </w:r>
                              <w:r>
                                <w:t>not</w:t>
                              </w:r>
                              <w:r>
                                <w:rPr>
                                  <w:spacing w:val="-4"/>
                                </w:rPr>
                                <w:t xml:space="preserve"> </w:t>
                              </w:r>
                              <w:r>
                                <w:t>re-use</w:t>
                              </w:r>
                              <w:r>
                                <w:rPr>
                                  <w:spacing w:val="-4"/>
                                </w:rPr>
                                <w:t xml:space="preserve"> </w:t>
                              </w:r>
                              <w:r>
                                <w:t>footwear</w:t>
                              </w:r>
                              <w:r>
                                <w:rPr>
                                  <w:spacing w:val="-4"/>
                                </w:rPr>
                                <w:t xml:space="preserve"> </w:t>
                              </w:r>
                              <w:r>
                                <w:t>until thoroughly aired.</w:t>
                              </w:r>
                            </w:p>
                          </w:txbxContent>
                        </wps:txbx>
                        <wps:bodyPr wrap="square" lIns="0" tIns="0" rIns="0" bIns="0" rtlCol="0">
                          <a:noAutofit/>
                        </wps:bodyPr>
                      </wps:wsp>
                      <wps:wsp>
                        <wps:cNvPr id="51" name="Textbox 51"/>
                        <wps:cNvSpPr txBox="1"/>
                        <wps:spPr>
                          <a:xfrm>
                            <a:off x="3175" y="3175"/>
                            <a:ext cx="1332230" cy="1784350"/>
                          </a:xfrm>
                          <a:prstGeom prst="rect">
                            <a:avLst/>
                          </a:prstGeom>
                          <a:ln w="6350">
                            <a:solidFill>
                              <a:srgbClr val="000000"/>
                            </a:solidFill>
                            <a:prstDash val="solid"/>
                          </a:ln>
                        </wps:spPr>
                        <wps:txbx>
                          <w:txbxContent>
                            <w:p w14:paraId="5F24A821" w14:textId="77777777" w:rsidR="00EC57B8" w:rsidRDefault="00EC57B8" w:rsidP="00EC57B8">
                              <w:pPr>
                                <w:spacing w:before="65"/>
                                <w:ind w:left="80"/>
                              </w:pPr>
                              <w:r>
                                <w:t>Safety</w:t>
                              </w:r>
                              <w:r>
                                <w:rPr>
                                  <w:spacing w:val="-1"/>
                                </w:rPr>
                                <w:t xml:space="preserve"> </w:t>
                              </w:r>
                              <w:r>
                                <w:rPr>
                                  <w:spacing w:val="-2"/>
                                </w:rPr>
                                <w:t>Directions:</w:t>
                              </w:r>
                            </w:p>
                          </w:txbxContent>
                        </wps:txbx>
                        <wps:bodyPr wrap="square" lIns="0" tIns="0" rIns="0" bIns="0" rtlCol="0">
                          <a:noAutofit/>
                        </wps:bodyPr>
                      </wps:wsp>
                    </wpg:wgp>
                  </a:graphicData>
                </a:graphic>
              </wp:anchor>
            </w:drawing>
          </mc:Choice>
          <mc:Fallback>
            <w:pict>
              <v:group w14:anchorId="3E607762" id="Group 49" o:spid="_x0000_s1073" style="position:absolute;margin-left:42.25pt;margin-top:430.75pt;width:524.95pt;height:141pt;z-index:-251637760;mso-wrap-distance-left:0;mso-wrap-distance-right:0;mso-position-horizontal-relative:page;mso-position-vertical-relative:text" coordsize="66668,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x3nWwIAANQGAAAOAAAAZHJzL2Uyb0RvYy54bWzUlVtv0zAUx9+R+A6W32mahLZZ1HSClVVI&#10;E0za+ACO41yEYxvbbbJvz7HTpKNFQgyBRB4sX8/ld/521td9y9GBadNIkeFwNseICSqLRlQZ/vJ4&#10;+ybByFgiCsKlYBl+YgZfb16/WncqZZGsJS+YRmBEmLRTGa6tVWkQGFqzlpiZVEzAYil1SywMdRUU&#10;mnRgveVBNJ8vg07qQmlJmTEwux0W8cbbL0tG7eeyNMwinmGIzfpW+zZ3bbBZk7TSRNUNPYZBXhBF&#10;SxoBTidTW2IJ2uvmwlTbUC2NLO2MyjaQZdlQ5nOAbML5WTY7LffK51KlXaUmTID2jNOLzdJPh51W&#10;D+peD9FD907Srwa4BJ2q0ufrblydNvelbt0hSAL1nujTRJT1FlGYXMKXLBcYUVgLV1fz1fzInNZQ&#10;mItztP7wi5MBSQfHPrwpnE6BfswJkfkzRA81UcyTNw7BvUZNkeEFKEiQFmT8CAnmskcwA6Scc9jl&#10;KCLbv5eQeDjOmyPaM1phHC/C1RIj4BKHq8UgxBHbIo6SKJmwJW/jwdGUPEmVNnbHZItcJ8MalO4F&#10;SA53xrrqnba4InGBOiiHs+OGRvKmuG049wNd5TdcowNxl8R/Lhyw8MM252hLTD3s80vHbVx4tZh0&#10;SNbhsH3ee2ZRMpLIZfEEgDq4bBk23/ZEM4z4RwGlcjdz7Oixk48dbfmN9PfXRSvku72VZeOTdK4G&#10;u8cIQANDPf6+GMILMUxF/00xeAH8XAmgkyiKgc9wgf5rJVz9eyX4RwKeTq/m4zPv3ubnY6+c089o&#10;8x0AAP//AwBQSwMEFAAGAAgAAAAhAK9gnE3hAAAADAEAAA8AAABkcnMvZG93bnJldi54bWxMj8Fq&#10;wzAQRO+F/oPYQG+NrNoOwbEcQmh7CoUmhdLbxtrYJpZkLMV2/r7yqT3tLDvMvsm3k27ZQL1rrJEg&#10;lhEwMqVVjakkfJ3entfAnEejsLWGJNzJwbZ4fMgxU3Y0nzQcfcVCiHEZSqi97zLOXVmTRre0HZlw&#10;u9heow9rX3HV4xjCdctfomjFNTYmfKixo31N5fV40xLeRxx3sXgdDtfL/v5zSj++D4KkfFpMuw0w&#10;T5P/M8OMH9ChCExnezPKsVbCOkmDM8yVCGI2iDhJgJ1nlcQp8CLn/0sUvwAAAP//AwBQSwECLQAU&#10;AAYACAAAACEAtoM4kv4AAADhAQAAEwAAAAAAAAAAAAAAAAAAAAAAW0NvbnRlbnRfVHlwZXNdLnht&#10;bFBLAQItABQABgAIAAAAIQA4/SH/1gAAAJQBAAALAAAAAAAAAAAAAAAAAC8BAABfcmVscy8ucmVs&#10;c1BLAQItABQABgAIAAAAIQC0Rx3nWwIAANQGAAAOAAAAAAAAAAAAAAAAAC4CAABkcnMvZTJvRG9j&#10;LnhtbFBLAQItABQABgAIAAAAIQCvYJxN4QAAAAwBAAAPAAAAAAAAAAAAAAAAALUEAABkcnMvZG93&#10;bnJldi54bWxQSwUGAAAAAAQABADzAAAAwwUAAAAA&#10;">
                <v:shape id="Textbox 50" o:spid="_x0000_s1074" type="#_x0000_t202" style="position:absolute;left:13351;top:31;width:53283;height:17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ZxAAAANsAAAAPAAAAZHJzL2Rvd25yZXYueG1sRE89b8Iw&#10;EN0r9T9Yh9StOFCKUMCJAoLSoQuBVmI74iOJGp/T2IXw7+uhEuPT+16kvWnEhTpXW1YwGkYgiAur&#10;ay4VHPab5xkI55E1NpZJwY0cpMnjwwJjba+8o0vuSxFC2MWooPK+jaV0RUUG3dC2xIE7286gD7Ar&#10;pe7wGsJNI8dRNJUGaw4NFba0qqj4zn+Ngt1pucmOxefb9meyzqaTdf/18bJU6mnQZ3MQnnp/F/+7&#10;37WC17A+fAk/QCZ/AAAA//8DAFBLAQItABQABgAIAAAAIQDb4fbL7gAAAIUBAAATAAAAAAAAAAAA&#10;AAAAAAAAAABbQ29udGVudF9UeXBlc10ueG1sUEsBAi0AFAAGAAgAAAAhAFr0LFu/AAAAFQEAAAsA&#10;AAAAAAAAAAAAAAAAHwEAAF9yZWxzLy5yZWxzUEsBAi0AFAAGAAgAAAAhAPFL+VnEAAAA2wAAAA8A&#10;AAAAAAAAAAAAAAAABwIAAGRycy9kb3ducmV2LnhtbFBLBQYAAAAAAwADALcAAAD4AgAAAAA=&#10;" filled="f" strokeweight=".5pt">
                  <v:textbox inset="0,0,0,0">
                    <w:txbxContent>
                      <w:p w14:paraId="387CEA9B" w14:textId="77777777" w:rsidR="00EC57B8" w:rsidRDefault="00EC57B8" w:rsidP="00EC57B8">
                        <w:pPr>
                          <w:spacing w:before="65" w:line="249" w:lineRule="auto"/>
                          <w:ind w:left="200"/>
                        </w:pPr>
                        <w:r>
                          <w:t>Harmful if swallowed. Will damage eyes and skin. Repeated exposure may cause allergic disorders.</w:t>
                        </w:r>
                        <w:r>
                          <w:rPr>
                            <w:spacing w:val="-4"/>
                          </w:rPr>
                          <w:t xml:space="preserve"> </w:t>
                        </w:r>
                        <w:r>
                          <w:t>Avoid</w:t>
                        </w:r>
                        <w:r>
                          <w:rPr>
                            <w:spacing w:val="-4"/>
                          </w:rPr>
                          <w:t xml:space="preserve"> </w:t>
                        </w:r>
                        <w:r>
                          <w:t>contact</w:t>
                        </w:r>
                        <w:r>
                          <w:rPr>
                            <w:spacing w:val="-4"/>
                          </w:rPr>
                          <w:t xml:space="preserve"> </w:t>
                        </w:r>
                        <w:r>
                          <w:t>with</w:t>
                        </w:r>
                        <w:r>
                          <w:rPr>
                            <w:spacing w:val="-4"/>
                          </w:rPr>
                          <w:t xml:space="preserve"> </w:t>
                        </w:r>
                        <w:r>
                          <w:t>eyes</w:t>
                        </w:r>
                        <w:r>
                          <w:rPr>
                            <w:spacing w:val="-4"/>
                          </w:rPr>
                          <w:t xml:space="preserve"> </w:t>
                        </w:r>
                        <w:r>
                          <w:t>and</w:t>
                        </w:r>
                        <w:r>
                          <w:rPr>
                            <w:spacing w:val="-4"/>
                          </w:rPr>
                          <w:t xml:space="preserve"> </w:t>
                        </w:r>
                        <w:r>
                          <w:t>skin.</w:t>
                        </w:r>
                        <w:r>
                          <w:rPr>
                            <w:spacing w:val="-4"/>
                          </w:rPr>
                          <w:t xml:space="preserve"> </w:t>
                        </w:r>
                        <w:r>
                          <w:t>If</w:t>
                        </w:r>
                        <w:r>
                          <w:rPr>
                            <w:spacing w:val="-4"/>
                          </w:rPr>
                          <w:t xml:space="preserve"> </w:t>
                        </w:r>
                        <w:r>
                          <w:t>clothing</w:t>
                        </w:r>
                        <w:r>
                          <w:rPr>
                            <w:spacing w:val="-4"/>
                          </w:rPr>
                          <w:t xml:space="preserve"> </w:t>
                        </w:r>
                        <w:r>
                          <w:t>becomes</w:t>
                        </w:r>
                        <w:r>
                          <w:rPr>
                            <w:spacing w:val="-4"/>
                          </w:rPr>
                          <w:t xml:space="preserve"> </w:t>
                        </w:r>
                        <w:r>
                          <w:t>contaminated</w:t>
                        </w:r>
                        <w:r>
                          <w:rPr>
                            <w:spacing w:val="-4"/>
                          </w:rPr>
                          <w:t xml:space="preserve"> </w:t>
                        </w:r>
                        <w:r>
                          <w:t>with</w:t>
                        </w:r>
                        <w:r>
                          <w:rPr>
                            <w:spacing w:val="-4"/>
                          </w:rPr>
                          <w:t xml:space="preserve"> </w:t>
                        </w:r>
                        <w:r>
                          <w:t>product, remove clothing immediately. If product on skin, flush with water for at least 20 minutes.</w:t>
                        </w:r>
                      </w:p>
                      <w:p w14:paraId="2B410391" w14:textId="77777777" w:rsidR="00EC57B8" w:rsidRDefault="00EC57B8" w:rsidP="00EC57B8">
                        <w:pPr>
                          <w:spacing w:before="2" w:line="249" w:lineRule="auto"/>
                          <w:ind w:left="200"/>
                        </w:pPr>
                        <w:r>
                          <w:t>Take</w:t>
                        </w:r>
                        <w:r>
                          <w:rPr>
                            <w:spacing w:val="-4"/>
                          </w:rPr>
                          <w:t xml:space="preserve"> </w:t>
                        </w:r>
                        <w:r>
                          <w:t>care</w:t>
                        </w:r>
                        <w:r>
                          <w:rPr>
                            <w:spacing w:val="-4"/>
                          </w:rPr>
                          <w:t xml:space="preserve"> </w:t>
                        </w:r>
                        <w:r>
                          <w:t>to</w:t>
                        </w:r>
                        <w:r>
                          <w:rPr>
                            <w:spacing w:val="-4"/>
                          </w:rPr>
                          <w:t xml:space="preserve"> </w:t>
                        </w:r>
                        <w:r>
                          <w:t>avoid</w:t>
                        </w:r>
                        <w:r>
                          <w:rPr>
                            <w:spacing w:val="-4"/>
                          </w:rPr>
                          <w:t xml:space="preserve"> </w:t>
                        </w:r>
                        <w:r>
                          <w:t>hypothermia.</w:t>
                        </w:r>
                        <w:r>
                          <w:rPr>
                            <w:spacing w:val="-4"/>
                          </w:rPr>
                          <w:t xml:space="preserve"> </w:t>
                        </w:r>
                        <w:r>
                          <w:t>If</w:t>
                        </w:r>
                        <w:r>
                          <w:rPr>
                            <w:spacing w:val="-4"/>
                          </w:rPr>
                          <w:t xml:space="preserve"> </w:t>
                        </w:r>
                        <w:r>
                          <w:t>product</w:t>
                        </w:r>
                        <w:r>
                          <w:rPr>
                            <w:spacing w:val="-4"/>
                          </w:rPr>
                          <w:t xml:space="preserve"> </w:t>
                        </w:r>
                        <w:r>
                          <w:t>sprayed</w:t>
                        </w:r>
                        <w:r>
                          <w:rPr>
                            <w:spacing w:val="-4"/>
                          </w:rPr>
                          <w:t xml:space="preserve"> </w:t>
                        </w:r>
                        <w:r>
                          <w:t>in</w:t>
                        </w:r>
                        <w:r>
                          <w:rPr>
                            <w:spacing w:val="-4"/>
                          </w:rPr>
                          <w:t xml:space="preserve"> </w:t>
                        </w:r>
                        <w:r>
                          <w:t>mouth,</w:t>
                        </w:r>
                        <w:r>
                          <w:rPr>
                            <w:spacing w:val="-4"/>
                          </w:rPr>
                          <w:t xml:space="preserve"> </w:t>
                        </w:r>
                        <w:r>
                          <w:t>rinse</w:t>
                        </w:r>
                        <w:r>
                          <w:rPr>
                            <w:spacing w:val="-4"/>
                          </w:rPr>
                          <w:t xml:space="preserve"> </w:t>
                        </w:r>
                        <w:r>
                          <w:t>mouth</w:t>
                        </w:r>
                        <w:r>
                          <w:rPr>
                            <w:spacing w:val="-4"/>
                          </w:rPr>
                          <w:t xml:space="preserve"> </w:t>
                        </w:r>
                        <w:r>
                          <w:t>with</w:t>
                        </w:r>
                        <w:r>
                          <w:rPr>
                            <w:spacing w:val="-4"/>
                          </w:rPr>
                          <w:t xml:space="preserve"> </w:t>
                        </w:r>
                        <w:r>
                          <w:t>water.</w:t>
                        </w:r>
                        <w:r>
                          <w:rPr>
                            <w:spacing w:val="-4"/>
                          </w:rPr>
                          <w:t xml:space="preserve"> </w:t>
                        </w:r>
                        <w:r>
                          <w:t>When using together with other products, consult their label safety directions. When opening</w:t>
                        </w:r>
                      </w:p>
                      <w:p w14:paraId="7832A18C" w14:textId="77777777" w:rsidR="00EC57B8" w:rsidRDefault="00EC57B8" w:rsidP="00EC57B8">
                        <w:pPr>
                          <w:spacing w:before="2" w:line="249" w:lineRule="auto"/>
                          <w:ind w:left="200" w:right="105"/>
                        </w:pPr>
                        <w:r>
                          <w:t>the container and preparing spray (closed system), wear cotton overalls buttoned to the neck and wrist (or equivalent clothing), elbow-length chemical-resistant gloves, face shield and chemical resistant footwear. When using the prepared spray, wear cotton overalls buttoned to the neck and wrist (or equivalent clothing). Wash hands after use. After each day’s</w:t>
                        </w:r>
                        <w:r>
                          <w:rPr>
                            <w:spacing w:val="-4"/>
                          </w:rPr>
                          <w:t xml:space="preserve"> </w:t>
                        </w:r>
                        <w:r>
                          <w:t>use,</w:t>
                        </w:r>
                        <w:r>
                          <w:rPr>
                            <w:spacing w:val="-4"/>
                          </w:rPr>
                          <w:t xml:space="preserve"> </w:t>
                        </w:r>
                        <w:r>
                          <w:t>wash</w:t>
                        </w:r>
                        <w:r>
                          <w:rPr>
                            <w:spacing w:val="-4"/>
                          </w:rPr>
                          <w:t xml:space="preserve"> </w:t>
                        </w:r>
                        <w:r>
                          <w:t>gloves,</w:t>
                        </w:r>
                        <w:r>
                          <w:rPr>
                            <w:spacing w:val="-4"/>
                          </w:rPr>
                          <w:t xml:space="preserve"> </w:t>
                        </w:r>
                        <w:r>
                          <w:t>face</w:t>
                        </w:r>
                        <w:r>
                          <w:rPr>
                            <w:spacing w:val="-4"/>
                          </w:rPr>
                          <w:t xml:space="preserve"> </w:t>
                        </w:r>
                        <w:r>
                          <w:t>shield</w:t>
                        </w:r>
                        <w:r>
                          <w:rPr>
                            <w:spacing w:val="-4"/>
                          </w:rPr>
                          <w:t xml:space="preserve"> </w:t>
                        </w:r>
                        <w:r>
                          <w:t>and</w:t>
                        </w:r>
                        <w:r>
                          <w:rPr>
                            <w:spacing w:val="-4"/>
                          </w:rPr>
                          <w:t xml:space="preserve"> </w:t>
                        </w:r>
                        <w:r>
                          <w:t>contaminated</w:t>
                        </w:r>
                        <w:r>
                          <w:rPr>
                            <w:spacing w:val="-4"/>
                          </w:rPr>
                          <w:t xml:space="preserve"> </w:t>
                        </w:r>
                        <w:r>
                          <w:t>clothing.</w:t>
                        </w:r>
                        <w:r>
                          <w:rPr>
                            <w:spacing w:val="-4"/>
                          </w:rPr>
                          <w:t xml:space="preserve"> </w:t>
                        </w:r>
                        <w:r>
                          <w:t>Do</w:t>
                        </w:r>
                        <w:r>
                          <w:rPr>
                            <w:spacing w:val="-4"/>
                          </w:rPr>
                          <w:t xml:space="preserve"> </w:t>
                        </w:r>
                        <w:r>
                          <w:t>not</w:t>
                        </w:r>
                        <w:r>
                          <w:rPr>
                            <w:spacing w:val="-4"/>
                          </w:rPr>
                          <w:t xml:space="preserve"> </w:t>
                        </w:r>
                        <w:r>
                          <w:t>re-use</w:t>
                        </w:r>
                        <w:r>
                          <w:rPr>
                            <w:spacing w:val="-4"/>
                          </w:rPr>
                          <w:t xml:space="preserve"> </w:t>
                        </w:r>
                        <w:r>
                          <w:t>footwear</w:t>
                        </w:r>
                        <w:r>
                          <w:rPr>
                            <w:spacing w:val="-4"/>
                          </w:rPr>
                          <w:t xml:space="preserve"> </w:t>
                        </w:r>
                        <w:r>
                          <w:t>until thoroughly aired.</w:t>
                        </w:r>
                      </w:p>
                    </w:txbxContent>
                  </v:textbox>
                </v:shape>
                <v:shape id="Textbox 51" o:spid="_x0000_s1075" type="#_x0000_t202" style="position:absolute;left:31;top:31;width:13323;height:17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zCxgAAANsAAAAPAAAAZHJzL2Rvd25yZXYueG1sRI9Lb8Iw&#10;EITvSPwHaytxA4dHEUoxKCCgPfTCU+K2jbdJRLwOsYH03+NKlXoczcw3mum8MaW4U+0Kywr6vQgE&#10;cWp1wZmCw37dnYBwHlljaZkU/JCD+azdmmKs7YO3dN/5TAQIuxgV5N5XsZQuzcmg69mKOHjftjbo&#10;g6wzqWt8BLgp5SCKxtJgwWEhx4qWOaWX3c0o2H4t1sk5PW7er6NVMh6tmtPncKFU56VJ3kB4avx/&#10;+K/9oRW89uH3S/gBcvYEAAD//wMAUEsBAi0AFAAGAAgAAAAhANvh9svuAAAAhQEAABMAAAAAAAAA&#10;AAAAAAAAAAAAAFtDb250ZW50X1R5cGVzXS54bWxQSwECLQAUAAYACAAAACEAWvQsW78AAAAVAQAA&#10;CwAAAAAAAAAAAAAAAAAfAQAAX3JlbHMvLnJlbHNQSwECLQAUAAYACAAAACEAngdcwsYAAADbAAAA&#10;DwAAAAAAAAAAAAAAAAAHAgAAZHJzL2Rvd25yZXYueG1sUEsFBgAAAAADAAMAtwAAAPoCAAAAAA==&#10;" filled="f" strokeweight=".5pt">
                  <v:textbox inset="0,0,0,0">
                    <w:txbxContent>
                      <w:p w14:paraId="5F24A821" w14:textId="77777777" w:rsidR="00EC57B8" w:rsidRDefault="00EC57B8" w:rsidP="00EC57B8">
                        <w:pPr>
                          <w:spacing w:before="65"/>
                          <w:ind w:left="80"/>
                        </w:pPr>
                        <w:r>
                          <w:t>Safety</w:t>
                        </w:r>
                        <w:r>
                          <w:rPr>
                            <w:spacing w:val="-1"/>
                          </w:rPr>
                          <w:t xml:space="preserve"> </w:t>
                        </w:r>
                        <w:r>
                          <w:rPr>
                            <w:spacing w:val="-2"/>
                          </w:rPr>
                          <w:t>Directions:</w:t>
                        </w:r>
                      </w:p>
                    </w:txbxContent>
                  </v:textbox>
                </v:shape>
                <w10:wrap type="topAndBottom" anchorx="page"/>
              </v:group>
            </w:pict>
          </mc:Fallback>
        </mc:AlternateContent>
      </w:r>
      <w:r w:rsidRPr="00EC57B8">
        <w:rPr>
          <w:rFonts w:eastAsia="Arial" w:cs="Arial"/>
          <w:noProof/>
          <w:sz w:val="10"/>
          <w:szCs w:val="20"/>
          <w:lang w:val="en-US"/>
        </w:rPr>
        <mc:AlternateContent>
          <mc:Choice Requires="wpg">
            <w:drawing>
              <wp:anchor distT="0" distB="0" distL="0" distR="0" simplePos="0" relativeHeight="251679744" behindDoc="1" locked="0" layoutInCell="1" allowOverlap="1" wp14:anchorId="0440DDE9" wp14:editId="478DD85C">
                <wp:simplePos x="0" y="0"/>
                <wp:positionH relativeFrom="page">
                  <wp:posOffset>536816</wp:posOffset>
                </wp:positionH>
                <wp:positionV relativeFrom="paragraph">
                  <wp:posOffset>7508976</wp:posOffset>
                </wp:positionV>
                <wp:extent cx="6666865" cy="4191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419100"/>
                          <a:chOff x="0" y="0"/>
                          <a:chExt cx="6666865" cy="419100"/>
                        </a:xfrm>
                      </wpg:grpSpPr>
                      <wps:wsp>
                        <wps:cNvPr id="53" name="Textbox 53"/>
                        <wps:cNvSpPr txBox="1"/>
                        <wps:spPr>
                          <a:xfrm>
                            <a:off x="1335176" y="3175"/>
                            <a:ext cx="5328285" cy="412750"/>
                          </a:xfrm>
                          <a:prstGeom prst="rect">
                            <a:avLst/>
                          </a:prstGeom>
                          <a:ln w="6350">
                            <a:solidFill>
                              <a:srgbClr val="000000"/>
                            </a:solidFill>
                            <a:prstDash val="solid"/>
                          </a:ln>
                        </wps:spPr>
                        <wps:txbx>
                          <w:txbxContent>
                            <w:p w14:paraId="33EAF747" w14:textId="77777777" w:rsidR="00EC57B8" w:rsidRDefault="00EC57B8" w:rsidP="00EC57B8">
                              <w:pPr>
                                <w:spacing w:before="65"/>
                                <w:ind w:left="200"/>
                              </w:pPr>
                              <w:r>
                                <w:t>If</w:t>
                              </w:r>
                              <w:r>
                                <w:rPr>
                                  <w:spacing w:val="-7"/>
                                </w:rPr>
                                <w:t xml:space="preserve"> </w:t>
                              </w:r>
                              <w:r>
                                <w:t>poisoning</w:t>
                              </w:r>
                              <w:r>
                                <w:rPr>
                                  <w:spacing w:val="-5"/>
                                </w:rPr>
                                <w:t xml:space="preserve"> </w:t>
                              </w:r>
                              <w:r>
                                <w:t>occurs,</w:t>
                              </w:r>
                              <w:r>
                                <w:rPr>
                                  <w:spacing w:val="-5"/>
                                </w:rPr>
                                <w:t xml:space="preserve"> </w:t>
                              </w:r>
                              <w:r>
                                <w:t>contact</w:t>
                              </w:r>
                              <w:r>
                                <w:rPr>
                                  <w:spacing w:val="-5"/>
                                </w:rPr>
                                <w:t xml:space="preserve"> </w:t>
                              </w:r>
                              <w:r>
                                <w:t>a</w:t>
                              </w:r>
                              <w:r>
                                <w:rPr>
                                  <w:spacing w:val="-5"/>
                                </w:rPr>
                                <w:t xml:space="preserve"> </w:t>
                              </w:r>
                              <w:r>
                                <w:t>doctor</w:t>
                              </w:r>
                              <w:r>
                                <w:rPr>
                                  <w:spacing w:val="-5"/>
                                </w:rPr>
                                <w:t xml:space="preserve"> </w:t>
                              </w:r>
                              <w:r>
                                <w:t>or</w:t>
                              </w:r>
                              <w:r>
                                <w:rPr>
                                  <w:spacing w:val="-5"/>
                                </w:rPr>
                                <w:t xml:space="preserve"> </w:t>
                              </w:r>
                              <w:r>
                                <w:t>Poisons</w:t>
                              </w:r>
                              <w:r>
                                <w:rPr>
                                  <w:spacing w:val="-5"/>
                                </w:rPr>
                                <w:t xml:space="preserve"> </w:t>
                              </w:r>
                              <w:r>
                                <w:t>Information</w:t>
                              </w:r>
                              <w:r>
                                <w:rPr>
                                  <w:spacing w:val="-5"/>
                                </w:rPr>
                                <w:t xml:space="preserve"> </w:t>
                              </w:r>
                              <w:r>
                                <w:t>Centre.</w:t>
                              </w:r>
                              <w:r>
                                <w:rPr>
                                  <w:spacing w:val="-5"/>
                                </w:rPr>
                                <w:t xml:space="preserve"> </w:t>
                              </w:r>
                              <w:r>
                                <w:t>Phone:</w:t>
                              </w:r>
                              <w:r>
                                <w:rPr>
                                  <w:spacing w:val="-5"/>
                                </w:rPr>
                                <w:t xml:space="preserve"> </w:t>
                              </w:r>
                              <w:r>
                                <w:t>Australia</w:t>
                              </w:r>
                              <w:r>
                                <w:rPr>
                                  <w:spacing w:val="-5"/>
                                </w:rPr>
                                <w:t xml:space="preserve"> </w:t>
                              </w:r>
                              <w:r>
                                <w:t>13</w:t>
                              </w:r>
                              <w:r>
                                <w:rPr>
                                  <w:spacing w:val="-4"/>
                                </w:rPr>
                                <w:t xml:space="preserve"> </w:t>
                              </w:r>
                              <w:r>
                                <w:rPr>
                                  <w:spacing w:val="-5"/>
                                </w:rPr>
                                <w:t>11</w:t>
                              </w:r>
                            </w:p>
                            <w:p w14:paraId="581D3BDA" w14:textId="77777777" w:rsidR="00EC57B8" w:rsidRDefault="00EC57B8" w:rsidP="00EC57B8">
                              <w:pPr>
                                <w:spacing w:before="10"/>
                                <w:ind w:left="200"/>
                              </w:pPr>
                              <w:r>
                                <w:t>26.</w:t>
                              </w:r>
                              <w:r>
                                <w:rPr>
                                  <w:spacing w:val="-5"/>
                                </w:rPr>
                                <w:t xml:space="preserve"> </w:t>
                              </w:r>
                              <w:r>
                                <w:t>If</w:t>
                              </w:r>
                              <w:r>
                                <w:rPr>
                                  <w:spacing w:val="-3"/>
                                </w:rPr>
                                <w:t xml:space="preserve"> </w:t>
                              </w:r>
                              <w:r>
                                <w:t>in</w:t>
                              </w:r>
                              <w:r>
                                <w:rPr>
                                  <w:spacing w:val="-3"/>
                                </w:rPr>
                                <w:t xml:space="preserve"> </w:t>
                              </w:r>
                              <w:r>
                                <w:t>eyes,</w:t>
                              </w:r>
                              <w:r>
                                <w:rPr>
                                  <w:spacing w:val="-3"/>
                                </w:rPr>
                                <w:t xml:space="preserve"> </w:t>
                              </w:r>
                              <w:r>
                                <w:t>hold</w:t>
                              </w:r>
                              <w:r>
                                <w:rPr>
                                  <w:spacing w:val="-2"/>
                                </w:rPr>
                                <w:t xml:space="preserve"> </w:t>
                              </w:r>
                              <w:r>
                                <w:t>eyes</w:t>
                              </w:r>
                              <w:r>
                                <w:rPr>
                                  <w:spacing w:val="-3"/>
                                </w:rPr>
                                <w:t xml:space="preserve"> </w:t>
                              </w:r>
                              <w:r>
                                <w:t>open,</w:t>
                              </w:r>
                              <w:r>
                                <w:rPr>
                                  <w:spacing w:val="-3"/>
                                </w:rPr>
                                <w:t xml:space="preserve"> </w:t>
                              </w:r>
                              <w:r>
                                <w:t>flood</w:t>
                              </w:r>
                              <w:r>
                                <w:rPr>
                                  <w:spacing w:val="-3"/>
                                </w:rPr>
                                <w:t xml:space="preserve"> </w:t>
                              </w:r>
                              <w:r>
                                <w:t>with</w:t>
                              </w:r>
                              <w:r>
                                <w:rPr>
                                  <w:spacing w:val="-2"/>
                                </w:rPr>
                                <w:t xml:space="preserve"> </w:t>
                              </w:r>
                              <w:r>
                                <w:t>water</w:t>
                              </w:r>
                              <w:r>
                                <w:rPr>
                                  <w:spacing w:val="-3"/>
                                </w:rPr>
                                <w:t xml:space="preserve"> </w:t>
                              </w:r>
                              <w:r>
                                <w:t>for</w:t>
                              </w:r>
                              <w:r>
                                <w:rPr>
                                  <w:spacing w:val="-3"/>
                                </w:rPr>
                                <w:t xml:space="preserve"> </w:t>
                              </w:r>
                              <w:r>
                                <w:t>at</w:t>
                              </w:r>
                              <w:r>
                                <w:rPr>
                                  <w:spacing w:val="-3"/>
                                </w:rPr>
                                <w:t xml:space="preserve"> </w:t>
                              </w:r>
                              <w:r>
                                <w:t>least</w:t>
                              </w:r>
                              <w:r>
                                <w:rPr>
                                  <w:spacing w:val="-3"/>
                                </w:rPr>
                                <w:t xml:space="preserve"> </w:t>
                              </w:r>
                              <w:r>
                                <w:t>15</w:t>
                              </w:r>
                              <w:r>
                                <w:rPr>
                                  <w:spacing w:val="-2"/>
                                </w:rPr>
                                <w:t xml:space="preserve"> </w:t>
                              </w:r>
                              <w:r>
                                <w:t>minutes</w:t>
                              </w:r>
                              <w:r>
                                <w:rPr>
                                  <w:spacing w:val="-3"/>
                                </w:rPr>
                                <w:t xml:space="preserve"> </w:t>
                              </w:r>
                              <w:r>
                                <w:t>and</w:t>
                              </w:r>
                              <w:r>
                                <w:rPr>
                                  <w:spacing w:val="-3"/>
                                </w:rPr>
                                <w:t xml:space="preserve"> </w:t>
                              </w:r>
                              <w:r>
                                <w:t>see</w:t>
                              </w:r>
                              <w:r>
                                <w:rPr>
                                  <w:spacing w:val="-3"/>
                                </w:rPr>
                                <w:t xml:space="preserve"> </w:t>
                              </w:r>
                              <w:r>
                                <w:t>a</w:t>
                              </w:r>
                              <w:r>
                                <w:rPr>
                                  <w:spacing w:val="-2"/>
                                </w:rPr>
                                <w:t xml:space="preserve"> doctor.</w:t>
                              </w:r>
                            </w:p>
                          </w:txbxContent>
                        </wps:txbx>
                        <wps:bodyPr wrap="square" lIns="0" tIns="0" rIns="0" bIns="0" rtlCol="0">
                          <a:noAutofit/>
                        </wps:bodyPr>
                      </wps:wsp>
                      <wps:wsp>
                        <wps:cNvPr id="54" name="Textbox 54"/>
                        <wps:cNvSpPr txBox="1"/>
                        <wps:spPr>
                          <a:xfrm>
                            <a:off x="3175" y="3175"/>
                            <a:ext cx="1332230" cy="412750"/>
                          </a:xfrm>
                          <a:prstGeom prst="rect">
                            <a:avLst/>
                          </a:prstGeom>
                          <a:ln w="6350">
                            <a:solidFill>
                              <a:srgbClr val="000000"/>
                            </a:solidFill>
                            <a:prstDash val="solid"/>
                          </a:ln>
                        </wps:spPr>
                        <wps:txbx>
                          <w:txbxContent>
                            <w:p w14:paraId="0847675F" w14:textId="77777777" w:rsidR="00EC57B8" w:rsidRDefault="00EC57B8" w:rsidP="00EC57B8">
                              <w:pPr>
                                <w:spacing w:before="65"/>
                                <w:ind w:left="80"/>
                              </w:pPr>
                              <w:r>
                                <w:t>First</w:t>
                              </w:r>
                              <w:r>
                                <w:rPr>
                                  <w:spacing w:val="-4"/>
                                </w:rPr>
                                <w:t xml:space="preserve"> </w:t>
                              </w:r>
                              <w:r>
                                <w:t>Aid</w:t>
                              </w:r>
                              <w:r>
                                <w:rPr>
                                  <w:spacing w:val="-4"/>
                                </w:rPr>
                                <w:t xml:space="preserve"> </w:t>
                              </w:r>
                              <w:r>
                                <w:rPr>
                                  <w:spacing w:val="-2"/>
                                </w:rPr>
                                <w:t>Instructions:</w:t>
                              </w:r>
                            </w:p>
                          </w:txbxContent>
                        </wps:txbx>
                        <wps:bodyPr wrap="square" lIns="0" tIns="0" rIns="0" bIns="0" rtlCol="0">
                          <a:noAutofit/>
                        </wps:bodyPr>
                      </wps:wsp>
                    </wpg:wgp>
                  </a:graphicData>
                </a:graphic>
              </wp:anchor>
            </w:drawing>
          </mc:Choice>
          <mc:Fallback>
            <w:pict>
              <v:group w14:anchorId="0440DDE9" id="Group 52" o:spid="_x0000_s1076" style="position:absolute;margin-left:42.25pt;margin-top:591.25pt;width:524.95pt;height:33pt;z-index:-251636736;mso-wrap-distance-left:0;mso-wrap-distance-right:0;mso-position-horizontal-relative:page;mso-position-vertical-relative:text" coordsize="6666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YOXAIAANAGAAAOAAAAZHJzL2Uyb0RvYy54bWzUlduO0zAQhu+ReAfL9zRN0hNR0xVs2Qpp&#10;BSvt8gCu4xyEYxvbbdK3Z+wcurQIiUUgkQvLx/HMN/8465u25ujItKmkSHE4mWLEBJVZJYoUf3m6&#10;e7PCyFgiMsKlYCk+MYNvNq9frRuVsEiWkmdMIzAiTNKoFJfWqiQIDC1ZTcxEKiZgMZe6JhaGuggy&#10;TRqwXvMgmk4XQSN1prSkzBiY3XaLeOPt5zmj9nOeG2YRTzH4Zn2rfbt3bbBZk6TQRJUV7d0gL/Ci&#10;JpWAS0dTW2IJOujqylRdUS2NzO2EyjqQeV5R5mOAaMLpRTQ7LQ/Kx1IkTaFGTID2gtOLzdJPx51W&#10;j+pBd95D917Srwa4BI0qkufrblycN7e5rt0hCAK1nuhpJMpaiyhMLuBbLeYYUVibhW/DaY+clpCX&#10;q2O0/PDrgwFJumu9c6MzjQL1mDMg82eAHkuimOduHIAHjaosxfMYI0FqEPEThLeXLYIZ4OQuh12O&#10;IbLtewlhh8O86cFesArjeB4uFxgBlThczjsZDtDmcbSKViO0aDn30MbYSaK0sTsma+Q6KdYgc68+&#10;crw31qXuvMVliAvUQC5isOOGRvIqu6s49wNd7G+5RkfiKsR/zhuw8MM2d9GWmLLb55f6bVx4qZik&#10;i9XRsO2+9chi77ib2svsBHwaqLQUm28HohlG/KOATLmyHDp66OyHjrb8Vvridd4K+e5gZV75IM92&#10;ew9AAl06/r4WZldamA05/00t+Pz/XAggkygChn31/M9CGCvi3wnBPxHwbHox90+8e5efj71wzj+i&#10;zXcAAAD//wMAUEsDBBQABgAIAAAAIQCz6+HP4gAAAA0BAAAPAAAAZHJzL2Rvd25yZXYueG1sTI/B&#10;asMwEETvhf6D2EJvjSzHLsaxHEJoewqFJoWSm2JtbBNLMpZiO3/fzam9ze4Ms2+L9Ww6NuLgW2cl&#10;iEUEDG3ldGtrCd+H95cMmA/KatU5ixJu6GFdPj4UKtdusl847kPNqMT6XEloQuhzzn3VoFF+4Xq0&#10;5J3dYFSgcai5HtRE5abjcRS9cqNaSxca1eO2weqyvxoJH5OaNkvxNu4u5+3teEg/f3YCpXx+mjcr&#10;YAHn8BeGOz6hQ0lMJ3e12rNOQpaklKS9yGJS94RYJgmwE6k4yVLgZcH/f1H+AgAA//8DAFBLAQIt&#10;ABQABgAIAAAAIQC2gziS/gAAAOEBAAATAAAAAAAAAAAAAAAAAAAAAABbQ29udGVudF9UeXBlc10u&#10;eG1sUEsBAi0AFAAGAAgAAAAhADj9If/WAAAAlAEAAAsAAAAAAAAAAAAAAAAALwEAAF9yZWxzLy5y&#10;ZWxzUEsBAi0AFAAGAAgAAAAhAIBd9g5cAgAA0AYAAA4AAAAAAAAAAAAAAAAALgIAAGRycy9lMm9E&#10;b2MueG1sUEsBAi0AFAAGAAgAAAAhALPr4c/iAAAADQEAAA8AAAAAAAAAAAAAAAAAtgQAAGRycy9k&#10;b3ducmV2LnhtbFBLBQYAAAAABAAEAPMAAADFBQAAAAA=&#10;">
                <v:shape id="Textbox 53" o:spid="_x0000_s1077" type="#_x0000_t202" style="position:absolute;left:13351;top:31;width:5328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cuxgAAANsAAAAPAAAAZHJzL2Rvd25yZXYueG1sRI9Pa8JA&#10;FMTvBb/D8gRvdWO1UlJXieKfHrxotdDba/aZhGbfxuyq8du7guBxmJnfMKNJY0pxptoVlhX0uhEI&#10;4tTqgjMFu+/F6wcI55E1lpZJwZUcTMatlxHG2l54Q+etz0SAsItRQe59FUvp0pwMuq6tiIN3sLVB&#10;H2SdSV3jJcBNKd+iaCgNFhwWcqxollP6vz0ZBZu/6SL5TffL1XEwT4aDefOz7k+V6rSb5BOEp8Y/&#10;w4/2l1bw3of7l/AD5PgGAAD//wMAUEsBAi0AFAAGAAgAAAAhANvh9svuAAAAhQEAABMAAAAAAAAA&#10;AAAAAAAAAAAAAFtDb250ZW50X1R5cGVzXS54bWxQSwECLQAUAAYACAAAACEAWvQsW78AAAAVAQAA&#10;CwAAAAAAAAAAAAAAAAAfAQAAX3JlbHMvLnJlbHNQSwECLQAUAAYACAAAACEAAZlnLsYAAADbAAAA&#10;DwAAAAAAAAAAAAAAAAAHAgAAZHJzL2Rvd25yZXYueG1sUEsFBgAAAAADAAMAtwAAAPoCAAAAAA==&#10;" filled="f" strokeweight=".5pt">
                  <v:textbox inset="0,0,0,0">
                    <w:txbxContent>
                      <w:p w14:paraId="33EAF747" w14:textId="77777777" w:rsidR="00EC57B8" w:rsidRDefault="00EC57B8" w:rsidP="00EC57B8">
                        <w:pPr>
                          <w:spacing w:before="65"/>
                          <w:ind w:left="200"/>
                        </w:pPr>
                        <w:r>
                          <w:t>If</w:t>
                        </w:r>
                        <w:r>
                          <w:rPr>
                            <w:spacing w:val="-7"/>
                          </w:rPr>
                          <w:t xml:space="preserve"> </w:t>
                        </w:r>
                        <w:r>
                          <w:t>poisoning</w:t>
                        </w:r>
                        <w:r>
                          <w:rPr>
                            <w:spacing w:val="-5"/>
                          </w:rPr>
                          <w:t xml:space="preserve"> </w:t>
                        </w:r>
                        <w:r>
                          <w:t>occurs,</w:t>
                        </w:r>
                        <w:r>
                          <w:rPr>
                            <w:spacing w:val="-5"/>
                          </w:rPr>
                          <w:t xml:space="preserve"> </w:t>
                        </w:r>
                        <w:r>
                          <w:t>contact</w:t>
                        </w:r>
                        <w:r>
                          <w:rPr>
                            <w:spacing w:val="-5"/>
                          </w:rPr>
                          <w:t xml:space="preserve"> </w:t>
                        </w:r>
                        <w:r>
                          <w:t>a</w:t>
                        </w:r>
                        <w:r>
                          <w:rPr>
                            <w:spacing w:val="-5"/>
                          </w:rPr>
                          <w:t xml:space="preserve"> </w:t>
                        </w:r>
                        <w:r>
                          <w:t>doctor</w:t>
                        </w:r>
                        <w:r>
                          <w:rPr>
                            <w:spacing w:val="-5"/>
                          </w:rPr>
                          <w:t xml:space="preserve"> </w:t>
                        </w:r>
                        <w:r>
                          <w:t>or</w:t>
                        </w:r>
                        <w:r>
                          <w:rPr>
                            <w:spacing w:val="-5"/>
                          </w:rPr>
                          <w:t xml:space="preserve"> </w:t>
                        </w:r>
                        <w:r>
                          <w:t>Poisons</w:t>
                        </w:r>
                        <w:r>
                          <w:rPr>
                            <w:spacing w:val="-5"/>
                          </w:rPr>
                          <w:t xml:space="preserve"> </w:t>
                        </w:r>
                        <w:r>
                          <w:t>Information</w:t>
                        </w:r>
                        <w:r>
                          <w:rPr>
                            <w:spacing w:val="-5"/>
                          </w:rPr>
                          <w:t xml:space="preserve"> </w:t>
                        </w:r>
                        <w:r>
                          <w:t>Centre.</w:t>
                        </w:r>
                        <w:r>
                          <w:rPr>
                            <w:spacing w:val="-5"/>
                          </w:rPr>
                          <w:t xml:space="preserve"> </w:t>
                        </w:r>
                        <w:r>
                          <w:t>Phone:</w:t>
                        </w:r>
                        <w:r>
                          <w:rPr>
                            <w:spacing w:val="-5"/>
                          </w:rPr>
                          <w:t xml:space="preserve"> </w:t>
                        </w:r>
                        <w:r>
                          <w:t>Australia</w:t>
                        </w:r>
                        <w:r>
                          <w:rPr>
                            <w:spacing w:val="-5"/>
                          </w:rPr>
                          <w:t xml:space="preserve"> </w:t>
                        </w:r>
                        <w:r>
                          <w:t>13</w:t>
                        </w:r>
                        <w:r>
                          <w:rPr>
                            <w:spacing w:val="-4"/>
                          </w:rPr>
                          <w:t xml:space="preserve"> </w:t>
                        </w:r>
                        <w:r>
                          <w:rPr>
                            <w:spacing w:val="-5"/>
                          </w:rPr>
                          <w:t>11</w:t>
                        </w:r>
                      </w:p>
                      <w:p w14:paraId="581D3BDA" w14:textId="77777777" w:rsidR="00EC57B8" w:rsidRDefault="00EC57B8" w:rsidP="00EC57B8">
                        <w:pPr>
                          <w:spacing w:before="10"/>
                          <w:ind w:left="200"/>
                        </w:pPr>
                        <w:r>
                          <w:t>26.</w:t>
                        </w:r>
                        <w:r>
                          <w:rPr>
                            <w:spacing w:val="-5"/>
                          </w:rPr>
                          <w:t xml:space="preserve"> </w:t>
                        </w:r>
                        <w:r>
                          <w:t>If</w:t>
                        </w:r>
                        <w:r>
                          <w:rPr>
                            <w:spacing w:val="-3"/>
                          </w:rPr>
                          <w:t xml:space="preserve"> </w:t>
                        </w:r>
                        <w:r>
                          <w:t>in</w:t>
                        </w:r>
                        <w:r>
                          <w:rPr>
                            <w:spacing w:val="-3"/>
                          </w:rPr>
                          <w:t xml:space="preserve"> </w:t>
                        </w:r>
                        <w:r>
                          <w:t>eyes,</w:t>
                        </w:r>
                        <w:r>
                          <w:rPr>
                            <w:spacing w:val="-3"/>
                          </w:rPr>
                          <w:t xml:space="preserve"> </w:t>
                        </w:r>
                        <w:r>
                          <w:t>hold</w:t>
                        </w:r>
                        <w:r>
                          <w:rPr>
                            <w:spacing w:val="-2"/>
                          </w:rPr>
                          <w:t xml:space="preserve"> </w:t>
                        </w:r>
                        <w:r>
                          <w:t>eyes</w:t>
                        </w:r>
                        <w:r>
                          <w:rPr>
                            <w:spacing w:val="-3"/>
                          </w:rPr>
                          <w:t xml:space="preserve"> </w:t>
                        </w:r>
                        <w:r>
                          <w:t>open,</w:t>
                        </w:r>
                        <w:r>
                          <w:rPr>
                            <w:spacing w:val="-3"/>
                          </w:rPr>
                          <w:t xml:space="preserve"> </w:t>
                        </w:r>
                        <w:r>
                          <w:t>flood</w:t>
                        </w:r>
                        <w:r>
                          <w:rPr>
                            <w:spacing w:val="-3"/>
                          </w:rPr>
                          <w:t xml:space="preserve"> </w:t>
                        </w:r>
                        <w:r>
                          <w:t>with</w:t>
                        </w:r>
                        <w:r>
                          <w:rPr>
                            <w:spacing w:val="-2"/>
                          </w:rPr>
                          <w:t xml:space="preserve"> </w:t>
                        </w:r>
                        <w:r>
                          <w:t>water</w:t>
                        </w:r>
                        <w:r>
                          <w:rPr>
                            <w:spacing w:val="-3"/>
                          </w:rPr>
                          <w:t xml:space="preserve"> </w:t>
                        </w:r>
                        <w:r>
                          <w:t>for</w:t>
                        </w:r>
                        <w:r>
                          <w:rPr>
                            <w:spacing w:val="-3"/>
                          </w:rPr>
                          <w:t xml:space="preserve"> </w:t>
                        </w:r>
                        <w:r>
                          <w:t>at</w:t>
                        </w:r>
                        <w:r>
                          <w:rPr>
                            <w:spacing w:val="-3"/>
                          </w:rPr>
                          <w:t xml:space="preserve"> </w:t>
                        </w:r>
                        <w:r>
                          <w:t>least</w:t>
                        </w:r>
                        <w:r>
                          <w:rPr>
                            <w:spacing w:val="-3"/>
                          </w:rPr>
                          <w:t xml:space="preserve"> </w:t>
                        </w:r>
                        <w:r>
                          <w:t>15</w:t>
                        </w:r>
                        <w:r>
                          <w:rPr>
                            <w:spacing w:val="-2"/>
                          </w:rPr>
                          <w:t xml:space="preserve"> </w:t>
                        </w:r>
                        <w:r>
                          <w:t>minutes</w:t>
                        </w:r>
                        <w:r>
                          <w:rPr>
                            <w:spacing w:val="-3"/>
                          </w:rPr>
                          <w:t xml:space="preserve"> </w:t>
                        </w:r>
                        <w:r>
                          <w:t>and</w:t>
                        </w:r>
                        <w:r>
                          <w:rPr>
                            <w:spacing w:val="-3"/>
                          </w:rPr>
                          <w:t xml:space="preserve"> </w:t>
                        </w:r>
                        <w:r>
                          <w:t>see</w:t>
                        </w:r>
                        <w:r>
                          <w:rPr>
                            <w:spacing w:val="-3"/>
                          </w:rPr>
                          <w:t xml:space="preserve"> </w:t>
                        </w:r>
                        <w:r>
                          <w:t>a</w:t>
                        </w:r>
                        <w:r>
                          <w:rPr>
                            <w:spacing w:val="-2"/>
                          </w:rPr>
                          <w:t xml:space="preserve"> doctor.</w:t>
                        </w:r>
                      </w:p>
                    </w:txbxContent>
                  </v:textbox>
                </v:shape>
                <v:shape id="Textbox 54" o:spid="_x0000_s1078" type="#_x0000_t202" style="position:absolute;left:31;top:31;width:1332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9axgAAANsAAAAPAAAAZHJzL2Rvd25yZXYueG1sRI9Ba8JA&#10;FITvgv9heUJvurGmIqmrxKK2By9aFXp7zb4mwezbmF01/fddQehxmJlvmOm8NZW4UuNKywqGgwgE&#10;cWZ1ybmC/eeqPwHhPLLGyjIp+CUH81m3M8VE2xtv6brzuQgQdgkqKLyvEyldVpBBN7A1cfB+bGPQ&#10;B9nkUjd4C3BTyecoGkuDJYeFAmt6Kyg77S5GwfZ7sUq/ssP6/Rwv03G8bI+b0UKpp16bvoLw1Pr/&#10;8KP9oRW8xHD/En6AnP0BAAD//wMAUEsBAi0AFAAGAAgAAAAhANvh9svuAAAAhQEAABMAAAAAAAAA&#10;AAAAAAAAAAAAAFtDb250ZW50X1R5cGVzXS54bWxQSwECLQAUAAYACAAAACEAWvQsW78AAAAVAQAA&#10;CwAAAAAAAAAAAAAAAAAfAQAAX3JlbHMvLnJlbHNQSwECLQAUAAYACAAAACEAjnD/WsYAAADbAAAA&#10;DwAAAAAAAAAAAAAAAAAHAgAAZHJzL2Rvd25yZXYueG1sUEsFBgAAAAADAAMAtwAAAPoCAAAAAA==&#10;" filled="f" strokeweight=".5pt">
                  <v:textbox inset="0,0,0,0">
                    <w:txbxContent>
                      <w:p w14:paraId="0847675F" w14:textId="77777777" w:rsidR="00EC57B8" w:rsidRDefault="00EC57B8" w:rsidP="00EC57B8">
                        <w:pPr>
                          <w:spacing w:before="65"/>
                          <w:ind w:left="80"/>
                        </w:pPr>
                        <w:r>
                          <w:t>First</w:t>
                        </w:r>
                        <w:r>
                          <w:rPr>
                            <w:spacing w:val="-4"/>
                          </w:rPr>
                          <w:t xml:space="preserve"> </w:t>
                        </w:r>
                        <w:r>
                          <w:t>Aid</w:t>
                        </w:r>
                        <w:r>
                          <w:rPr>
                            <w:spacing w:val="-4"/>
                          </w:rPr>
                          <w:t xml:space="preserve"> </w:t>
                        </w:r>
                        <w:r>
                          <w:rPr>
                            <w:spacing w:val="-2"/>
                          </w:rPr>
                          <w:t>Instructions:</w:t>
                        </w:r>
                      </w:p>
                    </w:txbxContent>
                  </v:textbox>
                </v:shape>
                <w10:wrap type="topAndBottom" anchorx="page"/>
              </v:group>
            </w:pict>
          </mc:Fallback>
        </mc:AlternateContent>
      </w:r>
      <w:r w:rsidRPr="00EC57B8">
        <w:rPr>
          <w:rFonts w:eastAsia="Arial" w:cs="Arial"/>
          <w:noProof/>
          <w:sz w:val="10"/>
          <w:szCs w:val="20"/>
          <w:lang w:val="en-US"/>
        </w:rPr>
        <mc:AlternateContent>
          <mc:Choice Requires="wpg">
            <w:drawing>
              <wp:anchor distT="0" distB="0" distL="0" distR="0" simplePos="0" relativeHeight="251680768" behindDoc="1" locked="0" layoutInCell="1" allowOverlap="1" wp14:anchorId="27B21B6A" wp14:editId="76D26AC0">
                <wp:simplePos x="0" y="0"/>
                <wp:positionH relativeFrom="page">
                  <wp:posOffset>536816</wp:posOffset>
                </wp:positionH>
                <wp:positionV relativeFrom="paragraph">
                  <wp:posOffset>8175726</wp:posOffset>
                </wp:positionV>
                <wp:extent cx="6666865" cy="26733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67335"/>
                          <a:chOff x="0" y="0"/>
                          <a:chExt cx="6666865" cy="267335"/>
                        </a:xfrm>
                      </wpg:grpSpPr>
                      <wps:wsp>
                        <wps:cNvPr id="56" name="Graphic 56"/>
                        <wps:cNvSpPr/>
                        <wps:spPr>
                          <a:xfrm>
                            <a:off x="1331988" y="0"/>
                            <a:ext cx="5334635" cy="267335"/>
                          </a:xfrm>
                          <a:custGeom>
                            <a:avLst/>
                            <a:gdLst/>
                            <a:ahLst/>
                            <a:cxnLst/>
                            <a:rect l="l" t="t" r="r" b="b"/>
                            <a:pathLst>
                              <a:path w="5334635" h="267335">
                                <a:moveTo>
                                  <a:pt x="5334355" y="635"/>
                                </a:moveTo>
                                <a:lnTo>
                                  <a:pt x="5333085" y="1905"/>
                                </a:lnTo>
                                <a:lnTo>
                                  <a:pt x="5333085" y="0"/>
                                </a:lnTo>
                                <a:lnTo>
                                  <a:pt x="5331180" y="0"/>
                                </a:lnTo>
                                <a:lnTo>
                                  <a:pt x="5331180" y="3810"/>
                                </a:lnTo>
                                <a:lnTo>
                                  <a:pt x="5331180" y="264160"/>
                                </a:lnTo>
                                <a:lnTo>
                                  <a:pt x="5329275" y="264160"/>
                                </a:lnTo>
                                <a:lnTo>
                                  <a:pt x="5329275" y="262255"/>
                                </a:lnTo>
                                <a:lnTo>
                                  <a:pt x="5331180" y="264160"/>
                                </a:lnTo>
                                <a:lnTo>
                                  <a:pt x="5331180" y="3810"/>
                                </a:lnTo>
                                <a:lnTo>
                                  <a:pt x="5329910" y="5080"/>
                                </a:lnTo>
                                <a:lnTo>
                                  <a:pt x="5329910" y="3810"/>
                                </a:lnTo>
                                <a:lnTo>
                                  <a:pt x="5331180" y="3810"/>
                                </a:lnTo>
                                <a:lnTo>
                                  <a:pt x="5331180" y="0"/>
                                </a:lnTo>
                                <a:lnTo>
                                  <a:pt x="5328640" y="0"/>
                                </a:lnTo>
                                <a:lnTo>
                                  <a:pt x="5328640" y="6350"/>
                                </a:lnTo>
                                <a:lnTo>
                                  <a:pt x="5328005" y="6985"/>
                                </a:lnTo>
                                <a:lnTo>
                                  <a:pt x="5328005" y="260350"/>
                                </a:lnTo>
                                <a:lnTo>
                                  <a:pt x="6350" y="260350"/>
                                </a:lnTo>
                                <a:lnTo>
                                  <a:pt x="6350" y="6985"/>
                                </a:lnTo>
                                <a:lnTo>
                                  <a:pt x="5715" y="6350"/>
                                </a:lnTo>
                                <a:lnTo>
                                  <a:pt x="5328640" y="6350"/>
                                </a:lnTo>
                                <a:lnTo>
                                  <a:pt x="5328640" y="0"/>
                                </a:lnTo>
                                <a:lnTo>
                                  <a:pt x="3175" y="0"/>
                                </a:lnTo>
                                <a:lnTo>
                                  <a:pt x="3175" y="3810"/>
                                </a:lnTo>
                                <a:lnTo>
                                  <a:pt x="4445" y="3810"/>
                                </a:lnTo>
                                <a:lnTo>
                                  <a:pt x="4445" y="5080"/>
                                </a:lnTo>
                                <a:lnTo>
                                  <a:pt x="3175" y="3810"/>
                                </a:lnTo>
                                <a:lnTo>
                                  <a:pt x="0" y="6985"/>
                                </a:lnTo>
                                <a:lnTo>
                                  <a:pt x="0" y="260985"/>
                                </a:lnTo>
                                <a:lnTo>
                                  <a:pt x="3175" y="264160"/>
                                </a:lnTo>
                                <a:lnTo>
                                  <a:pt x="5080" y="262255"/>
                                </a:lnTo>
                                <a:lnTo>
                                  <a:pt x="5080" y="264160"/>
                                </a:lnTo>
                                <a:lnTo>
                                  <a:pt x="3175" y="264160"/>
                                </a:lnTo>
                                <a:lnTo>
                                  <a:pt x="3175" y="266700"/>
                                </a:lnTo>
                                <a:lnTo>
                                  <a:pt x="5332450" y="266700"/>
                                </a:lnTo>
                                <a:lnTo>
                                  <a:pt x="5332450" y="265430"/>
                                </a:lnTo>
                                <a:lnTo>
                                  <a:pt x="5334355" y="267335"/>
                                </a:lnTo>
                                <a:lnTo>
                                  <a:pt x="5334355" y="635"/>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3175" y="3175"/>
                            <a:ext cx="1332230" cy="260350"/>
                          </a:xfrm>
                          <a:prstGeom prst="rect">
                            <a:avLst/>
                          </a:prstGeom>
                          <a:ln w="6350">
                            <a:solidFill>
                              <a:srgbClr val="000000"/>
                            </a:solidFill>
                            <a:prstDash val="solid"/>
                          </a:ln>
                        </wps:spPr>
                        <wps:txbx>
                          <w:txbxContent>
                            <w:p w14:paraId="043CE5D4" w14:textId="77777777" w:rsidR="00EC57B8" w:rsidRDefault="00EC57B8" w:rsidP="00EC57B8">
                              <w:pPr>
                                <w:spacing w:before="65"/>
                                <w:ind w:left="80"/>
                              </w:pPr>
                              <w:r>
                                <w:t>First</w:t>
                              </w:r>
                              <w:r>
                                <w:rPr>
                                  <w:spacing w:val="-4"/>
                                </w:rPr>
                                <w:t xml:space="preserve"> </w:t>
                              </w:r>
                              <w:r>
                                <w:t>Aid</w:t>
                              </w:r>
                              <w:r>
                                <w:rPr>
                                  <w:spacing w:val="-4"/>
                                </w:rPr>
                                <w:t xml:space="preserve"> </w:t>
                              </w:r>
                              <w:r>
                                <w:rPr>
                                  <w:spacing w:val="-2"/>
                                </w:rPr>
                                <w:t>Warnings:</w:t>
                              </w:r>
                            </w:p>
                          </w:txbxContent>
                        </wps:txbx>
                        <wps:bodyPr wrap="square" lIns="0" tIns="0" rIns="0" bIns="0" rtlCol="0">
                          <a:noAutofit/>
                        </wps:bodyPr>
                      </wps:wsp>
                    </wpg:wgp>
                  </a:graphicData>
                </a:graphic>
              </wp:anchor>
            </w:drawing>
          </mc:Choice>
          <mc:Fallback>
            <w:pict>
              <v:group w14:anchorId="27B21B6A" id="Group 55" o:spid="_x0000_s1079" style="position:absolute;margin-left:42.25pt;margin-top:643.75pt;width:524.95pt;height:21.05pt;z-index:-251635712;mso-wrap-distance-left:0;mso-wrap-distance-right:0;mso-position-horizontal-relative:page;mso-position-vertical-relative:text" coordsize="66668,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G41QMAAO4NAAAOAAAAZHJzL2Uyb0RvYy54bWy0V12PmzgUfV9p/4PFe4evhCRoMqO2sx2t&#10;VE0rdao+O8YEtICp7QTm3++1jU2UUQOZ7uaBXOBwuff42D7c3vd1hY6Ui5I1Wy+8CTxEG8Kystlv&#10;ve/Pn96tPSQkbjJcsYZuvRcqvPu7P/+47dqURqxgVUY5giSNSLt26xVStqnvC1LQGosb1tIGbuaM&#10;11jCKd/7GccdZK8rPwqCxO8Yz1rOCBUCrj6Ym96dzp/nlMgveS6oRNXWg9qkPnJ93Kmjf3eL0z3H&#10;bVGSoQz8hipqXDbwUpfqAUuMDrx8laouCWeC5fKGsNpneV4SqnuAbsLgrJtHzg6t7mWfdvvW0QTU&#10;nvH05rTk6fjI22/tV26qh/AzI/8I4MXv2n16el+d70dwn/NaPQRNoF4z+uIYpb1EBC4m8FsnSw8R&#10;uBclqzheGspJAePy6jFS/HX5QR+n5rW6OFdM14J6xEiQ+D2CvhW4pZp3oQj4ylGZbb1l4qEG1yDi&#10;x0EvcAV4Ui8HlOJwOBMDnWcMhXEcbtYwIV7ztIzjRQLcnPHk2sUpOQj5SJlmHB8/C2mUm9kIFzYi&#10;fWNDDvpXyq+08qWHQPncQ6D8nRmGFkv1nBpGFaIO2rSlFG7E1O2aHekz00Cpxk3B4iVUDM2oyqEc&#10;qHZEVc0ZOg7WBh1uAgu3IPvf2tQOrGcoJLYI+++QYbiGeW0ZnYWM1+H8tFGyCJMpeLSJVqa5q+FR&#10;BCQa8mxv9v91j7Oyx46SGY1Gmw2QofhbBkDk5UJG8IzMV5UxgidrWCeLeQMeOSToczptAKrUYt6A&#10;Tid4WFtwlARTufXLVeJrsMlkEavQzb3p3ixls4iw4Mtp43BQ/EzYpGIWi4XpaD5yUrKuyMmcRlKT&#10;tBsYjOTU+Lg3z5myauYZhUyvBiN2cl26poYTbLIKLo8pLP3RAmaUKflK+HIRT2Z3G8voGC4t7A4+&#10;7kN2CSUVE9RMZrW/6T3K7XmQ83RXFawqs09lValNTvD97mPF0REr46h/w6JwAgMTIlKz2atox7IX&#10;8AoduIOtJ34eMKceqv5uwI0AWdIG3AY7G3BZfWTaoOr9lQv53P/AvEUthFtPgpt6YtaU4NRu/1C/&#10;AhiserJh7w+S5aXyBro2U9FwAgbJmJX/3ymtrFN6htJ3rEfLlWLvxCkh2X9gYCNCe/0XnsnpUgeQ&#10;A6fWW4KdiiIQ0+CZThZi67sUO8ozDTwqN6RN+hmB1lZVjfI/eo3UErhaD2Y8HrAojG60VNxeMgzD&#10;qBfZ73rtLOPIsvAfSWiGELSBho8KPSWGDyD11XJ6riseP9Pu/gUAAP//AwBQSwMEFAAGAAgAAAAh&#10;ALFtO6/jAAAADQEAAA8AAABkcnMvZG93bnJldi54bWxMj81uwjAQhO+V+g7WVuqtOH/QNI2DEGp7&#10;QkiFSoibiZckIraj2CTh7buc2tvszmj223w56ZYN2LvGGgHhLACGprSqMZWAn/3nSwrMeWmUbK1B&#10;ATd0sCweH3KZKTuabxx2vmJUYlwmBdTedxnnrqxRSzezHRryzrbX0tPYV1z1cqRy3fIoCBZcy8bQ&#10;hVp2uK6xvOyuWsDXKMdVHH4Mm8t5fTvu59vDJkQhnp+m1Tswj5P/C8Mdn9ChIKaTvRrlWCsgTeaU&#10;pH2UvpK6J8I4SYCdSMXR2wJ4kfP/XxS/AAAA//8DAFBLAQItABQABgAIAAAAIQC2gziS/gAAAOEB&#10;AAATAAAAAAAAAAAAAAAAAAAAAABbQ29udGVudF9UeXBlc10ueG1sUEsBAi0AFAAGAAgAAAAhADj9&#10;If/WAAAAlAEAAAsAAAAAAAAAAAAAAAAALwEAAF9yZWxzLy5yZWxzUEsBAi0AFAAGAAgAAAAhAB5x&#10;EbjVAwAA7g0AAA4AAAAAAAAAAAAAAAAALgIAAGRycy9lMm9Eb2MueG1sUEsBAi0AFAAGAAgAAAAh&#10;ALFtO6/jAAAADQEAAA8AAAAAAAAAAAAAAAAALwYAAGRycy9kb3ducmV2LnhtbFBLBQYAAAAABAAE&#10;APMAAAA/BwAAAAA=&#10;">
                <v:shape id="Graphic 56" o:spid="_x0000_s1080" style="position:absolute;left:13319;width:53347;height:2673;visibility:visible;mso-wrap-style:square;v-text-anchor:top" coordsize="53346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tKbxAAAANsAAAAPAAAAZHJzL2Rvd25yZXYueG1sRI9Ba8JA&#10;FITvBf/D8gRvdaOglOgqKi2GFgpGQY+P7DMJZt+G3TWm/75bKHgcZuYbZrnuTSM6cr62rGAyTkAQ&#10;F1bXXCo4HT9e30D4gKyxsUwKfsjDejV4WWKq7YMP1OWhFBHCPkUFVQhtKqUvKjLox7Yljt7VOoMh&#10;SldK7fAR4aaR0ySZS4M1x4UKW9pVVNzyu1HwVbtp1u6/S9PNLu/5PTucr59bpUbDfrMAEagPz/B/&#10;O9MKZnP4+xJ/gFz9AgAA//8DAFBLAQItABQABgAIAAAAIQDb4fbL7gAAAIUBAAATAAAAAAAAAAAA&#10;AAAAAAAAAABbQ29udGVudF9UeXBlc10ueG1sUEsBAi0AFAAGAAgAAAAhAFr0LFu/AAAAFQEAAAsA&#10;AAAAAAAAAAAAAAAAHwEAAF9yZWxzLy5yZWxzUEsBAi0AFAAGAAgAAAAhAICG0pvEAAAA2wAAAA8A&#10;AAAAAAAAAAAAAAAABwIAAGRycy9kb3ducmV2LnhtbFBLBQYAAAAAAwADALcAAAD4AgAAAAA=&#10;" path="m5334355,635r-1270,1270l5333085,r-1905,l5331180,3810r,260350l5329275,264160r,-1905l5331180,264160r,-260350l5329910,5080r,-1270l5331180,3810r,-3810l5328640,r,6350l5328005,6985r,253365l6350,260350r,-253365l5715,6350r5322925,l5328640,,3175,r,3810l4445,3810r,1270l3175,3810,,6985,,260985r3175,3175l5080,262255r,1905l3175,264160r,2540l5332450,266700r,-1270l5334355,267335r,-266700xe" fillcolor="black" stroked="f">
                  <v:path arrowok="t"/>
                </v:shape>
                <v:shape id="Textbox 57" o:spid="_x0000_s1081" type="#_x0000_t202" style="position:absolute;left:31;top:31;width:1332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txwAAANsAAAAPAAAAZHJzL2Rvd25yZXYueG1sRI9Ba8JA&#10;FITvBf/D8gRvddPWqkRXiSVaD71oq+DtmX1NQrNvY3bV9N93hYLHYWa+Yabz1lTiQo0rLSt46kcg&#10;iDOrS84VfH0uH8cgnEfWWFkmBb/kYD7rPEwx1vbKG7psfS4ChF2MCgrv61hKlxVk0PVtTRy8b9sY&#10;9EE2udQNXgPcVPI5iobSYMlhocCa3grKfrZno2BzXCyTQ7ZbvZ8GaTIcpO3+42WhVK/bJhMQnlp/&#10;D/+311rB6whuX8IPkLM/AAAA//8DAFBLAQItABQABgAIAAAAIQDb4fbL7gAAAIUBAAATAAAAAAAA&#10;AAAAAAAAAAAAAABbQ29udGVudF9UeXBlc10ueG1sUEsBAi0AFAAGAAgAAAAhAFr0LFu/AAAAFQEA&#10;AAsAAAAAAAAAAAAAAAAAHwEAAF9yZWxzLy5yZWxzUEsBAi0AFAAGAAgAAAAhAH6iYS3HAAAA2wAA&#10;AA8AAAAAAAAAAAAAAAAABwIAAGRycy9kb3ducmV2LnhtbFBLBQYAAAAAAwADALcAAAD7AgAAAAA=&#10;" filled="f" strokeweight=".5pt">
                  <v:textbox inset="0,0,0,0">
                    <w:txbxContent>
                      <w:p w14:paraId="043CE5D4" w14:textId="77777777" w:rsidR="00EC57B8" w:rsidRDefault="00EC57B8" w:rsidP="00EC57B8">
                        <w:pPr>
                          <w:spacing w:before="65"/>
                          <w:ind w:left="80"/>
                        </w:pPr>
                        <w:r>
                          <w:t>First</w:t>
                        </w:r>
                        <w:r>
                          <w:rPr>
                            <w:spacing w:val="-4"/>
                          </w:rPr>
                          <w:t xml:space="preserve"> </w:t>
                        </w:r>
                        <w:r>
                          <w:t>Aid</w:t>
                        </w:r>
                        <w:r>
                          <w:rPr>
                            <w:spacing w:val="-4"/>
                          </w:rPr>
                          <w:t xml:space="preserve"> </w:t>
                        </w:r>
                        <w:r>
                          <w:rPr>
                            <w:spacing w:val="-2"/>
                          </w:rPr>
                          <w:t>Warnings:</w:t>
                        </w:r>
                      </w:p>
                    </w:txbxContent>
                  </v:textbox>
                </v:shape>
                <w10:wrap type="topAndBottom" anchorx="page"/>
              </v:group>
            </w:pict>
          </mc:Fallback>
        </mc:AlternateContent>
      </w:r>
    </w:p>
    <w:p w14:paraId="38120F50"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27E2440F"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2E59BEAE"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43F4DAC6"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2379B54C"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0F2CF682" w14:textId="77777777" w:rsidR="00EC57B8" w:rsidRPr="00EC57B8" w:rsidRDefault="00EC57B8" w:rsidP="00EC57B8">
      <w:pPr>
        <w:widowControl w:val="0"/>
        <w:autoSpaceDE w:val="0"/>
        <w:autoSpaceDN w:val="0"/>
        <w:spacing w:before="136" w:line="240" w:lineRule="auto"/>
        <w:rPr>
          <w:rFonts w:eastAsia="Arial" w:cs="Arial"/>
          <w:szCs w:val="20"/>
          <w:lang w:val="en-US"/>
        </w:rPr>
      </w:pPr>
    </w:p>
    <w:p w14:paraId="4AF9A128" w14:textId="77777777" w:rsidR="00EC57B8" w:rsidRPr="00EC57B8" w:rsidRDefault="00EC57B8" w:rsidP="00EC57B8">
      <w:pPr>
        <w:widowControl w:val="0"/>
        <w:autoSpaceDE w:val="0"/>
        <w:autoSpaceDN w:val="0"/>
        <w:spacing w:line="240" w:lineRule="auto"/>
        <w:rPr>
          <w:rFonts w:eastAsia="Arial" w:cs="Arial"/>
          <w:szCs w:val="20"/>
          <w:lang w:val="en-US"/>
        </w:rPr>
        <w:sectPr w:rsidR="00EC57B8" w:rsidRPr="00EC57B8" w:rsidSect="00EC57B8">
          <w:pgSz w:w="11910" w:h="16840"/>
          <w:pgMar w:top="420" w:right="425" w:bottom="280" w:left="708" w:header="720" w:footer="720" w:gutter="0"/>
          <w:cols w:space="720"/>
        </w:sectPr>
      </w:pPr>
    </w:p>
    <w:p w14:paraId="65A863C1" w14:textId="77777777" w:rsidR="00EC57B8" w:rsidRPr="00EC57B8" w:rsidRDefault="00EC57B8" w:rsidP="00EC57B8">
      <w:pPr>
        <w:widowControl w:val="0"/>
        <w:autoSpaceDE w:val="0"/>
        <w:autoSpaceDN w:val="0"/>
        <w:spacing w:before="80" w:line="240" w:lineRule="auto"/>
        <w:ind w:left="23"/>
        <w:outlineLvl w:val="0"/>
        <w:rPr>
          <w:rFonts w:eastAsia="Arial" w:cs="Arial"/>
          <w:b/>
          <w:bCs/>
          <w:szCs w:val="20"/>
          <w:lang w:val="en-US"/>
        </w:rPr>
      </w:pPr>
      <w:bookmarkStart w:id="214" w:name="_Toc213421862"/>
      <w:r w:rsidRPr="00EC57B8">
        <w:rPr>
          <w:rFonts w:eastAsia="Arial" w:cs="Arial"/>
          <w:b/>
          <w:bCs/>
          <w:spacing w:val="-2"/>
          <w:szCs w:val="20"/>
          <w:lang w:val="en-US"/>
        </w:rPr>
        <w:lastRenderedPageBreak/>
        <w:t>RESTRAINTS</w:t>
      </w:r>
      <w:bookmarkEnd w:id="214"/>
    </w:p>
    <w:p w14:paraId="0D26362B" w14:textId="77777777" w:rsidR="00DE5EC6" w:rsidRPr="00DE5EC6" w:rsidRDefault="00DE5EC6" w:rsidP="00DE5EC6">
      <w:pPr>
        <w:widowControl w:val="0"/>
        <w:autoSpaceDE w:val="0"/>
        <w:autoSpaceDN w:val="0"/>
        <w:spacing w:before="119" w:line="240" w:lineRule="auto"/>
        <w:ind w:left="22"/>
        <w:jc w:val="both"/>
        <w:rPr>
          <w:rFonts w:eastAsia="Arial" w:cs="Arial"/>
          <w:b/>
          <w:szCs w:val="20"/>
        </w:rPr>
      </w:pPr>
      <w:r w:rsidRPr="00DE5EC6">
        <w:rPr>
          <w:rFonts w:eastAsia="Arial" w:cs="Arial"/>
          <w:b/>
          <w:bCs/>
          <w:szCs w:val="20"/>
        </w:rPr>
        <w:t xml:space="preserve">DO NOT </w:t>
      </w:r>
      <w:r w:rsidRPr="00DE5EC6">
        <w:rPr>
          <w:rFonts w:eastAsia="Arial" w:cs="Arial"/>
          <w:bCs/>
          <w:szCs w:val="20"/>
        </w:rPr>
        <w:t>apply by aircraft.</w:t>
      </w:r>
    </w:p>
    <w:p w14:paraId="5DAC9E94" w14:textId="0DF8C6FF" w:rsidR="00DE5EC6" w:rsidRDefault="00DE5EC6" w:rsidP="00DE5EC6">
      <w:pPr>
        <w:widowControl w:val="0"/>
        <w:autoSpaceDE w:val="0"/>
        <w:autoSpaceDN w:val="0"/>
        <w:spacing w:before="119" w:line="240" w:lineRule="auto"/>
        <w:ind w:left="22"/>
        <w:jc w:val="both"/>
        <w:rPr>
          <w:rFonts w:eastAsia="Arial" w:cs="Arial"/>
          <w:b/>
          <w:szCs w:val="20"/>
          <w:lang w:val="en-US"/>
        </w:rPr>
      </w:pPr>
      <w:r w:rsidRPr="00DE5EC6">
        <w:rPr>
          <w:rFonts w:eastAsia="Arial" w:cs="Arial"/>
          <w:b/>
          <w:bCs/>
          <w:szCs w:val="20"/>
        </w:rPr>
        <w:t xml:space="preserve">DO NOT </w:t>
      </w:r>
      <w:r w:rsidRPr="00DE5EC6">
        <w:rPr>
          <w:rFonts w:eastAsia="Arial" w:cs="Arial"/>
          <w:bCs/>
          <w:szCs w:val="20"/>
        </w:rPr>
        <w:t>use open mixing and loading.</w:t>
      </w:r>
    </w:p>
    <w:p w14:paraId="0807D65B" w14:textId="1305B991" w:rsidR="00EC57B8" w:rsidRPr="00EC57B8" w:rsidRDefault="00EC57B8" w:rsidP="00EC57B8">
      <w:pPr>
        <w:widowControl w:val="0"/>
        <w:autoSpaceDE w:val="0"/>
        <w:autoSpaceDN w:val="0"/>
        <w:spacing w:before="119" w:line="240" w:lineRule="auto"/>
        <w:ind w:left="22"/>
        <w:jc w:val="both"/>
        <w:rPr>
          <w:rFonts w:eastAsia="Arial" w:cs="Arial"/>
          <w:szCs w:val="20"/>
          <w:lang w:val="en-US"/>
        </w:rPr>
      </w:pPr>
      <w:r w:rsidRPr="00EC57B8">
        <w:rPr>
          <w:rFonts w:eastAsia="Arial" w:cs="Arial"/>
          <w:b/>
          <w:szCs w:val="20"/>
          <w:lang w:val="en-US"/>
        </w:rPr>
        <w:t>DO</w:t>
      </w:r>
      <w:r w:rsidRPr="00EC57B8">
        <w:rPr>
          <w:rFonts w:eastAsia="Arial" w:cs="Arial"/>
          <w:b/>
          <w:spacing w:val="-5"/>
          <w:szCs w:val="20"/>
          <w:lang w:val="en-US"/>
        </w:rPr>
        <w:t xml:space="preserve"> </w:t>
      </w:r>
      <w:r w:rsidRPr="00EC57B8">
        <w:rPr>
          <w:rFonts w:eastAsia="Arial" w:cs="Arial"/>
          <w:b/>
          <w:szCs w:val="20"/>
          <w:lang w:val="en-US"/>
        </w:rPr>
        <w:t>NOT</w:t>
      </w:r>
      <w:r w:rsidRPr="00EC57B8">
        <w:rPr>
          <w:rFonts w:eastAsia="Arial" w:cs="Arial"/>
          <w:b/>
          <w:spacing w:val="-1"/>
          <w:szCs w:val="20"/>
          <w:lang w:val="en-US"/>
        </w:rPr>
        <w:t xml:space="preserve"> </w:t>
      </w:r>
      <w:r w:rsidRPr="00EC57B8">
        <w:rPr>
          <w:rFonts w:eastAsia="Arial" w:cs="Arial"/>
          <w:szCs w:val="20"/>
          <w:lang w:val="en-US"/>
        </w:rPr>
        <w:t>apply</w:t>
      </w:r>
      <w:r w:rsidRPr="00EC57B8">
        <w:rPr>
          <w:rFonts w:eastAsia="Arial" w:cs="Arial"/>
          <w:spacing w:val="-6"/>
          <w:szCs w:val="20"/>
          <w:lang w:val="en-US"/>
        </w:rPr>
        <w:t xml:space="preserve"> </w:t>
      </w:r>
      <w:r w:rsidRPr="00EC57B8">
        <w:rPr>
          <w:rFonts w:eastAsia="Arial" w:cs="Arial"/>
          <w:szCs w:val="20"/>
          <w:lang w:val="en-US"/>
        </w:rPr>
        <w:t>more</w:t>
      </w:r>
      <w:r w:rsidRPr="00EC57B8">
        <w:rPr>
          <w:rFonts w:eastAsia="Arial" w:cs="Arial"/>
          <w:spacing w:val="-6"/>
          <w:szCs w:val="20"/>
          <w:lang w:val="en-US"/>
        </w:rPr>
        <w:t xml:space="preserve"> </w:t>
      </w:r>
      <w:r w:rsidRPr="00EC57B8">
        <w:rPr>
          <w:rFonts w:eastAsia="Arial" w:cs="Arial"/>
          <w:szCs w:val="20"/>
          <w:lang w:val="en-US"/>
        </w:rPr>
        <w:t>than</w:t>
      </w:r>
      <w:r w:rsidRPr="00EC57B8">
        <w:rPr>
          <w:rFonts w:eastAsia="Arial" w:cs="Arial"/>
          <w:spacing w:val="-4"/>
          <w:szCs w:val="20"/>
          <w:lang w:val="en-US"/>
        </w:rPr>
        <w:t xml:space="preserve"> </w:t>
      </w:r>
      <w:r w:rsidRPr="00EC57B8">
        <w:rPr>
          <w:rFonts w:eastAsia="Arial" w:cs="Arial"/>
          <w:szCs w:val="20"/>
          <w:lang w:val="en-US"/>
        </w:rPr>
        <w:t>three</w:t>
      </w:r>
      <w:r w:rsidRPr="00EC57B8">
        <w:rPr>
          <w:rFonts w:eastAsia="Arial" w:cs="Arial"/>
          <w:spacing w:val="-6"/>
          <w:szCs w:val="20"/>
          <w:lang w:val="en-US"/>
        </w:rPr>
        <w:t xml:space="preserve"> </w:t>
      </w:r>
      <w:r w:rsidRPr="00EC57B8">
        <w:rPr>
          <w:rFonts w:eastAsia="Arial" w:cs="Arial"/>
          <w:szCs w:val="20"/>
          <w:lang w:val="en-US"/>
        </w:rPr>
        <w:t>(3)</w:t>
      </w:r>
      <w:r w:rsidRPr="00EC57B8">
        <w:rPr>
          <w:rFonts w:eastAsia="Arial" w:cs="Arial"/>
          <w:spacing w:val="-4"/>
          <w:szCs w:val="20"/>
          <w:lang w:val="en-US"/>
        </w:rPr>
        <w:t xml:space="preserve"> </w:t>
      </w:r>
      <w:r w:rsidRPr="00EC57B8">
        <w:rPr>
          <w:rFonts w:eastAsia="Arial" w:cs="Arial"/>
          <w:szCs w:val="20"/>
          <w:lang w:val="en-US"/>
        </w:rPr>
        <w:t>applications</w:t>
      </w:r>
      <w:r w:rsidRPr="00EC57B8">
        <w:rPr>
          <w:rFonts w:eastAsia="Arial" w:cs="Arial"/>
          <w:spacing w:val="-3"/>
          <w:szCs w:val="20"/>
          <w:lang w:val="en-US"/>
        </w:rPr>
        <w:t xml:space="preserve"> </w:t>
      </w:r>
      <w:r w:rsidRPr="00EC57B8">
        <w:rPr>
          <w:rFonts w:eastAsia="Arial" w:cs="Arial"/>
          <w:szCs w:val="20"/>
          <w:lang w:val="en-US"/>
        </w:rPr>
        <w:t>per</w:t>
      </w:r>
      <w:r w:rsidRPr="00EC57B8">
        <w:rPr>
          <w:rFonts w:eastAsia="Arial" w:cs="Arial"/>
          <w:spacing w:val="-2"/>
          <w:szCs w:val="20"/>
          <w:lang w:val="en-US"/>
        </w:rPr>
        <w:t xml:space="preserve"> season.</w:t>
      </w:r>
    </w:p>
    <w:p w14:paraId="2FB72279" w14:textId="77777777" w:rsidR="00EC57B8" w:rsidRPr="00EC57B8" w:rsidRDefault="00EC57B8" w:rsidP="00EC57B8">
      <w:pPr>
        <w:widowControl w:val="0"/>
        <w:autoSpaceDE w:val="0"/>
        <w:autoSpaceDN w:val="0"/>
        <w:spacing w:before="121" w:line="240" w:lineRule="auto"/>
        <w:ind w:left="23"/>
        <w:jc w:val="both"/>
        <w:rPr>
          <w:rFonts w:eastAsia="Arial" w:cs="Arial"/>
          <w:szCs w:val="20"/>
          <w:lang w:val="en-US"/>
        </w:rPr>
      </w:pPr>
      <w:r w:rsidRPr="00EC57B8">
        <w:rPr>
          <w:rFonts w:eastAsia="Arial" w:cs="Arial"/>
          <w:b/>
          <w:szCs w:val="20"/>
          <w:lang w:val="en-US"/>
        </w:rPr>
        <w:t>DO</w:t>
      </w:r>
      <w:r w:rsidRPr="00EC57B8">
        <w:rPr>
          <w:rFonts w:eastAsia="Arial" w:cs="Arial"/>
          <w:b/>
          <w:spacing w:val="-4"/>
          <w:szCs w:val="20"/>
          <w:lang w:val="en-US"/>
        </w:rPr>
        <w:t xml:space="preserve"> </w:t>
      </w:r>
      <w:r w:rsidRPr="00EC57B8">
        <w:rPr>
          <w:rFonts w:eastAsia="Arial" w:cs="Arial"/>
          <w:b/>
          <w:szCs w:val="20"/>
          <w:lang w:val="en-US"/>
        </w:rPr>
        <w:t>NOT</w:t>
      </w:r>
      <w:r w:rsidRPr="00EC57B8">
        <w:rPr>
          <w:rFonts w:eastAsia="Arial" w:cs="Arial"/>
          <w:b/>
          <w:spacing w:val="-1"/>
          <w:szCs w:val="20"/>
          <w:lang w:val="en-US"/>
        </w:rPr>
        <w:t xml:space="preserve"> </w:t>
      </w:r>
      <w:r w:rsidRPr="00EC57B8">
        <w:rPr>
          <w:rFonts w:eastAsia="Arial" w:cs="Arial"/>
          <w:szCs w:val="20"/>
          <w:lang w:val="en-US"/>
        </w:rPr>
        <w:t>apply</w:t>
      </w:r>
      <w:r w:rsidRPr="00EC57B8">
        <w:rPr>
          <w:rFonts w:eastAsia="Arial" w:cs="Arial"/>
          <w:spacing w:val="-2"/>
          <w:szCs w:val="20"/>
          <w:lang w:val="en-US"/>
        </w:rPr>
        <w:t xml:space="preserve"> </w:t>
      </w:r>
      <w:r w:rsidRPr="00EC57B8">
        <w:rPr>
          <w:rFonts w:eastAsia="Arial" w:cs="Arial"/>
          <w:szCs w:val="20"/>
          <w:lang w:val="en-US"/>
        </w:rPr>
        <w:t>before</w:t>
      </w:r>
      <w:r w:rsidRPr="00EC57B8">
        <w:rPr>
          <w:rFonts w:eastAsia="Arial" w:cs="Arial"/>
          <w:spacing w:val="-5"/>
          <w:szCs w:val="20"/>
          <w:lang w:val="en-US"/>
        </w:rPr>
        <w:t xml:space="preserve"> </w:t>
      </w:r>
      <w:r w:rsidRPr="00EC57B8">
        <w:rPr>
          <w:rFonts w:eastAsia="Arial" w:cs="Arial"/>
          <w:szCs w:val="20"/>
          <w:lang w:val="en-US"/>
        </w:rPr>
        <w:t>BBCH</w:t>
      </w:r>
      <w:r w:rsidRPr="00EC57B8">
        <w:rPr>
          <w:rFonts w:eastAsia="Arial" w:cs="Arial"/>
          <w:spacing w:val="-4"/>
          <w:szCs w:val="20"/>
          <w:lang w:val="en-US"/>
        </w:rPr>
        <w:t xml:space="preserve"> </w:t>
      </w:r>
      <w:r w:rsidRPr="00EC57B8">
        <w:rPr>
          <w:rFonts w:eastAsia="Arial" w:cs="Arial"/>
          <w:szCs w:val="20"/>
          <w:lang w:val="en-US"/>
        </w:rPr>
        <w:t>60</w:t>
      </w:r>
      <w:r w:rsidRPr="00EC57B8">
        <w:rPr>
          <w:rFonts w:eastAsia="Arial" w:cs="Arial"/>
          <w:spacing w:val="-3"/>
          <w:szCs w:val="20"/>
          <w:lang w:val="en-US"/>
        </w:rPr>
        <w:t xml:space="preserve"> </w:t>
      </w:r>
      <w:r w:rsidRPr="00EC57B8">
        <w:rPr>
          <w:rFonts w:eastAsia="Arial" w:cs="Arial"/>
          <w:szCs w:val="20"/>
          <w:lang w:val="en-US"/>
        </w:rPr>
        <w:t>growth</w:t>
      </w:r>
      <w:r w:rsidRPr="00EC57B8">
        <w:rPr>
          <w:rFonts w:eastAsia="Arial" w:cs="Arial"/>
          <w:spacing w:val="-5"/>
          <w:szCs w:val="20"/>
          <w:lang w:val="en-US"/>
        </w:rPr>
        <w:t xml:space="preserve"> </w:t>
      </w:r>
      <w:r w:rsidRPr="00EC57B8">
        <w:rPr>
          <w:rFonts w:eastAsia="Arial" w:cs="Arial"/>
          <w:szCs w:val="20"/>
          <w:lang w:val="en-US"/>
        </w:rPr>
        <w:t>stage</w:t>
      </w:r>
      <w:r w:rsidRPr="00EC57B8">
        <w:rPr>
          <w:rFonts w:eastAsia="Arial" w:cs="Arial"/>
          <w:spacing w:val="-4"/>
          <w:szCs w:val="20"/>
          <w:lang w:val="en-US"/>
        </w:rPr>
        <w:t xml:space="preserve"> </w:t>
      </w:r>
      <w:r w:rsidRPr="00EC57B8">
        <w:rPr>
          <w:rFonts w:eastAsia="Arial" w:cs="Arial"/>
          <w:szCs w:val="20"/>
          <w:lang w:val="en-US"/>
        </w:rPr>
        <w:t>of</w:t>
      </w:r>
      <w:r w:rsidRPr="00EC57B8">
        <w:rPr>
          <w:rFonts w:eastAsia="Arial" w:cs="Arial"/>
          <w:spacing w:val="-4"/>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crop</w:t>
      </w:r>
      <w:r w:rsidRPr="00EC57B8">
        <w:rPr>
          <w:rFonts w:eastAsia="Arial" w:cs="Arial"/>
          <w:spacing w:val="-6"/>
          <w:szCs w:val="20"/>
          <w:lang w:val="en-US"/>
        </w:rPr>
        <w:t xml:space="preserve"> </w:t>
      </w:r>
      <w:r w:rsidRPr="00EC57B8">
        <w:rPr>
          <w:rFonts w:eastAsia="Arial" w:cs="Arial"/>
          <w:szCs w:val="20"/>
          <w:lang w:val="en-US"/>
        </w:rPr>
        <w:t>(start</w:t>
      </w:r>
      <w:r w:rsidRPr="00EC57B8">
        <w:rPr>
          <w:rFonts w:eastAsia="Arial" w:cs="Arial"/>
          <w:spacing w:val="-3"/>
          <w:szCs w:val="20"/>
          <w:lang w:val="en-US"/>
        </w:rPr>
        <w:t xml:space="preserve"> </w:t>
      </w:r>
      <w:r w:rsidRPr="00EC57B8">
        <w:rPr>
          <w:rFonts w:eastAsia="Arial" w:cs="Arial"/>
          <w:szCs w:val="20"/>
          <w:lang w:val="en-US"/>
        </w:rPr>
        <w:t>of</w:t>
      </w:r>
      <w:r w:rsidRPr="00EC57B8">
        <w:rPr>
          <w:rFonts w:eastAsia="Arial" w:cs="Arial"/>
          <w:spacing w:val="-4"/>
          <w:szCs w:val="20"/>
          <w:lang w:val="en-US"/>
        </w:rPr>
        <w:t xml:space="preserve"> </w:t>
      </w:r>
      <w:r w:rsidRPr="00EC57B8">
        <w:rPr>
          <w:rFonts w:eastAsia="Arial" w:cs="Arial"/>
          <w:spacing w:val="-2"/>
          <w:szCs w:val="20"/>
          <w:lang w:val="en-US"/>
        </w:rPr>
        <w:t>flowering).</w:t>
      </w:r>
    </w:p>
    <w:p w14:paraId="1FB24564" w14:textId="77777777" w:rsidR="00EC57B8" w:rsidRPr="00EC57B8" w:rsidRDefault="00EC57B8" w:rsidP="00EC57B8">
      <w:pPr>
        <w:widowControl w:val="0"/>
        <w:autoSpaceDE w:val="0"/>
        <w:autoSpaceDN w:val="0"/>
        <w:spacing w:before="121" w:line="240" w:lineRule="auto"/>
        <w:rPr>
          <w:rFonts w:eastAsia="Arial" w:cs="Arial"/>
          <w:szCs w:val="20"/>
          <w:lang w:val="en-US"/>
        </w:rPr>
      </w:pPr>
    </w:p>
    <w:p w14:paraId="151CC11B" w14:textId="77777777" w:rsidR="00EC57B8" w:rsidRPr="00EC57B8" w:rsidRDefault="00EC57B8" w:rsidP="00EC57B8">
      <w:pPr>
        <w:widowControl w:val="0"/>
        <w:autoSpaceDE w:val="0"/>
        <w:autoSpaceDN w:val="0"/>
        <w:spacing w:line="240" w:lineRule="auto"/>
        <w:ind w:left="23"/>
        <w:outlineLvl w:val="0"/>
        <w:rPr>
          <w:rFonts w:eastAsia="Arial" w:cs="Arial"/>
          <w:b/>
          <w:bCs/>
          <w:szCs w:val="20"/>
          <w:lang w:val="en-US"/>
        </w:rPr>
      </w:pPr>
      <w:bookmarkStart w:id="215" w:name="_Toc213421863"/>
      <w:r w:rsidRPr="00EC57B8">
        <w:rPr>
          <w:rFonts w:eastAsia="Arial" w:cs="Arial"/>
          <w:b/>
          <w:bCs/>
          <w:szCs w:val="20"/>
          <w:lang w:val="en-US"/>
        </w:rPr>
        <w:t>SPRAY</w:t>
      </w:r>
      <w:r w:rsidRPr="00EC57B8">
        <w:rPr>
          <w:rFonts w:eastAsia="Arial" w:cs="Arial"/>
          <w:b/>
          <w:bCs/>
          <w:spacing w:val="-5"/>
          <w:szCs w:val="20"/>
          <w:lang w:val="en-US"/>
        </w:rPr>
        <w:t xml:space="preserve"> </w:t>
      </w:r>
      <w:r w:rsidRPr="00EC57B8">
        <w:rPr>
          <w:rFonts w:eastAsia="Arial" w:cs="Arial"/>
          <w:b/>
          <w:bCs/>
          <w:szCs w:val="20"/>
          <w:lang w:val="en-US"/>
        </w:rPr>
        <w:t>DRIFT</w:t>
      </w:r>
      <w:r w:rsidRPr="00EC57B8">
        <w:rPr>
          <w:rFonts w:eastAsia="Arial" w:cs="Arial"/>
          <w:b/>
          <w:bCs/>
          <w:spacing w:val="-1"/>
          <w:szCs w:val="20"/>
          <w:lang w:val="en-US"/>
        </w:rPr>
        <w:t xml:space="preserve"> </w:t>
      </w:r>
      <w:r w:rsidRPr="00EC57B8">
        <w:rPr>
          <w:rFonts w:eastAsia="Arial" w:cs="Arial"/>
          <w:b/>
          <w:bCs/>
          <w:spacing w:val="-2"/>
          <w:szCs w:val="20"/>
          <w:lang w:val="en-US"/>
        </w:rPr>
        <w:t>RESTRAINTS</w:t>
      </w:r>
      <w:bookmarkEnd w:id="215"/>
    </w:p>
    <w:p w14:paraId="0B28EFFE" w14:textId="77777777" w:rsidR="00EC57B8" w:rsidRPr="00EC57B8" w:rsidRDefault="00EC57B8" w:rsidP="00EC57B8">
      <w:pPr>
        <w:widowControl w:val="0"/>
        <w:autoSpaceDE w:val="0"/>
        <w:autoSpaceDN w:val="0"/>
        <w:spacing w:before="119" w:line="240" w:lineRule="auto"/>
        <w:ind w:left="23" w:right="2265"/>
        <w:jc w:val="both"/>
        <w:rPr>
          <w:rFonts w:eastAsia="Arial" w:cs="Arial"/>
          <w:szCs w:val="20"/>
          <w:lang w:val="en-US"/>
        </w:rPr>
      </w:pPr>
      <w:r w:rsidRPr="00EC57B8">
        <w:rPr>
          <w:rFonts w:eastAsia="Arial" w:cs="Arial"/>
          <w:szCs w:val="20"/>
          <w:lang w:val="en-US"/>
        </w:rPr>
        <w:t>Specific</w:t>
      </w:r>
      <w:r w:rsidRPr="00EC57B8">
        <w:rPr>
          <w:rFonts w:eastAsia="Arial" w:cs="Arial"/>
          <w:spacing w:val="-1"/>
          <w:szCs w:val="20"/>
          <w:lang w:val="en-US"/>
        </w:rPr>
        <w:t xml:space="preserve"> </w:t>
      </w:r>
      <w:r w:rsidRPr="00EC57B8">
        <w:rPr>
          <w:rFonts w:eastAsia="Arial" w:cs="Arial"/>
          <w:szCs w:val="20"/>
          <w:lang w:val="en-US"/>
        </w:rPr>
        <w:t>definitions</w:t>
      </w:r>
      <w:r w:rsidRPr="00EC57B8">
        <w:rPr>
          <w:rFonts w:eastAsia="Arial" w:cs="Arial"/>
          <w:spacing w:val="-4"/>
          <w:szCs w:val="20"/>
          <w:lang w:val="en-US"/>
        </w:rPr>
        <w:t xml:space="preserve"> </w:t>
      </w:r>
      <w:r w:rsidRPr="00EC57B8">
        <w:rPr>
          <w:rFonts w:eastAsia="Arial" w:cs="Arial"/>
          <w:szCs w:val="20"/>
          <w:lang w:val="en-US"/>
        </w:rPr>
        <w:t>for</w:t>
      </w:r>
      <w:r w:rsidRPr="00EC57B8">
        <w:rPr>
          <w:rFonts w:eastAsia="Arial" w:cs="Arial"/>
          <w:spacing w:val="-3"/>
          <w:szCs w:val="20"/>
          <w:lang w:val="en-US"/>
        </w:rPr>
        <w:t xml:space="preserve"> </w:t>
      </w:r>
      <w:r w:rsidRPr="00EC57B8">
        <w:rPr>
          <w:rFonts w:eastAsia="Arial" w:cs="Arial"/>
          <w:szCs w:val="20"/>
          <w:lang w:val="en-US"/>
        </w:rPr>
        <w:t>terms</w:t>
      </w:r>
      <w:r w:rsidRPr="00EC57B8">
        <w:rPr>
          <w:rFonts w:eastAsia="Arial" w:cs="Arial"/>
          <w:spacing w:val="-4"/>
          <w:szCs w:val="20"/>
          <w:lang w:val="en-US"/>
        </w:rPr>
        <w:t xml:space="preserve"> </w:t>
      </w:r>
      <w:r w:rsidRPr="00EC57B8">
        <w:rPr>
          <w:rFonts w:eastAsia="Arial" w:cs="Arial"/>
          <w:szCs w:val="20"/>
          <w:lang w:val="en-US"/>
        </w:rPr>
        <w:t>used</w:t>
      </w:r>
      <w:r w:rsidRPr="00EC57B8">
        <w:rPr>
          <w:rFonts w:eastAsia="Arial" w:cs="Arial"/>
          <w:spacing w:val="-4"/>
          <w:szCs w:val="20"/>
          <w:lang w:val="en-US"/>
        </w:rPr>
        <w:t xml:space="preserve"> </w:t>
      </w:r>
      <w:r w:rsidRPr="00EC57B8">
        <w:rPr>
          <w:rFonts w:eastAsia="Arial" w:cs="Arial"/>
          <w:szCs w:val="20"/>
          <w:lang w:val="en-US"/>
        </w:rPr>
        <w:t>in</w:t>
      </w:r>
      <w:r w:rsidRPr="00EC57B8">
        <w:rPr>
          <w:rFonts w:eastAsia="Arial" w:cs="Arial"/>
          <w:spacing w:val="-2"/>
          <w:szCs w:val="20"/>
          <w:lang w:val="en-US"/>
        </w:rPr>
        <w:t xml:space="preserve"> </w:t>
      </w:r>
      <w:r w:rsidRPr="00EC57B8">
        <w:rPr>
          <w:rFonts w:eastAsia="Arial" w:cs="Arial"/>
          <w:szCs w:val="20"/>
          <w:lang w:val="en-US"/>
        </w:rPr>
        <w:t>this</w:t>
      </w:r>
      <w:r w:rsidRPr="00EC57B8">
        <w:rPr>
          <w:rFonts w:eastAsia="Arial" w:cs="Arial"/>
          <w:spacing w:val="-4"/>
          <w:szCs w:val="20"/>
          <w:lang w:val="en-US"/>
        </w:rPr>
        <w:t xml:space="preserve"> </w:t>
      </w:r>
      <w:r w:rsidRPr="00EC57B8">
        <w:rPr>
          <w:rFonts w:eastAsia="Arial" w:cs="Arial"/>
          <w:szCs w:val="20"/>
          <w:lang w:val="en-US"/>
        </w:rPr>
        <w:t>section</w:t>
      </w:r>
      <w:r w:rsidRPr="00EC57B8">
        <w:rPr>
          <w:rFonts w:eastAsia="Arial" w:cs="Arial"/>
          <w:spacing w:val="-6"/>
          <w:szCs w:val="20"/>
          <w:lang w:val="en-US"/>
        </w:rPr>
        <w:t xml:space="preserve"> </w:t>
      </w:r>
      <w:r w:rsidRPr="00EC57B8">
        <w:rPr>
          <w:rFonts w:eastAsia="Arial" w:cs="Arial"/>
          <w:szCs w:val="20"/>
          <w:lang w:val="en-US"/>
        </w:rPr>
        <w:t>of</w:t>
      </w:r>
      <w:r w:rsidRPr="00EC57B8">
        <w:rPr>
          <w:rFonts w:eastAsia="Arial" w:cs="Arial"/>
          <w:spacing w:val="-3"/>
          <w:szCs w:val="20"/>
          <w:lang w:val="en-US"/>
        </w:rPr>
        <w:t xml:space="preserve"> </w:t>
      </w:r>
      <w:r w:rsidRPr="00EC57B8">
        <w:rPr>
          <w:rFonts w:eastAsia="Arial" w:cs="Arial"/>
          <w:szCs w:val="20"/>
          <w:lang w:val="en-US"/>
        </w:rPr>
        <w:t>the</w:t>
      </w:r>
      <w:r w:rsidRPr="00EC57B8">
        <w:rPr>
          <w:rFonts w:eastAsia="Arial" w:cs="Arial"/>
          <w:spacing w:val="-2"/>
          <w:szCs w:val="20"/>
          <w:lang w:val="en-US"/>
        </w:rPr>
        <w:t xml:space="preserve"> </w:t>
      </w:r>
      <w:r w:rsidRPr="00EC57B8">
        <w:rPr>
          <w:rFonts w:eastAsia="Arial" w:cs="Arial"/>
          <w:szCs w:val="20"/>
          <w:lang w:val="en-US"/>
        </w:rPr>
        <w:t>label</w:t>
      </w:r>
      <w:r w:rsidRPr="00EC57B8">
        <w:rPr>
          <w:rFonts w:eastAsia="Arial" w:cs="Arial"/>
          <w:spacing w:val="-2"/>
          <w:szCs w:val="20"/>
          <w:lang w:val="en-US"/>
        </w:rPr>
        <w:t xml:space="preserve"> </w:t>
      </w:r>
      <w:r w:rsidRPr="00EC57B8">
        <w:rPr>
          <w:rFonts w:eastAsia="Arial" w:cs="Arial"/>
          <w:szCs w:val="20"/>
          <w:lang w:val="en-US"/>
        </w:rPr>
        <w:t>can</w:t>
      </w:r>
      <w:r w:rsidRPr="00EC57B8">
        <w:rPr>
          <w:rFonts w:eastAsia="Arial" w:cs="Arial"/>
          <w:spacing w:val="-4"/>
          <w:szCs w:val="20"/>
          <w:lang w:val="en-US"/>
        </w:rPr>
        <w:t xml:space="preserve"> </w:t>
      </w:r>
      <w:r w:rsidRPr="00EC57B8">
        <w:rPr>
          <w:rFonts w:eastAsia="Arial" w:cs="Arial"/>
          <w:szCs w:val="20"/>
          <w:lang w:val="en-US"/>
        </w:rPr>
        <w:t>be</w:t>
      </w:r>
      <w:r w:rsidRPr="00EC57B8">
        <w:rPr>
          <w:rFonts w:eastAsia="Arial" w:cs="Arial"/>
          <w:spacing w:val="-4"/>
          <w:szCs w:val="20"/>
          <w:lang w:val="en-US"/>
        </w:rPr>
        <w:t xml:space="preserve"> </w:t>
      </w:r>
      <w:r w:rsidRPr="00EC57B8">
        <w:rPr>
          <w:rFonts w:eastAsia="Arial" w:cs="Arial"/>
          <w:szCs w:val="20"/>
          <w:lang w:val="en-US"/>
        </w:rPr>
        <w:t>found</w:t>
      </w:r>
      <w:r w:rsidRPr="00EC57B8">
        <w:rPr>
          <w:rFonts w:eastAsia="Arial" w:cs="Arial"/>
          <w:spacing w:val="-4"/>
          <w:szCs w:val="20"/>
          <w:lang w:val="en-US"/>
        </w:rPr>
        <w:t xml:space="preserve"> </w:t>
      </w:r>
      <w:r w:rsidRPr="00EC57B8">
        <w:rPr>
          <w:rFonts w:eastAsia="Arial" w:cs="Arial"/>
          <w:szCs w:val="20"/>
          <w:lang w:val="en-US"/>
        </w:rPr>
        <w:t xml:space="preserve">at </w:t>
      </w:r>
      <w:hyperlink r:id="rId41">
        <w:r w:rsidRPr="00EC57B8">
          <w:rPr>
            <w:rFonts w:eastAsia="Arial" w:cs="Arial"/>
            <w:color w:val="0000FF"/>
            <w:spacing w:val="-2"/>
            <w:szCs w:val="20"/>
            <w:u w:val="single" w:color="0000FF"/>
            <w:lang w:val="en-US"/>
          </w:rPr>
          <w:t>apvma.gov.au/spraydrift</w:t>
        </w:r>
      </w:hyperlink>
      <w:r w:rsidRPr="00EC57B8">
        <w:rPr>
          <w:rFonts w:eastAsia="Arial" w:cs="Arial"/>
          <w:spacing w:val="-2"/>
          <w:szCs w:val="20"/>
          <w:lang w:val="en-US"/>
        </w:rPr>
        <w:t>.</w:t>
      </w:r>
    </w:p>
    <w:p w14:paraId="3C8BAC2E" w14:textId="77777777" w:rsidR="00EC57B8" w:rsidRPr="00EC57B8" w:rsidRDefault="00EC57B8" w:rsidP="00EC57B8">
      <w:pPr>
        <w:widowControl w:val="0"/>
        <w:autoSpaceDE w:val="0"/>
        <w:autoSpaceDN w:val="0"/>
        <w:spacing w:before="120" w:line="240" w:lineRule="auto"/>
        <w:ind w:left="23"/>
        <w:jc w:val="both"/>
        <w:rPr>
          <w:rFonts w:eastAsia="Arial" w:cs="Arial"/>
          <w:szCs w:val="20"/>
          <w:lang w:val="en-US"/>
        </w:rPr>
      </w:pPr>
      <w:r w:rsidRPr="00EC57B8">
        <w:rPr>
          <w:rFonts w:eastAsia="Arial" w:cs="Arial"/>
          <w:b/>
          <w:szCs w:val="20"/>
          <w:lang w:val="en-US"/>
        </w:rPr>
        <w:t>DO</w:t>
      </w:r>
      <w:r w:rsidRPr="00EC57B8">
        <w:rPr>
          <w:rFonts w:eastAsia="Arial" w:cs="Arial"/>
          <w:b/>
          <w:spacing w:val="-2"/>
          <w:szCs w:val="20"/>
          <w:lang w:val="en-US"/>
        </w:rPr>
        <w:t xml:space="preserve"> </w:t>
      </w:r>
      <w:r w:rsidRPr="00EC57B8">
        <w:rPr>
          <w:rFonts w:eastAsia="Arial" w:cs="Arial"/>
          <w:b/>
          <w:szCs w:val="20"/>
          <w:lang w:val="en-US"/>
        </w:rPr>
        <w:t>NOT</w:t>
      </w:r>
      <w:r w:rsidRPr="00EC57B8">
        <w:rPr>
          <w:rFonts w:eastAsia="Arial" w:cs="Arial"/>
          <w:b/>
          <w:spacing w:val="-1"/>
          <w:szCs w:val="20"/>
          <w:lang w:val="en-US"/>
        </w:rPr>
        <w:t xml:space="preserve"> </w:t>
      </w:r>
      <w:r w:rsidRPr="00EC57B8">
        <w:rPr>
          <w:rFonts w:eastAsia="Arial" w:cs="Arial"/>
          <w:szCs w:val="20"/>
          <w:lang w:val="en-US"/>
        </w:rPr>
        <w:t>allow</w:t>
      </w:r>
      <w:r w:rsidRPr="00EC57B8">
        <w:rPr>
          <w:rFonts w:eastAsia="Arial" w:cs="Arial"/>
          <w:spacing w:val="-3"/>
          <w:szCs w:val="20"/>
          <w:lang w:val="en-US"/>
        </w:rPr>
        <w:t xml:space="preserve"> </w:t>
      </w:r>
      <w:r w:rsidRPr="00EC57B8">
        <w:rPr>
          <w:rFonts w:eastAsia="Arial" w:cs="Arial"/>
          <w:szCs w:val="20"/>
          <w:lang w:val="en-US"/>
        </w:rPr>
        <w:t>bystanders</w:t>
      </w:r>
      <w:r w:rsidRPr="00EC57B8">
        <w:rPr>
          <w:rFonts w:eastAsia="Arial" w:cs="Arial"/>
          <w:spacing w:val="-3"/>
          <w:szCs w:val="20"/>
          <w:lang w:val="en-US"/>
        </w:rPr>
        <w:t xml:space="preserve"> </w:t>
      </w:r>
      <w:r w:rsidRPr="00EC57B8">
        <w:rPr>
          <w:rFonts w:eastAsia="Arial" w:cs="Arial"/>
          <w:szCs w:val="20"/>
          <w:lang w:val="en-US"/>
        </w:rPr>
        <w:t>to</w:t>
      </w:r>
      <w:r w:rsidRPr="00EC57B8">
        <w:rPr>
          <w:rFonts w:eastAsia="Arial" w:cs="Arial"/>
          <w:spacing w:val="-5"/>
          <w:szCs w:val="20"/>
          <w:lang w:val="en-US"/>
        </w:rPr>
        <w:t xml:space="preserve"> </w:t>
      </w:r>
      <w:r w:rsidRPr="00EC57B8">
        <w:rPr>
          <w:rFonts w:eastAsia="Arial" w:cs="Arial"/>
          <w:szCs w:val="20"/>
          <w:lang w:val="en-US"/>
        </w:rPr>
        <w:t>come</w:t>
      </w:r>
      <w:r w:rsidRPr="00EC57B8">
        <w:rPr>
          <w:rFonts w:eastAsia="Arial" w:cs="Arial"/>
          <w:spacing w:val="-4"/>
          <w:szCs w:val="20"/>
          <w:lang w:val="en-US"/>
        </w:rPr>
        <w:t xml:space="preserve"> </w:t>
      </w:r>
      <w:r w:rsidRPr="00EC57B8">
        <w:rPr>
          <w:rFonts w:eastAsia="Arial" w:cs="Arial"/>
          <w:szCs w:val="20"/>
          <w:lang w:val="en-US"/>
        </w:rPr>
        <w:t>into</w:t>
      </w:r>
      <w:r w:rsidRPr="00EC57B8">
        <w:rPr>
          <w:rFonts w:eastAsia="Arial" w:cs="Arial"/>
          <w:spacing w:val="-5"/>
          <w:szCs w:val="20"/>
          <w:lang w:val="en-US"/>
        </w:rPr>
        <w:t xml:space="preserve"> </w:t>
      </w:r>
      <w:r w:rsidRPr="00EC57B8">
        <w:rPr>
          <w:rFonts w:eastAsia="Arial" w:cs="Arial"/>
          <w:szCs w:val="20"/>
          <w:lang w:val="en-US"/>
        </w:rPr>
        <w:t>contact</w:t>
      </w:r>
      <w:r w:rsidRPr="00EC57B8">
        <w:rPr>
          <w:rFonts w:eastAsia="Arial" w:cs="Arial"/>
          <w:spacing w:val="-3"/>
          <w:szCs w:val="20"/>
          <w:lang w:val="en-US"/>
        </w:rPr>
        <w:t xml:space="preserve"> </w:t>
      </w:r>
      <w:r w:rsidRPr="00EC57B8">
        <w:rPr>
          <w:rFonts w:eastAsia="Arial" w:cs="Arial"/>
          <w:szCs w:val="20"/>
          <w:lang w:val="en-US"/>
        </w:rPr>
        <w:t>with</w:t>
      </w:r>
      <w:r w:rsidRPr="00EC57B8">
        <w:rPr>
          <w:rFonts w:eastAsia="Arial" w:cs="Arial"/>
          <w:spacing w:val="-6"/>
          <w:szCs w:val="20"/>
          <w:lang w:val="en-US"/>
        </w:rPr>
        <w:t xml:space="preserve"> </w:t>
      </w:r>
      <w:r w:rsidRPr="00EC57B8">
        <w:rPr>
          <w:rFonts w:eastAsia="Arial" w:cs="Arial"/>
          <w:szCs w:val="20"/>
          <w:lang w:val="en-US"/>
        </w:rPr>
        <w:t>the</w:t>
      </w:r>
      <w:r w:rsidRPr="00EC57B8">
        <w:rPr>
          <w:rFonts w:eastAsia="Arial" w:cs="Arial"/>
          <w:spacing w:val="-3"/>
          <w:szCs w:val="20"/>
          <w:lang w:val="en-US"/>
        </w:rPr>
        <w:t xml:space="preserve"> </w:t>
      </w:r>
      <w:r w:rsidRPr="00EC57B8">
        <w:rPr>
          <w:rFonts w:eastAsia="Arial" w:cs="Arial"/>
          <w:szCs w:val="20"/>
          <w:lang w:val="en-US"/>
        </w:rPr>
        <w:t>spray</w:t>
      </w:r>
      <w:r w:rsidRPr="00EC57B8">
        <w:rPr>
          <w:rFonts w:eastAsia="Arial" w:cs="Arial"/>
          <w:spacing w:val="-5"/>
          <w:szCs w:val="20"/>
          <w:lang w:val="en-US"/>
        </w:rPr>
        <w:t xml:space="preserve"> </w:t>
      </w:r>
      <w:r w:rsidRPr="00EC57B8">
        <w:rPr>
          <w:rFonts w:eastAsia="Arial" w:cs="Arial"/>
          <w:spacing w:val="-2"/>
          <w:szCs w:val="20"/>
          <w:lang w:val="en-US"/>
        </w:rPr>
        <w:t>cloud.</w:t>
      </w:r>
    </w:p>
    <w:p w14:paraId="5559306F" w14:textId="77777777" w:rsidR="00EC57B8" w:rsidRPr="00EC57B8" w:rsidRDefault="00EC57B8" w:rsidP="00EC57B8">
      <w:pPr>
        <w:widowControl w:val="0"/>
        <w:autoSpaceDE w:val="0"/>
        <w:autoSpaceDN w:val="0"/>
        <w:spacing w:before="119" w:line="240" w:lineRule="auto"/>
        <w:ind w:left="23" w:right="302" w:hanging="1"/>
        <w:jc w:val="both"/>
        <w:rPr>
          <w:rFonts w:eastAsia="Arial" w:cs="Arial"/>
          <w:szCs w:val="20"/>
          <w:lang w:val="en-US"/>
        </w:rPr>
      </w:pPr>
      <w:r w:rsidRPr="00EC57B8">
        <w:rPr>
          <w:rFonts w:eastAsia="Arial" w:cs="Arial"/>
          <w:b/>
          <w:szCs w:val="20"/>
          <w:lang w:val="en-US"/>
        </w:rPr>
        <w:t xml:space="preserve">DO NOT </w:t>
      </w:r>
      <w:r w:rsidRPr="00EC57B8">
        <w:rPr>
          <w:rFonts w:eastAsia="Arial" w:cs="Arial"/>
          <w:szCs w:val="20"/>
          <w:lang w:val="en-US"/>
        </w:rPr>
        <w:t>apply in a manner that may cause an unacceptable impact to native vegetation, agricultural crops, landscaped gardens and aquaculture production, or cause contamination of plant or livestock commodities, outside the application site from spray drift. The buffer zones in the</w:t>
      </w:r>
      <w:r w:rsidRPr="00EC57B8">
        <w:rPr>
          <w:rFonts w:eastAsia="Arial" w:cs="Arial"/>
          <w:spacing w:val="-2"/>
          <w:szCs w:val="20"/>
          <w:lang w:val="en-US"/>
        </w:rPr>
        <w:t xml:space="preserve"> </w:t>
      </w:r>
      <w:r w:rsidRPr="00EC57B8">
        <w:rPr>
          <w:rFonts w:eastAsia="Arial" w:cs="Arial"/>
          <w:szCs w:val="20"/>
          <w:lang w:val="en-US"/>
        </w:rPr>
        <w:t>relevant</w:t>
      </w:r>
      <w:r w:rsidRPr="00EC57B8">
        <w:rPr>
          <w:rFonts w:eastAsia="Arial" w:cs="Arial"/>
          <w:spacing w:val="-2"/>
          <w:szCs w:val="20"/>
          <w:lang w:val="en-US"/>
        </w:rPr>
        <w:t xml:space="preserve"> </w:t>
      </w:r>
      <w:r w:rsidRPr="00EC57B8">
        <w:rPr>
          <w:rFonts w:eastAsia="Arial" w:cs="Arial"/>
          <w:szCs w:val="20"/>
          <w:lang w:val="en-US"/>
        </w:rPr>
        <w:t>buffer zone</w:t>
      </w:r>
      <w:r w:rsidRPr="00EC57B8">
        <w:rPr>
          <w:rFonts w:eastAsia="Arial" w:cs="Arial"/>
          <w:spacing w:val="-4"/>
          <w:szCs w:val="20"/>
          <w:lang w:val="en-US"/>
        </w:rPr>
        <w:t xml:space="preserve"> </w:t>
      </w:r>
      <w:r w:rsidRPr="00EC57B8">
        <w:rPr>
          <w:rFonts w:eastAsia="Arial" w:cs="Arial"/>
          <w:szCs w:val="20"/>
          <w:lang w:val="en-US"/>
        </w:rPr>
        <w:t>tables</w:t>
      </w:r>
      <w:r w:rsidRPr="00EC57B8">
        <w:rPr>
          <w:rFonts w:eastAsia="Arial" w:cs="Arial"/>
          <w:spacing w:val="-1"/>
          <w:szCs w:val="20"/>
          <w:lang w:val="en-US"/>
        </w:rPr>
        <w:t xml:space="preserve"> </w:t>
      </w:r>
      <w:r w:rsidRPr="00EC57B8">
        <w:rPr>
          <w:rFonts w:eastAsia="Arial" w:cs="Arial"/>
          <w:szCs w:val="20"/>
          <w:lang w:val="en-US"/>
        </w:rPr>
        <w:t>below</w:t>
      </w:r>
      <w:r w:rsidRPr="00EC57B8">
        <w:rPr>
          <w:rFonts w:eastAsia="Arial" w:cs="Arial"/>
          <w:spacing w:val="-2"/>
          <w:szCs w:val="20"/>
          <w:lang w:val="en-US"/>
        </w:rPr>
        <w:t xml:space="preserve"> </w:t>
      </w:r>
      <w:r w:rsidRPr="00EC57B8">
        <w:rPr>
          <w:rFonts w:eastAsia="Arial" w:cs="Arial"/>
          <w:szCs w:val="20"/>
          <w:lang w:val="en-US"/>
        </w:rPr>
        <w:t>provide</w:t>
      </w:r>
      <w:r w:rsidRPr="00EC57B8">
        <w:rPr>
          <w:rFonts w:eastAsia="Arial" w:cs="Arial"/>
          <w:spacing w:val="-2"/>
          <w:szCs w:val="20"/>
          <w:lang w:val="en-US"/>
        </w:rPr>
        <w:t xml:space="preserve"> </w:t>
      </w:r>
      <w:r w:rsidRPr="00EC57B8">
        <w:rPr>
          <w:rFonts w:eastAsia="Arial" w:cs="Arial"/>
          <w:szCs w:val="20"/>
          <w:lang w:val="en-US"/>
        </w:rPr>
        <w:t>guidance</w:t>
      </w:r>
      <w:r w:rsidRPr="00EC57B8">
        <w:rPr>
          <w:rFonts w:eastAsia="Arial" w:cs="Arial"/>
          <w:spacing w:val="-2"/>
          <w:szCs w:val="20"/>
          <w:lang w:val="en-US"/>
        </w:rPr>
        <w:t xml:space="preserve"> </w:t>
      </w:r>
      <w:r w:rsidRPr="00EC57B8">
        <w:rPr>
          <w:rFonts w:eastAsia="Arial" w:cs="Arial"/>
          <w:szCs w:val="20"/>
          <w:lang w:val="en-US"/>
        </w:rPr>
        <w:t>but</w:t>
      </w:r>
      <w:r w:rsidRPr="00EC57B8">
        <w:rPr>
          <w:rFonts w:eastAsia="Arial" w:cs="Arial"/>
          <w:spacing w:val="-3"/>
          <w:szCs w:val="20"/>
          <w:lang w:val="en-US"/>
        </w:rPr>
        <w:t xml:space="preserve"> </w:t>
      </w:r>
      <w:r w:rsidRPr="00EC57B8">
        <w:rPr>
          <w:rFonts w:eastAsia="Arial" w:cs="Arial"/>
          <w:szCs w:val="20"/>
          <w:lang w:val="en-US"/>
        </w:rPr>
        <w:t>may</w:t>
      </w:r>
      <w:r w:rsidRPr="00EC57B8">
        <w:rPr>
          <w:rFonts w:eastAsia="Arial" w:cs="Arial"/>
          <w:spacing w:val="-1"/>
          <w:szCs w:val="20"/>
          <w:lang w:val="en-US"/>
        </w:rPr>
        <w:t xml:space="preserve"> </w:t>
      </w:r>
      <w:r w:rsidRPr="00EC57B8">
        <w:rPr>
          <w:rFonts w:eastAsia="Arial" w:cs="Arial"/>
          <w:szCs w:val="20"/>
          <w:lang w:val="en-US"/>
        </w:rPr>
        <w:t>not be</w:t>
      </w:r>
      <w:r w:rsidRPr="00EC57B8">
        <w:rPr>
          <w:rFonts w:eastAsia="Arial" w:cs="Arial"/>
          <w:spacing w:val="-4"/>
          <w:szCs w:val="20"/>
          <w:lang w:val="en-US"/>
        </w:rPr>
        <w:t xml:space="preserve"> </w:t>
      </w:r>
      <w:r w:rsidRPr="00EC57B8">
        <w:rPr>
          <w:rFonts w:eastAsia="Arial" w:cs="Arial"/>
          <w:szCs w:val="20"/>
          <w:lang w:val="en-US"/>
        </w:rPr>
        <w:t>sufficient in</w:t>
      </w:r>
      <w:r w:rsidRPr="00EC57B8">
        <w:rPr>
          <w:rFonts w:eastAsia="Arial" w:cs="Arial"/>
          <w:spacing w:val="-2"/>
          <w:szCs w:val="20"/>
          <w:lang w:val="en-US"/>
        </w:rPr>
        <w:t xml:space="preserve"> </w:t>
      </w:r>
      <w:r w:rsidRPr="00EC57B8">
        <w:rPr>
          <w:rFonts w:eastAsia="Arial" w:cs="Arial"/>
          <w:szCs w:val="20"/>
          <w:lang w:val="en-US"/>
        </w:rPr>
        <w:t>all</w:t>
      </w:r>
      <w:r w:rsidRPr="00EC57B8">
        <w:rPr>
          <w:rFonts w:eastAsia="Arial" w:cs="Arial"/>
          <w:spacing w:val="-2"/>
          <w:szCs w:val="20"/>
          <w:lang w:val="en-US"/>
        </w:rPr>
        <w:t xml:space="preserve"> </w:t>
      </w:r>
      <w:r w:rsidRPr="00EC57B8">
        <w:rPr>
          <w:rFonts w:eastAsia="Arial" w:cs="Arial"/>
          <w:szCs w:val="20"/>
          <w:lang w:val="en-US"/>
        </w:rPr>
        <w:t>situations. Wherever</w:t>
      </w:r>
      <w:r w:rsidRPr="00EC57B8">
        <w:rPr>
          <w:rFonts w:eastAsia="Arial" w:cs="Arial"/>
          <w:spacing w:val="-2"/>
          <w:szCs w:val="20"/>
          <w:lang w:val="en-US"/>
        </w:rPr>
        <w:t xml:space="preserve"> </w:t>
      </w:r>
      <w:r w:rsidRPr="00EC57B8">
        <w:rPr>
          <w:rFonts w:eastAsia="Arial" w:cs="Arial"/>
          <w:szCs w:val="20"/>
          <w:lang w:val="en-US"/>
        </w:rPr>
        <w:t>possible,</w:t>
      </w:r>
      <w:r w:rsidRPr="00EC57B8">
        <w:rPr>
          <w:rFonts w:eastAsia="Arial" w:cs="Arial"/>
          <w:spacing w:val="-5"/>
          <w:szCs w:val="20"/>
          <w:lang w:val="en-US"/>
        </w:rPr>
        <w:t xml:space="preserve"> </w:t>
      </w:r>
      <w:r w:rsidRPr="00EC57B8">
        <w:rPr>
          <w:rFonts w:eastAsia="Arial" w:cs="Arial"/>
          <w:szCs w:val="20"/>
          <w:lang w:val="en-US"/>
        </w:rPr>
        <w:t>correctly</w:t>
      </w:r>
      <w:r w:rsidRPr="00EC57B8">
        <w:rPr>
          <w:rFonts w:eastAsia="Arial" w:cs="Arial"/>
          <w:spacing w:val="-3"/>
          <w:szCs w:val="20"/>
          <w:lang w:val="en-US"/>
        </w:rPr>
        <w:t xml:space="preserve"> </w:t>
      </w:r>
      <w:r w:rsidRPr="00EC57B8">
        <w:rPr>
          <w:rFonts w:eastAsia="Arial" w:cs="Arial"/>
          <w:szCs w:val="20"/>
          <w:lang w:val="en-US"/>
        </w:rPr>
        <w:t>use</w:t>
      </w:r>
      <w:r w:rsidRPr="00EC57B8">
        <w:rPr>
          <w:rFonts w:eastAsia="Arial" w:cs="Arial"/>
          <w:spacing w:val="-6"/>
          <w:szCs w:val="20"/>
          <w:lang w:val="en-US"/>
        </w:rPr>
        <w:t xml:space="preserve"> </w:t>
      </w:r>
      <w:r w:rsidRPr="00EC57B8">
        <w:rPr>
          <w:rFonts w:eastAsia="Arial" w:cs="Arial"/>
          <w:szCs w:val="20"/>
          <w:lang w:val="en-US"/>
        </w:rPr>
        <w:t>application</w:t>
      </w:r>
      <w:r w:rsidRPr="00EC57B8">
        <w:rPr>
          <w:rFonts w:eastAsia="Arial" w:cs="Arial"/>
          <w:spacing w:val="-6"/>
          <w:szCs w:val="20"/>
          <w:lang w:val="en-US"/>
        </w:rPr>
        <w:t xml:space="preserve"> </w:t>
      </w:r>
      <w:r w:rsidRPr="00EC57B8">
        <w:rPr>
          <w:rFonts w:eastAsia="Arial" w:cs="Arial"/>
          <w:szCs w:val="20"/>
          <w:lang w:val="en-US"/>
        </w:rPr>
        <w:t>equipment</w:t>
      </w:r>
      <w:r w:rsidRPr="00EC57B8">
        <w:rPr>
          <w:rFonts w:eastAsia="Arial" w:cs="Arial"/>
          <w:spacing w:val="-4"/>
          <w:szCs w:val="20"/>
          <w:lang w:val="en-US"/>
        </w:rPr>
        <w:t xml:space="preserve"> </w:t>
      </w:r>
      <w:r w:rsidRPr="00EC57B8">
        <w:rPr>
          <w:rFonts w:eastAsia="Arial" w:cs="Arial"/>
          <w:szCs w:val="20"/>
          <w:lang w:val="en-US"/>
        </w:rPr>
        <w:t>designed</w:t>
      </w:r>
      <w:r w:rsidRPr="00EC57B8">
        <w:rPr>
          <w:rFonts w:eastAsia="Arial" w:cs="Arial"/>
          <w:spacing w:val="-6"/>
          <w:szCs w:val="20"/>
          <w:lang w:val="en-US"/>
        </w:rPr>
        <w:t xml:space="preserve"> </w:t>
      </w:r>
      <w:r w:rsidRPr="00EC57B8">
        <w:rPr>
          <w:rFonts w:eastAsia="Arial" w:cs="Arial"/>
          <w:szCs w:val="20"/>
          <w:lang w:val="en-US"/>
        </w:rPr>
        <w:t>to</w:t>
      </w:r>
      <w:r w:rsidRPr="00EC57B8">
        <w:rPr>
          <w:rFonts w:eastAsia="Arial" w:cs="Arial"/>
          <w:spacing w:val="-6"/>
          <w:szCs w:val="20"/>
          <w:lang w:val="en-US"/>
        </w:rPr>
        <w:t xml:space="preserve"> </w:t>
      </w:r>
      <w:r w:rsidRPr="00EC57B8">
        <w:rPr>
          <w:rFonts w:eastAsia="Arial" w:cs="Arial"/>
          <w:szCs w:val="20"/>
          <w:lang w:val="en-US"/>
        </w:rPr>
        <w:t>reduce</w:t>
      </w:r>
      <w:r w:rsidRPr="00EC57B8">
        <w:rPr>
          <w:rFonts w:eastAsia="Arial" w:cs="Arial"/>
          <w:spacing w:val="-4"/>
          <w:szCs w:val="20"/>
          <w:lang w:val="en-US"/>
        </w:rPr>
        <w:t xml:space="preserve"> </w:t>
      </w:r>
      <w:r w:rsidRPr="00EC57B8">
        <w:rPr>
          <w:rFonts w:eastAsia="Arial" w:cs="Arial"/>
          <w:szCs w:val="20"/>
          <w:lang w:val="en-US"/>
        </w:rPr>
        <w:t>spray</w:t>
      </w:r>
      <w:r w:rsidRPr="00EC57B8">
        <w:rPr>
          <w:rFonts w:eastAsia="Arial" w:cs="Arial"/>
          <w:spacing w:val="-3"/>
          <w:szCs w:val="20"/>
          <w:lang w:val="en-US"/>
        </w:rPr>
        <w:t xml:space="preserve"> </w:t>
      </w:r>
      <w:r w:rsidRPr="00EC57B8">
        <w:rPr>
          <w:rFonts w:eastAsia="Arial" w:cs="Arial"/>
          <w:szCs w:val="20"/>
          <w:lang w:val="en-US"/>
        </w:rPr>
        <w:t>drift</w:t>
      </w:r>
      <w:r w:rsidRPr="00EC57B8">
        <w:rPr>
          <w:rFonts w:eastAsia="Arial" w:cs="Arial"/>
          <w:spacing w:val="-2"/>
          <w:szCs w:val="20"/>
          <w:lang w:val="en-US"/>
        </w:rPr>
        <w:t xml:space="preserve"> </w:t>
      </w:r>
      <w:r w:rsidRPr="00EC57B8">
        <w:rPr>
          <w:rFonts w:eastAsia="Arial" w:cs="Arial"/>
          <w:szCs w:val="20"/>
          <w:lang w:val="en-US"/>
        </w:rPr>
        <w:t>and</w:t>
      </w:r>
      <w:r w:rsidRPr="00EC57B8">
        <w:rPr>
          <w:rFonts w:eastAsia="Arial" w:cs="Arial"/>
          <w:spacing w:val="-6"/>
          <w:szCs w:val="20"/>
          <w:lang w:val="en-US"/>
        </w:rPr>
        <w:t xml:space="preserve"> </w:t>
      </w:r>
      <w:r w:rsidRPr="00EC57B8">
        <w:rPr>
          <w:rFonts w:eastAsia="Arial" w:cs="Arial"/>
          <w:szCs w:val="20"/>
          <w:lang w:val="en-US"/>
        </w:rPr>
        <w:t>apply when the wind direction is away from these sensitive areas.</w:t>
      </w:r>
    </w:p>
    <w:p w14:paraId="59A3F65A" w14:textId="77777777" w:rsidR="00EC57B8" w:rsidRPr="00EC57B8" w:rsidRDefault="00EC57B8" w:rsidP="00EC57B8">
      <w:pPr>
        <w:widowControl w:val="0"/>
        <w:autoSpaceDE w:val="0"/>
        <w:autoSpaceDN w:val="0"/>
        <w:spacing w:before="121" w:line="240" w:lineRule="auto"/>
        <w:ind w:left="23" w:right="301"/>
        <w:jc w:val="both"/>
        <w:rPr>
          <w:rFonts w:eastAsia="Arial" w:cs="Arial"/>
          <w:szCs w:val="20"/>
          <w:lang w:val="en-US"/>
        </w:rPr>
      </w:pPr>
      <w:r w:rsidRPr="00EC57B8">
        <w:rPr>
          <w:rFonts w:eastAsia="Arial" w:cs="Arial"/>
          <w:b/>
          <w:szCs w:val="20"/>
          <w:lang w:val="en-US"/>
        </w:rPr>
        <w:t xml:space="preserve">DO NOT </w:t>
      </w:r>
      <w:r w:rsidRPr="00EC57B8">
        <w:rPr>
          <w:rFonts w:eastAsia="Arial" w:cs="Arial"/>
          <w:szCs w:val="20"/>
          <w:lang w:val="en-US"/>
        </w:rPr>
        <w:t>apply unless the wind speed is between three (3) and twenty (20) kilometres per hour at the application site during the time of application.</w:t>
      </w:r>
    </w:p>
    <w:p w14:paraId="022EC758" w14:textId="77777777" w:rsidR="00EC57B8" w:rsidRPr="00EC57B8" w:rsidRDefault="00EC57B8" w:rsidP="00EC57B8">
      <w:pPr>
        <w:widowControl w:val="0"/>
        <w:autoSpaceDE w:val="0"/>
        <w:autoSpaceDN w:val="0"/>
        <w:spacing w:before="121" w:line="240" w:lineRule="auto"/>
        <w:ind w:left="22" w:right="301"/>
        <w:jc w:val="both"/>
        <w:rPr>
          <w:rFonts w:eastAsia="Arial" w:cs="Arial"/>
          <w:szCs w:val="20"/>
          <w:lang w:val="en-US"/>
        </w:rPr>
      </w:pPr>
      <w:r w:rsidRPr="00EC57B8">
        <w:rPr>
          <w:rFonts w:eastAsia="Arial" w:cs="Arial"/>
          <w:b/>
          <w:szCs w:val="20"/>
          <w:lang w:val="en-US"/>
        </w:rPr>
        <w:t xml:space="preserve">DO NOT </w:t>
      </w:r>
      <w:r w:rsidRPr="00EC57B8">
        <w:rPr>
          <w:rFonts w:eastAsia="Arial" w:cs="Arial"/>
          <w:szCs w:val="20"/>
          <w:lang w:val="en-US"/>
        </w:rPr>
        <w:t>apply if there are hazardous surface temperature inversion conditions present at the application</w:t>
      </w:r>
      <w:r w:rsidRPr="00EC57B8">
        <w:rPr>
          <w:rFonts w:eastAsia="Arial" w:cs="Arial"/>
          <w:spacing w:val="-16"/>
          <w:szCs w:val="20"/>
          <w:lang w:val="en-US"/>
        </w:rPr>
        <w:t xml:space="preserve"> </w:t>
      </w:r>
      <w:r w:rsidRPr="00EC57B8">
        <w:rPr>
          <w:rFonts w:eastAsia="Arial" w:cs="Arial"/>
          <w:szCs w:val="20"/>
          <w:lang w:val="en-US"/>
        </w:rPr>
        <w:t>site</w:t>
      </w:r>
      <w:r w:rsidRPr="00EC57B8">
        <w:rPr>
          <w:rFonts w:eastAsia="Arial" w:cs="Arial"/>
          <w:spacing w:val="-15"/>
          <w:szCs w:val="20"/>
          <w:lang w:val="en-US"/>
        </w:rPr>
        <w:t xml:space="preserve"> </w:t>
      </w:r>
      <w:r w:rsidRPr="00EC57B8">
        <w:rPr>
          <w:rFonts w:eastAsia="Arial" w:cs="Arial"/>
          <w:szCs w:val="20"/>
          <w:lang w:val="en-US"/>
        </w:rPr>
        <w:t>during</w:t>
      </w:r>
      <w:r w:rsidRPr="00EC57B8">
        <w:rPr>
          <w:rFonts w:eastAsia="Arial" w:cs="Arial"/>
          <w:spacing w:val="-15"/>
          <w:szCs w:val="20"/>
          <w:lang w:val="en-US"/>
        </w:rPr>
        <w:t xml:space="preserve"> </w:t>
      </w:r>
      <w:r w:rsidRPr="00EC57B8">
        <w:rPr>
          <w:rFonts w:eastAsia="Arial" w:cs="Arial"/>
          <w:szCs w:val="20"/>
          <w:lang w:val="en-US"/>
        </w:rPr>
        <w:t>the</w:t>
      </w:r>
      <w:r w:rsidRPr="00EC57B8">
        <w:rPr>
          <w:rFonts w:eastAsia="Arial" w:cs="Arial"/>
          <w:spacing w:val="-15"/>
          <w:szCs w:val="20"/>
          <w:lang w:val="en-US"/>
        </w:rPr>
        <w:t xml:space="preserve"> </w:t>
      </w:r>
      <w:r w:rsidRPr="00EC57B8">
        <w:rPr>
          <w:rFonts w:eastAsia="Arial" w:cs="Arial"/>
          <w:szCs w:val="20"/>
          <w:lang w:val="en-US"/>
        </w:rPr>
        <w:t>time</w:t>
      </w:r>
      <w:r w:rsidRPr="00EC57B8">
        <w:rPr>
          <w:rFonts w:eastAsia="Arial" w:cs="Arial"/>
          <w:spacing w:val="-16"/>
          <w:szCs w:val="20"/>
          <w:lang w:val="en-US"/>
        </w:rPr>
        <w:t xml:space="preserve"> </w:t>
      </w:r>
      <w:r w:rsidRPr="00EC57B8">
        <w:rPr>
          <w:rFonts w:eastAsia="Arial" w:cs="Arial"/>
          <w:szCs w:val="20"/>
          <w:lang w:val="en-US"/>
        </w:rPr>
        <w:t>of</w:t>
      </w:r>
      <w:r w:rsidRPr="00EC57B8">
        <w:rPr>
          <w:rFonts w:eastAsia="Arial" w:cs="Arial"/>
          <w:spacing w:val="-15"/>
          <w:szCs w:val="20"/>
          <w:lang w:val="en-US"/>
        </w:rPr>
        <w:t xml:space="preserve"> </w:t>
      </w:r>
      <w:r w:rsidRPr="00EC57B8">
        <w:rPr>
          <w:rFonts w:eastAsia="Arial" w:cs="Arial"/>
          <w:szCs w:val="20"/>
          <w:lang w:val="en-US"/>
        </w:rPr>
        <w:t>application.</w:t>
      </w:r>
      <w:r w:rsidRPr="00EC57B8">
        <w:rPr>
          <w:rFonts w:eastAsia="Arial" w:cs="Arial"/>
          <w:spacing w:val="-12"/>
          <w:szCs w:val="20"/>
          <w:lang w:val="en-US"/>
        </w:rPr>
        <w:t xml:space="preserve"> </w:t>
      </w:r>
      <w:r w:rsidRPr="00EC57B8">
        <w:rPr>
          <w:rFonts w:eastAsia="Arial" w:cs="Arial"/>
          <w:szCs w:val="20"/>
          <w:lang w:val="en-US"/>
        </w:rPr>
        <w:t>Surface</w:t>
      </w:r>
      <w:r w:rsidRPr="00EC57B8">
        <w:rPr>
          <w:rFonts w:eastAsia="Arial" w:cs="Arial"/>
          <w:spacing w:val="-15"/>
          <w:szCs w:val="20"/>
          <w:lang w:val="en-US"/>
        </w:rPr>
        <w:t xml:space="preserve"> </w:t>
      </w:r>
      <w:r w:rsidRPr="00EC57B8">
        <w:rPr>
          <w:rFonts w:eastAsia="Arial" w:cs="Arial"/>
          <w:szCs w:val="20"/>
          <w:lang w:val="en-US"/>
        </w:rPr>
        <w:t>temperature</w:t>
      </w:r>
      <w:r w:rsidRPr="00EC57B8">
        <w:rPr>
          <w:rFonts w:eastAsia="Arial" w:cs="Arial"/>
          <w:spacing w:val="-16"/>
          <w:szCs w:val="20"/>
          <w:lang w:val="en-US"/>
        </w:rPr>
        <w:t xml:space="preserve"> </w:t>
      </w:r>
      <w:r w:rsidRPr="00EC57B8">
        <w:rPr>
          <w:rFonts w:eastAsia="Arial" w:cs="Arial"/>
          <w:szCs w:val="20"/>
          <w:lang w:val="en-US"/>
        </w:rPr>
        <w:t>inversion</w:t>
      </w:r>
      <w:r w:rsidRPr="00EC57B8">
        <w:rPr>
          <w:rFonts w:eastAsia="Arial" w:cs="Arial"/>
          <w:spacing w:val="-14"/>
          <w:szCs w:val="20"/>
          <w:lang w:val="en-US"/>
        </w:rPr>
        <w:t xml:space="preserve"> </w:t>
      </w:r>
      <w:r w:rsidRPr="00EC57B8">
        <w:rPr>
          <w:rFonts w:eastAsia="Arial" w:cs="Arial"/>
          <w:szCs w:val="20"/>
          <w:lang w:val="en-US"/>
        </w:rPr>
        <w:t>conditions</w:t>
      </w:r>
      <w:r w:rsidRPr="00EC57B8">
        <w:rPr>
          <w:rFonts w:eastAsia="Arial" w:cs="Arial"/>
          <w:spacing w:val="-14"/>
          <w:szCs w:val="20"/>
          <w:lang w:val="en-US"/>
        </w:rPr>
        <w:t xml:space="preserve"> </w:t>
      </w:r>
      <w:r w:rsidRPr="00EC57B8">
        <w:rPr>
          <w:rFonts w:eastAsia="Arial" w:cs="Arial"/>
          <w:szCs w:val="20"/>
          <w:lang w:val="en-US"/>
        </w:rPr>
        <w:t>exist</w:t>
      </w:r>
      <w:r w:rsidRPr="00EC57B8">
        <w:rPr>
          <w:rFonts w:eastAsia="Arial" w:cs="Arial"/>
          <w:spacing w:val="-16"/>
          <w:szCs w:val="20"/>
          <w:lang w:val="en-US"/>
        </w:rPr>
        <w:t xml:space="preserve"> </w:t>
      </w:r>
      <w:r w:rsidRPr="00EC57B8">
        <w:rPr>
          <w:rFonts w:eastAsia="Arial" w:cs="Arial"/>
          <w:szCs w:val="20"/>
          <w:lang w:val="en-US"/>
        </w:rPr>
        <w:t>most evenings one to two hours before sunset and persist until one to two hours after sunrise.</w:t>
      </w:r>
    </w:p>
    <w:p w14:paraId="57A23CFB" w14:textId="77777777" w:rsidR="00EC57B8" w:rsidRPr="00EC57B8" w:rsidRDefault="00EC57B8" w:rsidP="00EC57B8">
      <w:pPr>
        <w:widowControl w:val="0"/>
        <w:autoSpaceDE w:val="0"/>
        <w:autoSpaceDN w:val="0"/>
        <w:spacing w:before="119" w:line="240" w:lineRule="auto"/>
        <w:ind w:left="23"/>
        <w:jc w:val="both"/>
        <w:rPr>
          <w:rFonts w:eastAsia="Arial" w:cs="Arial"/>
          <w:szCs w:val="20"/>
          <w:lang w:val="en-US"/>
        </w:rPr>
      </w:pPr>
      <w:r w:rsidRPr="00EC57B8">
        <w:rPr>
          <w:rFonts w:eastAsia="Arial" w:cs="Arial"/>
          <w:b/>
          <w:szCs w:val="20"/>
          <w:lang w:val="en-US"/>
        </w:rPr>
        <w:t>DO</w:t>
      </w:r>
      <w:r w:rsidRPr="00EC57B8">
        <w:rPr>
          <w:rFonts w:eastAsia="Arial" w:cs="Arial"/>
          <w:b/>
          <w:spacing w:val="-3"/>
          <w:szCs w:val="20"/>
          <w:lang w:val="en-US"/>
        </w:rPr>
        <w:t xml:space="preserve"> </w:t>
      </w:r>
      <w:r w:rsidRPr="00EC57B8">
        <w:rPr>
          <w:rFonts w:eastAsia="Arial" w:cs="Arial"/>
          <w:b/>
          <w:szCs w:val="20"/>
          <w:lang w:val="en-US"/>
        </w:rPr>
        <w:t>NOT</w:t>
      </w:r>
      <w:r w:rsidRPr="00EC57B8">
        <w:rPr>
          <w:rFonts w:eastAsia="Arial" w:cs="Arial"/>
          <w:b/>
          <w:spacing w:val="-1"/>
          <w:szCs w:val="20"/>
          <w:lang w:val="en-US"/>
        </w:rPr>
        <w:t xml:space="preserve"> </w:t>
      </w:r>
      <w:r w:rsidRPr="00EC57B8">
        <w:rPr>
          <w:rFonts w:eastAsia="Arial" w:cs="Arial"/>
          <w:szCs w:val="20"/>
          <w:lang w:val="en-US"/>
        </w:rPr>
        <w:t>apply</w:t>
      </w:r>
      <w:r w:rsidRPr="00EC57B8">
        <w:rPr>
          <w:rFonts w:eastAsia="Arial" w:cs="Arial"/>
          <w:spacing w:val="-3"/>
          <w:szCs w:val="20"/>
          <w:lang w:val="en-US"/>
        </w:rPr>
        <w:t xml:space="preserve"> </w:t>
      </w:r>
      <w:r w:rsidRPr="00EC57B8">
        <w:rPr>
          <w:rFonts w:eastAsia="Arial" w:cs="Arial"/>
          <w:szCs w:val="20"/>
          <w:lang w:val="en-US"/>
        </w:rPr>
        <w:t>by</w:t>
      </w:r>
      <w:r w:rsidRPr="00EC57B8">
        <w:rPr>
          <w:rFonts w:eastAsia="Arial" w:cs="Arial"/>
          <w:spacing w:val="-2"/>
          <w:szCs w:val="20"/>
          <w:lang w:val="en-US"/>
        </w:rPr>
        <w:t xml:space="preserve"> aircraft.</w:t>
      </w:r>
    </w:p>
    <w:p w14:paraId="060A4401" w14:textId="77777777" w:rsidR="00EC57B8" w:rsidRPr="00EC57B8" w:rsidRDefault="00EC57B8" w:rsidP="00EC57B8">
      <w:pPr>
        <w:widowControl w:val="0"/>
        <w:autoSpaceDE w:val="0"/>
        <w:autoSpaceDN w:val="0"/>
        <w:spacing w:before="121" w:line="240" w:lineRule="auto"/>
        <w:rPr>
          <w:rFonts w:eastAsia="Arial" w:cs="Arial"/>
          <w:szCs w:val="20"/>
          <w:lang w:val="en-US"/>
        </w:rPr>
      </w:pPr>
    </w:p>
    <w:p w14:paraId="52DF842C" w14:textId="77777777" w:rsidR="00EC57B8" w:rsidRPr="00EC57B8" w:rsidRDefault="00EC57B8" w:rsidP="00EC57B8">
      <w:pPr>
        <w:widowControl w:val="0"/>
        <w:autoSpaceDE w:val="0"/>
        <w:autoSpaceDN w:val="0"/>
        <w:spacing w:line="276" w:lineRule="exact"/>
        <w:ind w:left="23"/>
        <w:jc w:val="both"/>
        <w:rPr>
          <w:rFonts w:eastAsia="Arial" w:cs="Arial"/>
          <w:b/>
          <w:szCs w:val="20"/>
          <w:lang w:val="en-US"/>
        </w:rPr>
      </w:pPr>
      <w:r w:rsidRPr="00EC57B8">
        <w:rPr>
          <w:rFonts w:eastAsia="Arial" w:cs="Arial"/>
          <w:b/>
          <w:szCs w:val="20"/>
          <w:lang w:val="en-US"/>
        </w:rPr>
        <w:t>Boom</w:t>
      </w:r>
      <w:r w:rsidRPr="00EC57B8">
        <w:rPr>
          <w:rFonts w:eastAsia="Arial" w:cs="Arial"/>
          <w:b/>
          <w:spacing w:val="-3"/>
          <w:szCs w:val="20"/>
          <w:lang w:val="en-US"/>
        </w:rPr>
        <w:t xml:space="preserve"> </w:t>
      </w:r>
      <w:r w:rsidRPr="00EC57B8">
        <w:rPr>
          <w:rFonts w:eastAsia="Arial" w:cs="Arial"/>
          <w:b/>
          <w:spacing w:val="-2"/>
          <w:szCs w:val="20"/>
          <w:lang w:val="en-US"/>
        </w:rPr>
        <w:t>sprayers</w:t>
      </w:r>
    </w:p>
    <w:p w14:paraId="63DE7375" w14:textId="77777777" w:rsidR="00EC57B8" w:rsidRPr="00EC57B8" w:rsidRDefault="00EC57B8" w:rsidP="00EC57B8">
      <w:pPr>
        <w:widowControl w:val="0"/>
        <w:autoSpaceDE w:val="0"/>
        <w:autoSpaceDN w:val="0"/>
        <w:spacing w:line="253" w:lineRule="exact"/>
        <w:ind w:left="23"/>
        <w:jc w:val="both"/>
        <w:rPr>
          <w:rFonts w:eastAsia="Arial" w:cs="Arial"/>
          <w:szCs w:val="20"/>
          <w:lang w:val="en-US"/>
        </w:rPr>
      </w:pPr>
      <w:r w:rsidRPr="00EC57B8">
        <w:rPr>
          <w:rFonts w:eastAsia="Arial" w:cs="Arial"/>
          <w:szCs w:val="20"/>
          <w:lang w:val="en-US"/>
        </w:rPr>
        <w:t>DO</w:t>
      </w:r>
      <w:r w:rsidRPr="00EC57B8">
        <w:rPr>
          <w:rFonts w:eastAsia="Arial" w:cs="Arial"/>
          <w:spacing w:val="-3"/>
          <w:szCs w:val="20"/>
          <w:lang w:val="en-US"/>
        </w:rPr>
        <w:t xml:space="preserve"> </w:t>
      </w:r>
      <w:r w:rsidRPr="00EC57B8">
        <w:rPr>
          <w:rFonts w:eastAsia="Arial" w:cs="Arial"/>
          <w:szCs w:val="20"/>
          <w:lang w:val="en-US"/>
        </w:rPr>
        <w:t>NOT</w:t>
      </w:r>
      <w:r w:rsidRPr="00EC57B8">
        <w:rPr>
          <w:rFonts w:eastAsia="Arial" w:cs="Arial"/>
          <w:spacing w:val="-4"/>
          <w:szCs w:val="20"/>
          <w:lang w:val="en-US"/>
        </w:rPr>
        <w:t xml:space="preserve"> </w:t>
      </w:r>
      <w:r w:rsidRPr="00EC57B8">
        <w:rPr>
          <w:rFonts w:eastAsia="Arial" w:cs="Arial"/>
          <w:szCs w:val="20"/>
          <w:lang w:val="en-US"/>
        </w:rPr>
        <w:t>apply</w:t>
      </w:r>
      <w:r w:rsidRPr="00EC57B8">
        <w:rPr>
          <w:rFonts w:eastAsia="Arial" w:cs="Arial"/>
          <w:spacing w:val="-3"/>
          <w:szCs w:val="20"/>
          <w:lang w:val="en-US"/>
        </w:rPr>
        <w:t xml:space="preserve"> </w:t>
      </w:r>
      <w:r w:rsidRPr="00EC57B8">
        <w:rPr>
          <w:rFonts w:eastAsia="Arial" w:cs="Arial"/>
          <w:szCs w:val="20"/>
          <w:lang w:val="en-US"/>
        </w:rPr>
        <w:t>by</w:t>
      </w:r>
      <w:r w:rsidRPr="00EC57B8">
        <w:rPr>
          <w:rFonts w:eastAsia="Arial" w:cs="Arial"/>
          <w:spacing w:val="-3"/>
          <w:szCs w:val="20"/>
          <w:lang w:val="en-US"/>
        </w:rPr>
        <w:t xml:space="preserve"> </w:t>
      </w:r>
      <w:r w:rsidRPr="00EC57B8">
        <w:rPr>
          <w:rFonts w:eastAsia="Arial" w:cs="Arial"/>
          <w:szCs w:val="20"/>
          <w:lang w:val="en-US"/>
        </w:rPr>
        <w:t>a</w:t>
      </w:r>
      <w:r w:rsidRPr="00EC57B8">
        <w:rPr>
          <w:rFonts w:eastAsia="Arial" w:cs="Arial"/>
          <w:spacing w:val="-6"/>
          <w:szCs w:val="20"/>
          <w:lang w:val="en-US"/>
        </w:rPr>
        <w:t xml:space="preserve"> </w:t>
      </w:r>
      <w:r w:rsidRPr="00EC57B8">
        <w:rPr>
          <w:rFonts w:eastAsia="Arial" w:cs="Arial"/>
          <w:szCs w:val="20"/>
          <w:lang w:val="en-US"/>
        </w:rPr>
        <w:t>boom</w:t>
      </w:r>
      <w:r w:rsidRPr="00EC57B8">
        <w:rPr>
          <w:rFonts w:eastAsia="Arial" w:cs="Arial"/>
          <w:spacing w:val="-2"/>
          <w:szCs w:val="20"/>
          <w:lang w:val="en-US"/>
        </w:rPr>
        <w:t xml:space="preserve"> </w:t>
      </w:r>
      <w:r w:rsidRPr="00EC57B8">
        <w:rPr>
          <w:rFonts w:eastAsia="Arial" w:cs="Arial"/>
          <w:szCs w:val="20"/>
          <w:lang w:val="en-US"/>
        </w:rPr>
        <w:t>sprayer</w:t>
      </w:r>
      <w:r w:rsidRPr="00EC57B8">
        <w:rPr>
          <w:rFonts w:eastAsia="Arial" w:cs="Arial"/>
          <w:spacing w:val="-5"/>
          <w:szCs w:val="20"/>
          <w:lang w:val="en-US"/>
        </w:rPr>
        <w:t xml:space="preserve"> </w:t>
      </w:r>
      <w:r w:rsidRPr="00EC57B8">
        <w:rPr>
          <w:rFonts w:eastAsia="Arial" w:cs="Arial"/>
          <w:szCs w:val="20"/>
          <w:lang w:val="en-US"/>
        </w:rPr>
        <w:t>unless</w:t>
      </w:r>
      <w:r w:rsidRPr="00EC57B8">
        <w:rPr>
          <w:rFonts w:eastAsia="Arial" w:cs="Arial"/>
          <w:spacing w:val="-6"/>
          <w:szCs w:val="20"/>
          <w:lang w:val="en-US"/>
        </w:rPr>
        <w:t xml:space="preserve"> </w:t>
      </w:r>
      <w:r w:rsidRPr="00EC57B8">
        <w:rPr>
          <w:rFonts w:eastAsia="Arial" w:cs="Arial"/>
          <w:szCs w:val="20"/>
          <w:lang w:val="en-US"/>
        </w:rPr>
        <w:t>the</w:t>
      </w:r>
      <w:r w:rsidRPr="00EC57B8">
        <w:rPr>
          <w:rFonts w:eastAsia="Arial" w:cs="Arial"/>
          <w:spacing w:val="-6"/>
          <w:szCs w:val="20"/>
          <w:lang w:val="en-US"/>
        </w:rPr>
        <w:t xml:space="preserve"> </w:t>
      </w:r>
      <w:r w:rsidRPr="00EC57B8">
        <w:rPr>
          <w:rFonts w:eastAsia="Arial" w:cs="Arial"/>
          <w:szCs w:val="20"/>
          <w:lang w:val="en-US"/>
        </w:rPr>
        <w:t>following</w:t>
      </w:r>
      <w:r w:rsidRPr="00EC57B8">
        <w:rPr>
          <w:rFonts w:eastAsia="Arial" w:cs="Arial"/>
          <w:spacing w:val="-4"/>
          <w:szCs w:val="20"/>
          <w:lang w:val="en-US"/>
        </w:rPr>
        <w:t xml:space="preserve"> </w:t>
      </w:r>
      <w:r w:rsidRPr="00EC57B8">
        <w:rPr>
          <w:rFonts w:eastAsia="Arial" w:cs="Arial"/>
          <w:szCs w:val="20"/>
          <w:lang w:val="en-US"/>
        </w:rPr>
        <w:t>requirements</w:t>
      </w:r>
      <w:r w:rsidRPr="00EC57B8">
        <w:rPr>
          <w:rFonts w:eastAsia="Arial" w:cs="Arial"/>
          <w:spacing w:val="-6"/>
          <w:szCs w:val="20"/>
          <w:lang w:val="en-US"/>
        </w:rPr>
        <w:t xml:space="preserve"> </w:t>
      </w:r>
      <w:r w:rsidRPr="00EC57B8">
        <w:rPr>
          <w:rFonts w:eastAsia="Arial" w:cs="Arial"/>
          <w:szCs w:val="20"/>
          <w:lang w:val="en-US"/>
        </w:rPr>
        <w:t>are</w:t>
      </w:r>
      <w:r w:rsidRPr="00EC57B8">
        <w:rPr>
          <w:rFonts w:eastAsia="Arial" w:cs="Arial"/>
          <w:spacing w:val="-7"/>
          <w:szCs w:val="20"/>
          <w:lang w:val="en-US"/>
        </w:rPr>
        <w:t xml:space="preserve"> </w:t>
      </w:r>
      <w:r w:rsidRPr="00EC57B8">
        <w:rPr>
          <w:rFonts w:eastAsia="Arial" w:cs="Arial"/>
          <w:spacing w:val="-4"/>
          <w:szCs w:val="20"/>
          <w:lang w:val="en-US"/>
        </w:rPr>
        <w:t>met:</w:t>
      </w:r>
    </w:p>
    <w:p w14:paraId="680049C9" w14:textId="77777777" w:rsidR="00EC57B8" w:rsidRPr="00EC57B8" w:rsidRDefault="00EC57B8" w:rsidP="00EC57B8">
      <w:pPr>
        <w:widowControl w:val="0"/>
        <w:numPr>
          <w:ilvl w:val="0"/>
          <w:numId w:val="38"/>
        </w:numPr>
        <w:tabs>
          <w:tab w:val="left" w:pos="741"/>
        </w:tabs>
        <w:autoSpaceDE w:val="0"/>
        <w:autoSpaceDN w:val="0"/>
        <w:spacing w:before="1" w:line="268" w:lineRule="exact"/>
        <w:ind w:left="741" w:hanging="359"/>
        <w:jc w:val="both"/>
        <w:rPr>
          <w:rFonts w:eastAsia="Arial" w:cs="Arial"/>
          <w:szCs w:val="20"/>
          <w:lang w:val="en-US"/>
        </w:rPr>
      </w:pPr>
      <w:r w:rsidRPr="00EC57B8">
        <w:rPr>
          <w:rFonts w:eastAsia="Arial" w:cs="Arial"/>
          <w:szCs w:val="20"/>
          <w:lang w:val="en-US"/>
        </w:rPr>
        <w:t>Spray</w:t>
      </w:r>
      <w:r w:rsidRPr="00EC57B8">
        <w:rPr>
          <w:rFonts w:eastAsia="Arial" w:cs="Arial"/>
          <w:spacing w:val="-6"/>
          <w:szCs w:val="20"/>
          <w:lang w:val="en-US"/>
        </w:rPr>
        <w:t xml:space="preserve"> </w:t>
      </w:r>
      <w:r w:rsidRPr="00EC57B8">
        <w:rPr>
          <w:rFonts w:eastAsia="Arial" w:cs="Arial"/>
          <w:szCs w:val="20"/>
          <w:lang w:val="en-US"/>
        </w:rPr>
        <w:t>droplets</w:t>
      </w:r>
      <w:r w:rsidRPr="00EC57B8">
        <w:rPr>
          <w:rFonts w:eastAsia="Arial" w:cs="Arial"/>
          <w:spacing w:val="-4"/>
          <w:szCs w:val="20"/>
          <w:lang w:val="en-US"/>
        </w:rPr>
        <w:t xml:space="preserve"> </w:t>
      </w:r>
      <w:r w:rsidRPr="00EC57B8">
        <w:rPr>
          <w:rFonts w:eastAsia="Arial" w:cs="Arial"/>
          <w:szCs w:val="20"/>
          <w:lang w:val="en-US"/>
        </w:rPr>
        <w:t>are</w:t>
      </w:r>
      <w:r w:rsidRPr="00EC57B8">
        <w:rPr>
          <w:rFonts w:eastAsia="Arial" w:cs="Arial"/>
          <w:spacing w:val="-3"/>
          <w:szCs w:val="20"/>
          <w:lang w:val="en-US"/>
        </w:rPr>
        <w:t xml:space="preserve"> </w:t>
      </w:r>
      <w:r w:rsidRPr="00EC57B8">
        <w:rPr>
          <w:rFonts w:eastAsia="Arial" w:cs="Arial"/>
          <w:szCs w:val="20"/>
          <w:lang w:val="en-US"/>
        </w:rPr>
        <w:t>not</w:t>
      </w:r>
      <w:r w:rsidRPr="00EC57B8">
        <w:rPr>
          <w:rFonts w:eastAsia="Arial" w:cs="Arial"/>
          <w:spacing w:val="-5"/>
          <w:szCs w:val="20"/>
          <w:lang w:val="en-US"/>
        </w:rPr>
        <w:t xml:space="preserve"> </w:t>
      </w:r>
      <w:r w:rsidRPr="00EC57B8">
        <w:rPr>
          <w:rFonts w:eastAsia="Arial" w:cs="Arial"/>
          <w:szCs w:val="20"/>
          <w:lang w:val="en-US"/>
        </w:rPr>
        <w:t>smaller</w:t>
      </w:r>
      <w:r w:rsidRPr="00EC57B8">
        <w:rPr>
          <w:rFonts w:eastAsia="Arial" w:cs="Arial"/>
          <w:spacing w:val="-3"/>
          <w:szCs w:val="20"/>
          <w:lang w:val="en-US"/>
        </w:rPr>
        <w:t xml:space="preserve"> </w:t>
      </w:r>
      <w:r w:rsidRPr="00EC57B8">
        <w:rPr>
          <w:rFonts w:eastAsia="Arial" w:cs="Arial"/>
          <w:szCs w:val="20"/>
          <w:lang w:val="en-US"/>
        </w:rPr>
        <w:t>than</w:t>
      </w:r>
      <w:r w:rsidRPr="00EC57B8">
        <w:rPr>
          <w:rFonts w:eastAsia="Arial" w:cs="Arial"/>
          <w:spacing w:val="-4"/>
          <w:szCs w:val="20"/>
          <w:lang w:val="en-US"/>
        </w:rPr>
        <w:t xml:space="preserve"> </w:t>
      </w:r>
      <w:r w:rsidRPr="00EC57B8">
        <w:rPr>
          <w:rFonts w:eastAsia="Arial" w:cs="Arial"/>
          <w:szCs w:val="20"/>
          <w:lang w:val="en-US"/>
        </w:rPr>
        <w:t>a</w:t>
      </w:r>
      <w:r w:rsidRPr="00EC57B8">
        <w:rPr>
          <w:rFonts w:eastAsia="Arial" w:cs="Arial"/>
          <w:spacing w:val="-6"/>
          <w:szCs w:val="20"/>
          <w:lang w:val="en-US"/>
        </w:rPr>
        <w:t xml:space="preserve"> </w:t>
      </w:r>
      <w:r w:rsidRPr="00EC57B8">
        <w:rPr>
          <w:rFonts w:eastAsia="Arial" w:cs="Arial"/>
          <w:szCs w:val="20"/>
          <w:lang w:val="en-US"/>
        </w:rPr>
        <w:t>MEDIUM</w:t>
      </w:r>
      <w:r w:rsidRPr="00EC57B8">
        <w:rPr>
          <w:rFonts w:eastAsia="Arial" w:cs="Arial"/>
          <w:spacing w:val="-6"/>
          <w:szCs w:val="20"/>
          <w:lang w:val="en-US"/>
        </w:rPr>
        <w:t xml:space="preserve"> </w:t>
      </w:r>
      <w:r w:rsidRPr="00EC57B8">
        <w:rPr>
          <w:rFonts w:eastAsia="Arial" w:cs="Arial"/>
          <w:szCs w:val="20"/>
          <w:lang w:val="en-US"/>
        </w:rPr>
        <w:t>spray</w:t>
      </w:r>
      <w:r w:rsidRPr="00EC57B8">
        <w:rPr>
          <w:rFonts w:eastAsia="Arial" w:cs="Arial"/>
          <w:spacing w:val="-4"/>
          <w:szCs w:val="20"/>
          <w:lang w:val="en-US"/>
        </w:rPr>
        <w:t xml:space="preserve"> </w:t>
      </w:r>
      <w:r w:rsidRPr="00EC57B8">
        <w:rPr>
          <w:rFonts w:eastAsia="Arial" w:cs="Arial"/>
          <w:szCs w:val="20"/>
          <w:lang w:val="en-US"/>
        </w:rPr>
        <w:t>droplet</w:t>
      </w:r>
      <w:r w:rsidRPr="00EC57B8">
        <w:rPr>
          <w:rFonts w:eastAsia="Arial" w:cs="Arial"/>
          <w:spacing w:val="-5"/>
          <w:szCs w:val="20"/>
          <w:lang w:val="en-US"/>
        </w:rPr>
        <w:t xml:space="preserve"> </w:t>
      </w:r>
      <w:r w:rsidRPr="00EC57B8">
        <w:rPr>
          <w:rFonts w:eastAsia="Arial" w:cs="Arial"/>
          <w:szCs w:val="20"/>
          <w:lang w:val="en-US"/>
        </w:rPr>
        <w:t>size</w:t>
      </w:r>
      <w:r w:rsidRPr="00EC57B8">
        <w:rPr>
          <w:rFonts w:eastAsia="Arial" w:cs="Arial"/>
          <w:spacing w:val="-4"/>
          <w:szCs w:val="20"/>
          <w:lang w:val="en-US"/>
        </w:rPr>
        <w:t xml:space="preserve"> </w:t>
      </w:r>
      <w:r w:rsidRPr="00EC57B8">
        <w:rPr>
          <w:rFonts w:eastAsia="Arial" w:cs="Arial"/>
          <w:spacing w:val="-2"/>
          <w:szCs w:val="20"/>
          <w:lang w:val="en-US"/>
        </w:rPr>
        <w:t>category.</w:t>
      </w:r>
    </w:p>
    <w:p w14:paraId="6E1B8EA4" w14:textId="77777777" w:rsidR="00EC57B8" w:rsidRPr="00EC57B8" w:rsidRDefault="00EC57B8" w:rsidP="00EC57B8">
      <w:pPr>
        <w:widowControl w:val="0"/>
        <w:numPr>
          <w:ilvl w:val="0"/>
          <w:numId w:val="38"/>
        </w:numPr>
        <w:tabs>
          <w:tab w:val="left" w:pos="743"/>
        </w:tabs>
        <w:autoSpaceDE w:val="0"/>
        <w:autoSpaceDN w:val="0"/>
        <w:spacing w:line="240" w:lineRule="auto"/>
        <w:ind w:right="302" w:hanging="360"/>
        <w:jc w:val="both"/>
        <w:rPr>
          <w:rFonts w:eastAsia="Arial" w:cs="Arial"/>
          <w:szCs w:val="20"/>
          <w:lang w:val="en-US"/>
        </w:rPr>
      </w:pPr>
      <w:r w:rsidRPr="00EC57B8">
        <w:rPr>
          <w:rFonts w:eastAsia="Arial" w:cs="Arial"/>
          <w:szCs w:val="20"/>
          <w:lang w:val="en-US"/>
        </w:rPr>
        <w:t>Minimum distances between the application site and downwind sensitive areas are observed (see ‘Mandatory buffer zones’ section of the following table titled ‘Buffer zones for boom sprayers’).</w:t>
      </w:r>
    </w:p>
    <w:p w14:paraId="323C15A0" w14:textId="77777777" w:rsidR="00EC57B8" w:rsidRPr="00EC57B8" w:rsidRDefault="00EC57B8" w:rsidP="00EC57B8">
      <w:pPr>
        <w:widowControl w:val="0"/>
        <w:autoSpaceDE w:val="0"/>
        <w:autoSpaceDN w:val="0"/>
        <w:spacing w:before="8" w:line="240" w:lineRule="auto"/>
        <w:rPr>
          <w:rFonts w:eastAsia="Arial" w:cs="Arial"/>
          <w:szCs w:val="20"/>
          <w:lang w:val="en-US"/>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841"/>
        <w:gridCol w:w="1205"/>
        <w:gridCol w:w="1217"/>
        <w:gridCol w:w="1217"/>
        <w:gridCol w:w="1219"/>
        <w:gridCol w:w="1238"/>
      </w:tblGrid>
      <w:tr w:rsidR="00EC57B8" w:rsidRPr="00EC57B8" w14:paraId="662A7E0E" w14:textId="77777777" w:rsidTr="004D3947">
        <w:trPr>
          <w:trHeight w:val="342"/>
        </w:trPr>
        <w:tc>
          <w:tcPr>
            <w:tcW w:w="9634" w:type="dxa"/>
            <w:gridSpan w:val="7"/>
          </w:tcPr>
          <w:p w14:paraId="46167244" w14:textId="77777777" w:rsidR="00EC57B8" w:rsidRPr="00EC57B8" w:rsidRDefault="00EC57B8" w:rsidP="00EC57B8">
            <w:pPr>
              <w:widowControl w:val="0"/>
              <w:autoSpaceDE w:val="0"/>
              <w:autoSpaceDN w:val="0"/>
              <w:spacing w:before="57" w:line="240" w:lineRule="auto"/>
              <w:ind w:left="57"/>
              <w:rPr>
                <w:rFonts w:eastAsia="Arial" w:cs="Arial"/>
                <w:b/>
                <w:szCs w:val="20"/>
                <w:lang w:val="en-US"/>
              </w:rPr>
            </w:pPr>
            <w:r w:rsidRPr="00EC57B8">
              <w:rPr>
                <w:rFonts w:eastAsia="Arial" w:cs="Arial"/>
                <w:b/>
                <w:szCs w:val="20"/>
                <w:lang w:val="en-US"/>
              </w:rPr>
              <w:t>Table</w:t>
            </w:r>
            <w:r w:rsidRPr="00EC57B8">
              <w:rPr>
                <w:rFonts w:eastAsia="Arial" w:cs="Arial"/>
                <w:b/>
                <w:spacing w:val="-6"/>
                <w:szCs w:val="20"/>
                <w:lang w:val="en-US"/>
              </w:rPr>
              <w:t xml:space="preserve"> </w:t>
            </w:r>
            <w:r w:rsidRPr="00EC57B8">
              <w:rPr>
                <w:rFonts w:eastAsia="Arial" w:cs="Arial"/>
                <w:b/>
                <w:szCs w:val="20"/>
                <w:lang w:val="en-US"/>
              </w:rPr>
              <w:t>1.</w:t>
            </w:r>
            <w:r w:rsidRPr="00EC57B8">
              <w:rPr>
                <w:rFonts w:eastAsia="Arial" w:cs="Arial"/>
                <w:b/>
                <w:spacing w:val="-5"/>
                <w:szCs w:val="20"/>
                <w:lang w:val="en-US"/>
              </w:rPr>
              <w:t xml:space="preserve"> </w:t>
            </w:r>
            <w:r w:rsidRPr="00EC57B8">
              <w:rPr>
                <w:rFonts w:eastAsia="Arial" w:cs="Arial"/>
                <w:b/>
                <w:szCs w:val="20"/>
                <w:lang w:val="en-US"/>
              </w:rPr>
              <w:t>Buffer</w:t>
            </w:r>
            <w:r w:rsidRPr="00EC57B8">
              <w:rPr>
                <w:rFonts w:eastAsia="Arial" w:cs="Arial"/>
                <w:b/>
                <w:spacing w:val="-7"/>
                <w:szCs w:val="20"/>
                <w:lang w:val="en-US"/>
              </w:rPr>
              <w:t xml:space="preserve"> </w:t>
            </w:r>
            <w:r w:rsidRPr="00EC57B8">
              <w:rPr>
                <w:rFonts w:eastAsia="Arial" w:cs="Arial"/>
                <w:b/>
                <w:szCs w:val="20"/>
                <w:lang w:val="en-US"/>
              </w:rPr>
              <w:t>zones</w:t>
            </w:r>
            <w:r w:rsidRPr="00EC57B8">
              <w:rPr>
                <w:rFonts w:eastAsia="Arial" w:cs="Arial"/>
                <w:b/>
                <w:spacing w:val="-6"/>
                <w:szCs w:val="20"/>
                <w:lang w:val="en-US"/>
              </w:rPr>
              <w:t xml:space="preserve"> </w:t>
            </w:r>
            <w:r w:rsidRPr="00EC57B8">
              <w:rPr>
                <w:rFonts w:eastAsia="Arial" w:cs="Arial"/>
                <w:b/>
                <w:szCs w:val="20"/>
                <w:lang w:val="en-US"/>
              </w:rPr>
              <w:t>for</w:t>
            </w:r>
            <w:r w:rsidRPr="00EC57B8">
              <w:rPr>
                <w:rFonts w:eastAsia="Arial" w:cs="Arial"/>
                <w:b/>
                <w:spacing w:val="-2"/>
                <w:szCs w:val="20"/>
                <w:lang w:val="en-US"/>
              </w:rPr>
              <w:t xml:space="preserve"> </w:t>
            </w:r>
            <w:r w:rsidRPr="00EC57B8">
              <w:rPr>
                <w:rFonts w:eastAsia="Arial" w:cs="Arial"/>
                <w:b/>
                <w:szCs w:val="20"/>
                <w:lang w:val="en-US"/>
              </w:rPr>
              <w:t>boom</w:t>
            </w:r>
            <w:r w:rsidRPr="00EC57B8">
              <w:rPr>
                <w:rFonts w:eastAsia="Arial" w:cs="Arial"/>
                <w:b/>
                <w:spacing w:val="-5"/>
                <w:szCs w:val="20"/>
                <w:lang w:val="en-US"/>
              </w:rPr>
              <w:t xml:space="preserve"> </w:t>
            </w:r>
            <w:r w:rsidRPr="00EC57B8">
              <w:rPr>
                <w:rFonts w:eastAsia="Arial" w:cs="Arial"/>
                <w:b/>
                <w:spacing w:val="-2"/>
                <w:szCs w:val="20"/>
                <w:lang w:val="en-US"/>
              </w:rPr>
              <w:t>sprayers</w:t>
            </w:r>
          </w:p>
        </w:tc>
      </w:tr>
      <w:tr w:rsidR="00EC57B8" w:rsidRPr="00EC57B8" w14:paraId="468C390A" w14:textId="77777777" w:rsidTr="004D3947">
        <w:trPr>
          <w:trHeight w:val="465"/>
        </w:trPr>
        <w:tc>
          <w:tcPr>
            <w:tcW w:w="1697" w:type="dxa"/>
            <w:vMerge w:val="restart"/>
          </w:tcPr>
          <w:p w14:paraId="0732D9BF" w14:textId="77777777" w:rsidR="00EC57B8" w:rsidRPr="00EC57B8" w:rsidRDefault="00EC57B8" w:rsidP="00EC57B8">
            <w:pPr>
              <w:widowControl w:val="0"/>
              <w:autoSpaceDE w:val="0"/>
              <w:autoSpaceDN w:val="0"/>
              <w:spacing w:before="117" w:line="240" w:lineRule="auto"/>
              <w:ind w:left="57"/>
              <w:rPr>
                <w:rFonts w:eastAsia="Arial" w:cs="Arial"/>
                <w:szCs w:val="20"/>
                <w:lang w:val="en-US"/>
              </w:rPr>
            </w:pPr>
            <w:r w:rsidRPr="00EC57B8">
              <w:rPr>
                <w:rFonts w:eastAsia="Arial" w:cs="Arial"/>
                <w:szCs w:val="20"/>
                <w:lang w:val="en-US"/>
              </w:rPr>
              <w:t>Application</w:t>
            </w:r>
            <w:r w:rsidRPr="00EC57B8">
              <w:rPr>
                <w:rFonts w:eastAsia="Arial" w:cs="Arial"/>
                <w:spacing w:val="-13"/>
                <w:szCs w:val="20"/>
                <w:lang w:val="en-US"/>
              </w:rPr>
              <w:t xml:space="preserve"> </w:t>
            </w:r>
            <w:r w:rsidRPr="00EC57B8">
              <w:rPr>
                <w:rFonts w:eastAsia="Arial" w:cs="Arial"/>
                <w:spacing w:val="-4"/>
                <w:szCs w:val="20"/>
                <w:lang w:val="en-US"/>
              </w:rPr>
              <w:t>rate</w:t>
            </w:r>
          </w:p>
        </w:tc>
        <w:tc>
          <w:tcPr>
            <w:tcW w:w="1841" w:type="dxa"/>
            <w:vMerge w:val="restart"/>
          </w:tcPr>
          <w:p w14:paraId="44D83520" w14:textId="77777777" w:rsidR="00EC57B8" w:rsidRPr="00EC57B8" w:rsidRDefault="00EC57B8" w:rsidP="00EC57B8">
            <w:pPr>
              <w:widowControl w:val="0"/>
              <w:autoSpaceDE w:val="0"/>
              <w:autoSpaceDN w:val="0"/>
              <w:spacing w:before="117" w:line="240" w:lineRule="auto"/>
              <w:ind w:left="57" w:right="50"/>
              <w:rPr>
                <w:rFonts w:eastAsia="Arial" w:cs="Arial"/>
                <w:szCs w:val="20"/>
                <w:lang w:val="en-US"/>
              </w:rPr>
            </w:pPr>
            <w:r w:rsidRPr="00EC57B8">
              <w:rPr>
                <w:rFonts w:eastAsia="Arial" w:cs="Arial"/>
                <w:szCs w:val="20"/>
                <w:lang w:val="en-US"/>
              </w:rPr>
              <w:t>Boom</w:t>
            </w:r>
            <w:r w:rsidRPr="00EC57B8">
              <w:rPr>
                <w:rFonts w:eastAsia="Arial" w:cs="Arial"/>
                <w:spacing w:val="-14"/>
                <w:szCs w:val="20"/>
                <w:lang w:val="en-US"/>
              </w:rPr>
              <w:t xml:space="preserve"> </w:t>
            </w:r>
            <w:r w:rsidRPr="00EC57B8">
              <w:rPr>
                <w:rFonts w:eastAsia="Arial" w:cs="Arial"/>
                <w:szCs w:val="20"/>
                <w:lang w:val="en-US"/>
              </w:rPr>
              <w:t>height</w:t>
            </w:r>
            <w:r w:rsidRPr="00EC57B8">
              <w:rPr>
                <w:rFonts w:eastAsia="Arial" w:cs="Arial"/>
                <w:spacing w:val="-14"/>
                <w:szCs w:val="20"/>
                <w:lang w:val="en-US"/>
              </w:rPr>
              <w:t xml:space="preserve"> </w:t>
            </w:r>
            <w:r w:rsidRPr="00EC57B8">
              <w:rPr>
                <w:rFonts w:eastAsia="Arial" w:cs="Arial"/>
                <w:szCs w:val="20"/>
                <w:lang w:val="en-US"/>
              </w:rPr>
              <w:t>above the target canopy</w:t>
            </w:r>
          </w:p>
        </w:tc>
        <w:tc>
          <w:tcPr>
            <w:tcW w:w="6096" w:type="dxa"/>
            <w:gridSpan w:val="5"/>
          </w:tcPr>
          <w:p w14:paraId="357AE411" w14:textId="77777777" w:rsidR="00EC57B8" w:rsidRPr="00EC57B8" w:rsidRDefault="00EC57B8" w:rsidP="00EC57B8">
            <w:pPr>
              <w:widowControl w:val="0"/>
              <w:autoSpaceDE w:val="0"/>
              <w:autoSpaceDN w:val="0"/>
              <w:spacing w:before="117" w:line="240" w:lineRule="auto"/>
              <w:ind w:left="57"/>
              <w:rPr>
                <w:rFonts w:eastAsia="Arial" w:cs="Arial"/>
                <w:szCs w:val="20"/>
                <w:lang w:val="en-US"/>
              </w:rPr>
            </w:pPr>
            <w:r w:rsidRPr="00EC57B8">
              <w:rPr>
                <w:rFonts w:eastAsia="Arial" w:cs="Arial"/>
                <w:szCs w:val="20"/>
                <w:lang w:val="en-US"/>
              </w:rPr>
              <w:t>Mandatory</w:t>
            </w:r>
            <w:r w:rsidRPr="00EC57B8">
              <w:rPr>
                <w:rFonts w:eastAsia="Arial" w:cs="Arial"/>
                <w:spacing w:val="-9"/>
                <w:szCs w:val="20"/>
                <w:lang w:val="en-US"/>
              </w:rPr>
              <w:t xml:space="preserve"> </w:t>
            </w:r>
            <w:r w:rsidRPr="00EC57B8">
              <w:rPr>
                <w:rFonts w:eastAsia="Arial" w:cs="Arial"/>
                <w:szCs w:val="20"/>
                <w:lang w:val="en-US"/>
              </w:rPr>
              <w:t>downwind</w:t>
            </w:r>
            <w:r w:rsidRPr="00EC57B8">
              <w:rPr>
                <w:rFonts w:eastAsia="Arial" w:cs="Arial"/>
                <w:spacing w:val="-9"/>
                <w:szCs w:val="20"/>
                <w:lang w:val="en-US"/>
              </w:rPr>
              <w:t xml:space="preserve"> </w:t>
            </w:r>
            <w:r w:rsidRPr="00EC57B8">
              <w:rPr>
                <w:rFonts w:eastAsia="Arial" w:cs="Arial"/>
                <w:szCs w:val="20"/>
                <w:lang w:val="en-US"/>
              </w:rPr>
              <w:t>buffer</w:t>
            </w:r>
            <w:r w:rsidRPr="00EC57B8">
              <w:rPr>
                <w:rFonts w:eastAsia="Arial" w:cs="Arial"/>
                <w:spacing w:val="-8"/>
                <w:szCs w:val="20"/>
                <w:lang w:val="en-US"/>
              </w:rPr>
              <w:t xml:space="preserve"> </w:t>
            </w:r>
            <w:r w:rsidRPr="00EC57B8">
              <w:rPr>
                <w:rFonts w:eastAsia="Arial" w:cs="Arial"/>
                <w:spacing w:val="-2"/>
                <w:szCs w:val="20"/>
                <w:lang w:val="en-US"/>
              </w:rPr>
              <w:t>zones</w:t>
            </w:r>
          </w:p>
        </w:tc>
      </w:tr>
      <w:tr w:rsidR="00EC57B8" w:rsidRPr="00EC57B8" w14:paraId="76243F54" w14:textId="77777777" w:rsidTr="004D3947">
        <w:trPr>
          <w:trHeight w:val="923"/>
        </w:trPr>
        <w:tc>
          <w:tcPr>
            <w:tcW w:w="1697" w:type="dxa"/>
            <w:vMerge/>
            <w:tcBorders>
              <w:top w:val="nil"/>
            </w:tcBorders>
          </w:tcPr>
          <w:p w14:paraId="0C751ECF" w14:textId="77777777" w:rsidR="00EC57B8" w:rsidRPr="00EC57B8" w:rsidRDefault="00EC57B8" w:rsidP="00EC57B8">
            <w:pPr>
              <w:widowControl w:val="0"/>
              <w:autoSpaceDE w:val="0"/>
              <w:autoSpaceDN w:val="0"/>
              <w:spacing w:line="240" w:lineRule="auto"/>
              <w:rPr>
                <w:rFonts w:eastAsia="Arial" w:cs="Arial"/>
                <w:szCs w:val="20"/>
                <w:lang w:val="en-US"/>
              </w:rPr>
            </w:pPr>
          </w:p>
        </w:tc>
        <w:tc>
          <w:tcPr>
            <w:tcW w:w="1841" w:type="dxa"/>
            <w:vMerge/>
            <w:tcBorders>
              <w:top w:val="nil"/>
            </w:tcBorders>
          </w:tcPr>
          <w:p w14:paraId="042BAD71" w14:textId="77777777" w:rsidR="00EC57B8" w:rsidRPr="00EC57B8" w:rsidRDefault="00EC57B8" w:rsidP="00EC57B8">
            <w:pPr>
              <w:widowControl w:val="0"/>
              <w:autoSpaceDE w:val="0"/>
              <w:autoSpaceDN w:val="0"/>
              <w:spacing w:line="240" w:lineRule="auto"/>
              <w:rPr>
                <w:rFonts w:eastAsia="Arial" w:cs="Arial"/>
                <w:szCs w:val="20"/>
                <w:lang w:val="en-US"/>
              </w:rPr>
            </w:pPr>
          </w:p>
        </w:tc>
        <w:tc>
          <w:tcPr>
            <w:tcW w:w="1205" w:type="dxa"/>
          </w:tcPr>
          <w:p w14:paraId="1AA96B0B" w14:textId="77777777" w:rsidR="00EC57B8" w:rsidRPr="00EC57B8" w:rsidRDefault="00EC57B8" w:rsidP="00EC57B8">
            <w:pPr>
              <w:widowControl w:val="0"/>
              <w:autoSpaceDE w:val="0"/>
              <w:autoSpaceDN w:val="0"/>
              <w:spacing w:before="114" w:line="240" w:lineRule="auto"/>
              <w:ind w:left="57" w:right="235"/>
              <w:rPr>
                <w:rFonts w:eastAsia="Arial" w:cs="Arial"/>
                <w:szCs w:val="20"/>
                <w:lang w:val="en-US"/>
              </w:rPr>
            </w:pPr>
            <w:r w:rsidRPr="00EC57B8">
              <w:rPr>
                <w:rFonts w:eastAsia="Arial" w:cs="Arial"/>
                <w:spacing w:val="-2"/>
                <w:szCs w:val="20"/>
                <w:lang w:val="en-US"/>
              </w:rPr>
              <w:t>Bystander areas</w:t>
            </w:r>
          </w:p>
        </w:tc>
        <w:tc>
          <w:tcPr>
            <w:tcW w:w="1217" w:type="dxa"/>
          </w:tcPr>
          <w:p w14:paraId="707C582A" w14:textId="77777777" w:rsidR="00EC57B8" w:rsidRPr="00EC57B8" w:rsidRDefault="00EC57B8" w:rsidP="00EC57B8">
            <w:pPr>
              <w:widowControl w:val="0"/>
              <w:autoSpaceDE w:val="0"/>
              <w:autoSpaceDN w:val="0"/>
              <w:spacing w:before="114" w:line="240" w:lineRule="auto"/>
              <w:ind w:left="54" w:right="506"/>
              <w:jc w:val="both"/>
              <w:rPr>
                <w:rFonts w:eastAsia="Arial" w:cs="Arial"/>
                <w:szCs w:val="20"/>
                <w:lang w:val="en-US"/>
              </w:rPr>
            </w:pPr>
            <w:r w:rsidRPr="00EC57B8">
              <w:rPr>
                <w:rFonts w:eastAsia="Arial" w:cs="Arial"/>
                <w:spacing w:val="-2"/>
                <w:szCs w:val="20"/>
                <w:lang w:val="en-US"/>
              </w:rPr>
              <w:t>Natural aquatic areas</w:t>
            </w:r>
          </w:p>
        </w:tc>
        <w:tc>
          <w:tcPr>
            <w:tcW w:w="1217" w:type="dxa"/>
          </w:tcPr>
          <w:p w14:paraId="6D4F34EC" w14:textId="77777777" w:rsidR="00EC57B8" w:rsidRPr="00EC57B8" w:rsidRDefault="00EC57B8" w:rsidP="00EC57B8">
            <w:pPr>
              <w:widowControl w:val="0"/>
              <w:autoSpaceDE w:val="0"/>
              <w:autoSpaceDN w:val="0"/>
              <w:spacing w:before="115" w:line="240" w:lineRule="auto"/>
              <w:ind w:left="54"/>
              <w:rPr>
                <w:rFonts w:eastAsia="Arial" w:cs="Arial"/>
                <w:szCs w:val="20"/>
                <w:lang w:val="en-US"/>
              </w:rPr>
            </w:pPr>
            <w:r w:rsidRPr="00EC57B8">
              <w:rPr>
                <w:rFonts w:eastAsia="Arial" w:cs="Arial"/>
                <w:spacing w:val="-2"/>
                <w:szCs w:val="20"/>
                <w:lang w:val="en-US"/>
              </w:rPr>
              <w:t>Pollinator areas</w:t>
            </w:r>
          </w:p>
        </w:tc>
        <w:tc>
          <w:tcPr>
            <w:tcW w:w="1219" w:type="dxa"/>
          </w:tcPr>
          <w:p w14:paraId="12AE30B5" w14:textId="77777777" w:rsidR="00EC57B8" w:rsidRPr="00EC57B8" w:rsidRDefault="00EC57B8" w:rsidP="00EC57B8">
            <w:pPr>
              <w:widowControl w:val="0"/>
              <w:autoSpaceDE w:val="0"/>
              <w:autoSpaceDN w:val="0"/>
              <w:spacing w:before="115" w:line="240" w:lineRule="auto"/>
              <w:ind w:left="56"/>
              <w:rPr>
                <w:rFonts w:eastAsia="Arial" w:cs="Arial"/>
                <w:szCs w:val="20"/>
                <w:lang w:val="en-US"/>
              </w:rPr>
            </w:pPr>
            <w:r w:rsidRPr="00EC57B8">
              <w:rPr>
                <w:rFonts w:eastAsia="Arial" w:cs="Arial"/>
                <w:spacing w:val="-2"/>
                <w:szCs w:val="20"/>
                <w:lang w:val="en-US"/>
              </w:rPr>
              <w:t>Vegetation areas</w:t>
            </w:r>
          </w:p>
        </w:tc>
        <w:tc>
          <w:tcPr>
            <w:tcW w:w="1238" w:type="dxa"/>
          </w:tcPr>
          <w:p w14:paraId="3F8F43AE" w14:textId="77777777" w:rsidR="00EC57B8" w:rsidRPr="00EC57B8" w:rsidRDefault="00EC57B8" w:rsidP="00EC57B8">
            <w:pPr>
              <w:widowControl w:val="0"/>
              <w:autoSpaceDE w:val="0"/>
              <w:autoSpaceDN w:val="0"/>
              <w:spacing w:before="115" w:line="240" w:lineRule="auto"/>
              <w:ind w:left="53"/>
              <w:rPr>
                <w:rFonts w:eastAsia="Arial" w:cs="Arial"/>
                <w:szCs w:val="20"/>
                <w:lang w:val="en-US"/>
              </w:rPr>
            </w:pPr>
            <w:r w:rsidRPr="00EC57B8">
              <w:rPr>
                <w:rFonts w:eastAsia="Arial" w:cs="Arial"/>
                <w:spacing w:val="-2"/>
                <w:szCs w:val="20"/>
                <w:lang w:val="en-US"/>
              </w:rPr>
              <w:t>Livestock areas</w:t>
            </w:r>
          </w:p>
        </w:tc>
      </w:tr>
      <w:tr w:rsidR="00EC57B8" w:rsidRPr="00EC57B8" w14:paraId="0C01BB7F" w14:textId="77777777" w:rsidTr="004D3947">
        <w:trPr>
          <w:trHeight w:val="462"/>
        </w:trPr>
        <w:tc>
          <w:tcPr>
            <w:tcW w:w="1697" w:type="dxa"/>
            <w:vMerge w:val="restart"/>
          </w:tcPr>
          <w:p w14:paraId="679E608A" w14:textId="224AC92F" w:rsidR="00EC57B8" w:rsidRPr="00EC57B8" w:rsidRDefault="00EC57B8" w:rsidP="00EC57B8">
            <w:pPr>
              <w:widowControl w:val="0"/>
              <w:autoSpaceDE w:val="0"/>
              <w:autoSpaceDN w:val="0"/>
              <w:spacing w:before="117" w:line="240" w:lineRule="auto"/>
              <w:ind w:left="57" w:right="225"/>
              <w:rPr>
                <w:rFonts w:eastAsia="Arial" w:cs="Arial"/>
                <w:szCs w:val="20"/>
                <w:lang w:val="en-US"/>
              </w:rPr>
            </w:pPr>
            <w:r w:rsidRPr="00EC57B8">
              <w:rPr>
                <w:rFonts w:eastAsia="Arial" w:cs="Arial"/>
                <w:szCs w:val="20"/>
                <w:lang w:val="en-US"/>
              </w:rPr>
              <w:t>Up</w:t>
            </w:r>
            <w:r w:rsidRPr="00EC57B8">
              <w:rPr>
                <w:rFonts w:eastAsia="Arial" w:cs="Arial"/>
                <w:spacing w:val="-14"/>
                <w:szCs w:val="20"/>
                <w:lang w:val="en-US"/>
              </w:rPr>
              <w:t xml:space="preserve"> </w:t>
            </w:r>
            <w:r w:rsidRPr="00EC57B8">
              <w:rPr>
                <w:rFonts w:eastAsia="Arial" w:cs="Arial"/>
                <w:szCs w:val="20"/>
                <w:lang w:val="en-US"/>
              </w:rPr>
              <w:t>to</w:t>
            </w:r>
            <w:r w:rsidRPr="00EC57B8">
              <w:rPr>
                <w:rFonts w:eastAsia="Arial" w:cs="Arial"/>
                <w:spacing w:val="-14"/>
                <w:szCs w:val="20"/>
                <w:lang w:val="en-US"/>
              </w:rPr>
              <w:t xml:space="preserve"> </w:t>
            </w:r>
            <w:r w:rsidR="00235B7F">
              <w:rPr>
                <w:rFonts w:eastAsia="Arial" w:cs="Arial"/>
                <w:spacing w:val="-14"/>
                <w:szCs w:val="20"/>
                <w:lang w:val="en-US"/>
              </w:rPr>
              <w:t>4</w:t>
            </w:r>
            <w:r w:rsidRPr="00EC57B8">
              <w:rPr>
                <w:rFonts w:eastAsia="Arial" w:cs="Arial"/>
                <w:szCs w:val="20"/>
                <w:lang w:val="en-US"/>
              </w:rPr>
              <w:t>00</w:t>
            </w:r>
            <w:r w:rsidRPr="00EC57B8">
              <w:rPr>
                <w:rFonts w:eastAsia="Arial" w:cs="Arial"/>
                <w:spacing w:val="-14"/>
                <w:szCs w:val="20"/>
                <w:lang w:val="en-US"/>
              </w:rPr>
              <w:t xml:space="preserve"> </w:t>
            </w:r>
            <w:r w:rsidRPr="00EC57B8">
              <w:rPr>
                <w:rFonts w:eastAsia="Arial" w:cs="Arial"/>
                <w:szCs w:val="20"/>
                <w:lang w:val="en-US"/>
              </w:rPr>
              <w:t xml:space="preserve">mL/ </w:t>
            </w:r>
            <w:r w:rsidRPr="00EC57B8">
              <w:rPr>
                <w:rFonts w:eastAsia="Arial" w:cs="Arial"/>
                <w:spacing w:val="-6"/>
                <w:szCs w:val="20"/>
                <w:lang w:val="en-US"/>
              </w:rPr>
              <w:t>ha</w:t>
            </w:r>
          </w:p>
        </w:tc>
        <w:tc>
          <w:tcPr>
            <w:tcW w:w="1841" w:type="dxa"/>
          </w:tcPr>
          <w:p w14:paraId="41EA850B" w14:textId="77777777" w:rsidR="00EC57B8" w:rsidRPr="00EC57B8" w:rsidRDefault="00EC57B8" w:rsidP="00EC57B8">
            <w:pPr>
              <w:widowControl w:val="0"/>
              <w:autoSpaceDE w:val="0"/>
              <w:autoSpaceDN w:val="0"/>
              <w:spacing w:before="117" w:line="240" w:lineRule="auto"/>
              <w:ind w:left="57"/>
              <w:rPr>
                <w:rFonts w:eastAsia="Arial" w:cs="Arial"/>
                <w:szCs w:val="20"/>
                <w:lang w:val="en-US"/>
              </w:rPr>
            </w:pPr>
            <w:r w:rsidRPr="00EC57B8">
              <w:rPr>
                <w:rFonts w:eastAsia="Arial" w:cs="Arial"/>
                <w:szCs w:val="20"/>
                <w:lang w:val="en-US"/>
              </w:rPr>
              <w:t>0.5</w:t>
            </w:r>
            <w:r w:rsidRPr="00EC57B8">
              <w:rPr>
                <w:rFonts w:eastAsia="Arial" w:cs="Arial"/>
                <w:spacing w:val="-5"/>
                <w:szCs w:val="20"/>
                <w:lang w:val="en-US"/>
              </w:rPr>
              <w:t xml:space="preserve"> </w:t>
            </w:r>
            <w:r w:rsidRPr="00EC57B8">
              <w:rPr>
                <w:rFonts w:eastAsia="Arial" w:cs="Arial"/>
                <w:szCs w:val="20"/>
                <w:lang w:val="en-US"/>
              </w:rPr>
              <w:t>m</w:t>
            </w:r>
            <w:r w:rsidRPr="00EC57B8">
              <w:rPr>
                <w:rFonts w:eastAsia="Arial" w:cs="Arial"/>
                <w:spacing w:val="-2"/>
                <w:szCs w:val="20"/>
                <w:lang w:val="en-US"/>
              </w:rPr>
              <w:t xml:space="preserve"> </w:t>
            </w:r>
            <w:r w:rsidRPr="00EC57B8">
              <w:rPr>
                <w:rFonts w:eastAsia="Arial" w:cs="Arial"/>
                <w:szCs w:val="20"/>
                <w:lang w:val="en-US"/>
              </w:rPr>
              <w:t>or</w:t>
            </w:r>
            <w:r w:rsidRPr="00EC57B8">
              <w:rPr>
                <w:rFonts w:eastAsia="Arial" w:cs="Arial"/>
                <w:spacing w:val="-3"/>
                <w:szCs w:val="20"/>
                <w:lang w:val="en-US"/>
              </w:rPr>
              <w:t xml:space="preserve"> </w:t>
            </w:r>
            <w:r w:rsidRPr="00EC57B8">
              <w:rPr>
                <w:rFonts w:eastAsia="Arial" w:cs="Arial"/>
                <w:spacing w:val="-2"/>
                <w:szCs w:val="20"/>
                <w:lang w:val="en-US"/>
              </w:rPr>
              <w:t>lower</w:t>
            </w:r>
          </w:p>
        </w:tc>
        <w:tc>
          <w:tcPr>
            <w:tcW w:w="1205" w:type="dxa"/>
          </w:tcPr>
          <w:p w14:paraId="5CFEDAF3" w14:textId="77777777" w:rsidR="00EC57B8" w:rsidRPr="00EC57B8" w:rsidRDefault="00EC57B8" w:rsidP="00EC57B8">
            <w:pPr>
              <w:widowControl w:val="0"/>
              <w:autoSpaceDE w:val="0"/>
              <w:autoSpaceDN w:val="0"/>
              <w:spacing w:before="117" w:line="240" w:lineRule="auto"/>
              <w:ind w:left="56"/>
              <w:rPr>
                <w:rFonts w:eastAsia="Arial" w:cs="Arial"/>
                <w:szCs w:val="20"/>
                <w:lang w:val="en-US"/>
              </w:rPr>
            </w:pPr>
            <w:r w:rsidRPr="00EC57B8">
              <w:rPr>
                <w:rFonts w:eastAsia="Arial" w:cs="Arial"/>
                <w:szCs w:val="20"/>
                <w:lang w:val="en-US"/>
              </w:rPr>
              <w:t xml:space="preserve">0 </w:t>
            </w:r>
            <w:r w:rsidRPr="00EC57B8">
              <w:rPr>
                <w:rFonts w:eastAsia="Arial" w:cs="Arial"/>
                <w:spacing w:val="-10"/>
                <w:szCs w:val="20"/>
                <w:lang w:val="en-US"/>
              </w:rPr>
              <w:t>m</w:t>
            </w:r>
          </w:p>
        </w:tc>
        <w:tc>
          <w:tcPr>
            <w:tcW w:w="1217" w:type="dxa"/>
          </w:tcPr>
          <w:p w14:paraId="382281F5" w14:textId="77777777" w:rsidR="00EC57B8" w:rsidRPr="00EC57B8" w:rsidRDefault="00EC57B8" w:rsidP="00EC57B8">
            <w:pPr>
              <w:widowControl w:val="0"/>
              <w:autoSpaceDE w:val="0"/>
              <w:autoSpaceDN w:val="0"/>
              <w:spacing w:before="117" w:line="240" w:lineRule="auto"/>
              <w:ind w:left="54"/>
              <w:rPr>
                <w:rFonts w:eastAsia="Arial" w:cs="Arial"/>
                <w:szCs w:val="20"/>
                <w:lang w:val="en-US"/>
              </w:rPr>
            </w:pPr>
            <w:r w:rsidRPr="00EC57B8">
              <w:rPr>
                <w:rFonts w:eastAsia="Arial" w:cs="Arial"/>
                <w:szCs w:val="20"/>
                <w:lang w:val="en-US"/>
              </w:rPr>
              <w:t>0</w:t>
            </w:r>
            <w:r w:rsidRPr="00EC57B8">
              <w:rPr>
                <w:rFonts w:eastAsia="Arial" w:cs="Arial"/>
                <w:spacing w:val="-1"/>
                <w:szCs w:val="20"/>
                <w:lang w:val="en-US"/>
              </w:rPr>
              <w:t xml:space="preserve"> </w:t>
            </w:r>
            <w:r w:rsidRPr="00EC57B8">
              <w:rPr>
                <w:rFonts w:eastAsia="Arial" w:cs="Arial"/>
                <w:spacing w:val="-10"/>
                <w:szCs w:val="20"/>
                <w:lang w:val="en-US"/>
              </w:rPr>
              <w:t>m</w:t>
            </w:r>
          </w:p>
        </w:tc>
        <w:tc>
          <w:tcPr>
            <w:tcW w:w="1217" w:type="dxa"/>
          </w:tcPr>
          <w:p w14:paraId="1EE05A24" w14:textId="77777777" w:rsidR="00EC57B8" w:rsidRPr="00EC57B8" w:rsidRDefault="00EC57B8" w:rsidP="00EC57B8">
            <w:pPr>
              <w:widowControl w:val="0"/>
              <w:autoSpaceDE w:val="0"/>
              <w:autoSpaceDN w:val="0"/>
              <w:spacing w:before="117" w:line="240" w:lineRule="auto"/>
              <w:ind w:left="54"/>
              <w:rPr>
                <w:rFonts w:eastAsia="Arial" w:cs="Arial"/>
                <w:szCs w:val="20"/>
                <w:lang w:val="en-US"/>
              </w:rPr>
            </w:pPr>
            <w:r w:rsidRPr="00EC57B8">
              <w:rPr>
                <w:rFonts w:eastAsia="Arial" w:cs="Arial"/>
                <w:szCs w:val="20"/>
                <w:lang w:val="en-US"/>
              </w:rPr>
              <w:t>0</w:t>
            </w:r>
            <w:r w:rsidRPr="00EC57B8">
              <w:rPr>
                <w:rFonts w:eastAsia="Arial" w:cs="Arial"/>
                <w:spacing w:val="-1"/>
                <w:szCs w:val="20"/>
                <w:lang w:val="en-US"/>
              </w:rPr>
              <w:t xml:space="preserve"> </w:t>
            </w:r>
            <w:r w:rsidRPr="00EC57B8">
              <w:rPr>
                <w:rFonts w:eastAsia="Arial" w:cs="Arial"/>
                <w:spacing w:val="-10"/>
                <w:szCs w:val="20"/>
                <w:lang w:val="en-US"/>
              </w:rPr>
              <w:t>m</w:t>
            </w:r>
          </w:p>
        </w:tc>
        <w:tc>
          <w:tcPr>
            <w:tcW w:w="1219" w:type="dxa"/>
          </w:tcPr>
          <w:p w14:paraId="1FEECB28" w14:textId="77777777" w:rsidR="00EC57B8" w:rsidRPr="00EC57B8" w:rsidRDefault="00EC57B8" w:rsidP="00EC57B8">
            <w:pPr>
              <w:widowControl w:val="0"/>
              <w:autoSpaceDE w:val="0"/>
              <w:autoSpaceDN w:val="0"/>
              <w:spacing w:before="117" w:line="240" w:lineRule="auto"/>
              <w:ind w:left="56"/>
              <w:rPr>
                <w:rFonts w:eastAsia="Arial" w:cs="Arial"/>
                <w:szCs w:val="20"/>
                <w:lang w:val="en-US"/>
              </w:rPr>
            </w:pPr>
            <w:r w:rsidRPr="00EC57B8">
              <w:rPr>
                <w:rFonts w:eastAsia="Arial" w:cs="Arial"/>
                <w:szCs w:val="20"/>
                <w:lang w:val="en-US"/>
              </w:rPr>
              <w:t>0</w:t>
            </w:r>
            <w:r w:rsidRPr="00EC57B8">
              <w:rPr>
                <w:rFonts w:eastAsia="Arial" w:cs="Arial"/>
                <w:spacing w:val="-1"/>
                <w:szCs w:val="20"/>
                <w:lang w:val="en-US"/>
              </w:rPr>
              <w:t xml:space="preserve"> </w:t>
            </w:r>
            <w:r w:rsidRPr="00EC57B8">
              <w:rPr>
                <w:rFonts w:eastAsia="Arial" w:cs="Arial"/>
                <w:spacing w:val="-10"/>
                <w:szCs w:val="20"/>
                <w:lang w:val="en-US"/>
              </w:rPr>
              <w:t>m</w:t>
            </w:r>
          </w:p>
        </w:tc>
        <w:tc>
          <w:tcPr>
            <w:tcW w:w="1238" w:type="dxa"/>
          </w:tcPr>
          <w:p w14:paraId="26F47A3A" w14:textId="77777777" w:rsidR="00EC57B8" w:rsidRPr="00EC57B8" w:rsidRDefault="00EC57B8" w:rsidP="00EC57B8">
            <w:pPr>
              <w:widowControl w:val="0"/>
              <w:autoSpaceDE w:val="0"/>
              <w:autoSpaceDN w:val="0"/>
              <w:spacing w:before="117" w:line="240" w:lineRule="auto"/>
              <w:ind w:left="54"/>
              <w:rPr>
                <w:rFonts w:eastAsia="Arial" w:cs="Arial"/>
                <w:szCs w:val="20"/>
                <w:lang w:val="en-US"/>
              </w:rPr>
            </w:pPr>
            <w:r w:rsidRPr="00EC57B8">
              <w:rPr>
                <w:rFonts w:eastAsia="Arial" w:cs="Arial"/>
                <w:szCs w:val="20"/>
                <w:lang w:val="en-US"/>
              </w:rPr>
              <w:t>0</w:t>
            </w:r>
            <w:r w:rsidRPr="00EC57B8">
              <w:rPr>
                <w:rFonts w:eastAsia="Arial" w:cs="Arial"/>
                <w:spacing w:val="-1"/>
                <w:szCs w:val="20"/>
                <w:lang w:val="en-US"/>
              </w:rPr>
              <w:t xml:space="preserve"> </w:t>
            </w:r>
            <w:r w:rsidRPr="00EC57B8">
              <w:rPr>
                <w:rFonts w:eastAsia="Arial" w:cs="Arial"/>
                <w:spacing w:val="-10"/>
                <w:szCs w:val="20"/>
                <w:lang w:val="en-US"/>
              </w:rPr>
              <w:t>m</w:t>
            </w:r>
          </w:p>
        </w:tc>
      </w:tr>
      <w:tr w:rsidR="00EC57B8" w:rsidRPr="00EC57B8" w14:paraId="1FC3F121" w14:textId="77777777" w:rsidTr="004D3947">
        <w:trPr>
          <w:trHeight w:val="465"/>
        </w:trPr>
        <w:tc>
          <w:tcPr>
            <w:tcW w:w="1697" w:type="dxa"/>
            <w:vMerge/>
            <w:tcBorders>
              <w:top w:val="nil"/>
            </w:tcBorders>
          </w:tcPr>
          <w:p w14:paraId="3982A1FF" w14:textId="77777777" w:rsidR="00EC57B8" w:rsidRPr="00EC57B8" w:rsidRDefault="00EC57B8" w:rsidP="00EC57B8">
            <w:pPr>
              <w:widowControl w:val="0"/>
              <w:autoSpaceDE w:val="0"/>
              <w:autoSpaceDN w:val="0"/>
              <w:spacing w:line="240" w:lineRule="auto"/>
              <w:rPr>
                <w:rFonts w:eastAsia="Arial" w:cs="Arial"/>
                <w:szCs w:val="20"/>
                <w:lang w:val="en-US"/>
              </w:rPr>
            </w:pPr>
          </w:p>
        </w:tc>
        <w:tc>
          <w:tcPr>
            <w:tcW w:w="1841" w:type="dxa"/>
          </w:tcPr>
          <w:p w14:paraId="638D8994" w14:textId="77777777" w:rsidR="00EC57B8" w:rsidRPr="00EC57B8" w:rsidRDefault="00EC57B8" w:rsidP="00EC57B8">
            <w:pPr>
              <w:widowControl w:val="0"/>
              <w:autoSpaceDE w:val="0"/>
              <w:autoSpaceDN w:val="0"/>
              <w:spacing w:before="117" w:line="240" w:lineRule="auto"/>
              <w:ind w:left="57"/>
              <w:rPr>
                <w:rFonts w:eastAsia="Arial" w:cs="Arial"/>
                <w:szCs w:val="20"/>
                <w:lang w:val="en-US"/>
              </w:rPr>
            </w:pPr>
            <w:r w:rsidRPr="00EC57B8">
              <w:rPr>
                <w:rFonts w:eastAsia="Arial" w:cs="Arial"/>
                <w:szCs w:val="20"/>
                <w:lang w:val="en-US"/>
              </w:rPr>
              <w:t>1.0</w:t>
            </w:r>
            <w:r w:rsidRPr="00EC57B8">
              <w:rPr>
                <w:rFonts w:eastAsia="Arial" w:cs="Arial"/>
                <w:spacing w:val="-5"/>
                <w:szCs w:val="20"/>
                <w:lang w:val="en-US"/>
              </w:rPr>
              <w:t xml:space="preserve"> </w:t>
            </w:r>
            <w:r w:rsidRPr="00EC57B8">
              <w:rPr>
                <w:rFonts w:eastAsia="Arial" w:cs="Arial"/>
                <w:szCs w:val="20"/>
                <w:lang w:val="en-US"/>
              </w:rPr>
              <w:t>m</w:t>
            </w:r>
            <w:r w:rsidRPr="00EC57B8">
              <w:rPr>
                <w:rFonts w:eastAsia="Arial" w:cs="Arial"/>
                <w:spacing w:val="-2"/>
                <w:szCs w:val="20"/>
                <w:lang w:val="en-US"/>
              </w:rPr>
              <w:t xml:space="preserve"> </w:t>
            </w:r>
            <w:r w:rsidRPr="00EC57B8">
              <w:rPr>
                <w:rFonts w:eastAsia="Arial" w:cs="Arial"/>
                <w:szCs w:val="20"/>
                <w:lang w:val="en-US"/>
              </w:rPr>
              <w:t>or</w:t>
            </w:r>
            <w:r w:rsidRPr="00EC57B8">
              <w:rPr>
                <w:rFonts w:eastAsia="Arial" w:cs="Arial"/>
                <w:spacing w:val="-3"/>
                <w:szCs w:val="20"/>
                <w:lang w:val="en-US"/>
              </w:rPr>
              <w:t xml:space="preserve"> </w:t>
            </w:r>
            <w:r w:rsidRPr="00EC57B8">
              <w:rPr>
                <w:rFonts w:eastAsia="Arial" w:cs="Arial"/>
                <w:spacing w:val="-2"/>
                <w:szCs w:val="20"/>
                <w:lang w:val="en-US"/>
              </w:rPr>
              <w:t>lower</w:t>
            </w:r>
          </w:p>
        </w:tc>
        <w:tc>
          <w:tcPr>
            <w:tcW w:w="1205" w:type="dxa"/>
          </w:tcPr>
          <w:p w14:paraId="47E3D9B8" w14:textId="77777777" w:rsidR="00EC57B8" w:rsidRPr="00EC57B8" w:rsidRDefault="00EC57B8" w:rsidP="00EC57B8">
            <w:pPr>
              <w:widowControl w:val="0"/>
              <w:autoSpaceDE w:val="0"/>
              <w:autoSpaceDN w:val="0"/>
              <w:spacing w:before="117" w:line="240" w:lineRule="auto"/>
              <w:ind w:left="57"/>
              <w:rPr>
                <w:rFonts w:eastAsia="Arial" w:cs="Arial"/>
                <w:szCs w:val="20"/>
                <w:lang w:val="en-US"/>
              </w:rPr>
            </w:pPr>
            <w:r w:rsidRPr="00EC57B8">
              <w:rPr>
                <w:rFonts w:eastAsia="Arial" w:cs="Arial"/>
                <w:spacing w:val="-5"/>
                <w:szCs w:val="20"/>
                <w:lang w:val="en-US"/>
              </w:rPr>
              <w:t>0m</w:t>
            </w:r>
          </w:p>
        </w:tc>
        <w:tc>
          <w:tcPr>
            <w:tcW w:w="1217" w:type="dxa"/>
          </w:tcPr>
          <w:p w14:paraId="0B24315A" w14:textId="77777777" w:rsidR="00EC57B8" w:rsidRPr="00EC57B8" w:rsidRDefault="00EC57B8" w:rsidP="00EC57B8">
            <w:pPr>
              <w:widowControl w:val="0"/>
              <w:autoSpaceDE w:val="0"/>
              <w:autoSpaceDN w:val="0"/>
              <w:spacing w:before="117" w:line="240" w:lineRule="auto"/>
              <w:ind w:left="54"/>
              <w:rPr>
                <w:rFonts w:eastAsia="Arial" w:cs="Arial"/>
                <w:szCs w:val="20"/>
                <w:lang w:val="en-US"/>
              </w:rPr>
            </w:pPr>
            <w:r w:rsidRPr="00EC57B8">
              <w:rPr>
                <w:rFonts w:eastAsia="Arial" w:cs="Arial"/>
                <w:szCs w:val="20"/>
                <w:lang w:val="en-US"/>
              </w:rPr>
              <w:t>5</w:t>
            </w:r>
            <w:r w:rsidRPr="00EC57B8">
              <w:rPr>
                <w:rFonts w:eastAsia="Arial" w:cs="Arial"/>
                <w:spacing w:val="-1"/>
                <w:szCs w:val="20"/>
                <w:lang w:val="en-US"/>
              </w:rPr>
              <w:t xml:space="preserve"> </w:t>
            </w:r>
            <w:r w:rsidRPr="00EC57B8">
              <w:rPr>
                <w:rFonts w:eastAsia="Arial" w:cs="Arial"/>
                <w:spacing w:val="-10"/>
                <w:szCs w:val="20"/>
                <w:lang w:val="en-US"/>
              </w:rPr>
              <w:t>m</w:t>
            </w:r>
          </w:p>
        </w:tc>
        <w:tc>
          <w:tcPr>
            <w:tcW w:w="1217" w:type="dxa"/>
          </w:tcPr>
          <w:p w14:paraId="06860471" w14:textId="77777777" w:rsidR="00EC57B8" w:rsidRPr="00EC57B8" w:rsidRDefault="00EC57B8" w:rsidP="00EC57B8">
            <w:pPr>
              <w:widowControl w:val="0"/>
              <w:autoSpaceDE w:val="0"/>
              <w:autoSpaceDN w:val="0"/>
              <w:spacing w:before="117" w:line="240" w:lineRule="auto"/>
              <w:ind w:left="54"/>
              <w:rPr>
                <w:rFonts w:eastAsia="Arial" w:cs="Arial"/>
                <w:szCs w:val="20"/>
                <w:lang w:val="en-US"/>
              </w:rPr>
            </w:pPr>
            <w:r w:rsidRPr="00EC57B8">
              <w:rPr>
                <w:rFonts w:eastAsia="Arial" w:cs="Arial"/>
                <w:szCs w:val="20"/>
                <w:lang w:val="en-US"/>
              </w:rPr>
              <w:t>0</w:t>
            </w:r>
            <w:r w:rsidRPr="00EC57B8">
              <w:rPr>
                <w:rFonts w:eastAsia="Arial" w:cs="Arial"/>
                <w:spacing w:val="-1"/>
                <w:szCs w:val="20"/>
                <w:lang w:val="en-US"/>
              </w:rPr>
              <w:t xml:space="preserve"> </w:t>
            </w:r>
            <w:r w:rsidRPr="00EC57B8">
              <w:rPr>
                <w:rFonts w:eastAsia="Arial" w:cs="Arial"/>
                <w:spacing w:val="-10"/>
                <w:szCs w:val="20"/>
                <w:lang w:val="en-US"/>
              </w:rPr>
              <w:t>m</w:t>
            </w:r>
          </w:p>
        </w:tc>
        <w:tc>
          <w:tcPr>
            <w:tcW w:w="1219" w:type="dxa"/>
          </w:tcPr>
          <w:p w14:paraId="5E65261C" w14:textId="77777777" w:rsidR="00EC57B8" w:rsidRPr="00EC57B8" w:rsidRDefault="00EC57B8" w:rsidP="00EC57B8">
            <w:pPr>
              <w:widowControl w:val="0"/>
              <w:autoSpaceDE w:val="0"/>
              <w:autoSpaceDN w:val="0"/>
              <w:spacing w:before="117" w:line="240" w:lineRule="auto"/>
              <w:ind w:left="56"/>
              <w:rPr>
                <w:rFonts w:eastAsia="Arial" w:cs="Arial"/>
                <w:szCs w:val="20"/>
                <w:lang w:val="en-US"/>
              </w:rPr>
            </w:pPr>
            <w:r w:rsidRPr="00EC57B8">
              <w:rPr>
                <w:rFonts w:eastAsia="Arial" w:cs="Arial"/>
                <w:szCs w:val="20"/>
                <w:lang w:val="en-US"/>
              </w:rPr>
              <w:t>0</w:t>
            </w:r>
            <w:r w:rsidRPr="00EC57B8">
              <w:rPr>
                <w:rFonts w:eastAsia="Arial" w:cs="Arial"/>
                <w:spacing w:val="-1"/>
                <w:szCs w:val="20"/>
                <w:lang w:val="en-US"/>
              </w:rPr>
              <w:t xml:space="preserve"> </w:t>
            </w:r>
            <w:r w:rsidRPr="00EC57B8">
              <w:rPr>
                <w:rFonts w:eastAsia="Arial" w:cs="Arial"/>
                <w:spacing w:val="-10"/>
                <w:szCs w:val="20"/>
                <w:lang w:val="en-US"/>
              </w:rPr>
              <w:t>m</w:t>
            </w:r>
          </w:p>
        </w:tc>
        <w:tc>
          <w:tcPr>
            <w:tcW w:w="1238" w:type="dxa"/>
          </w:tcPr>
          <w:p w14:paraId="6973EFD0" w14:textId="77777777" w:rsidR="00EC57B8" w:rsidRPr="00EC57B8" w:rsidRDefault="00EC57B8" w:rsidP="00EC57B8">
            <w:pPr>
              <w:widowControl w:val="0"/>
              <w:autoSpaceDE w:val="0"/>
              <w:autoSpaceDN w:val="0"/>
              <w:spacing w:before="117" w:line="240" w:lineRule="auto"/>
              <w:ind w:left="54"/>
              <w:rPr>
                <w:rFonts w:eastAsia="Arial" w:cs="Arial"/>
                <w:szCs w:val="20"/>
                <w:lang w:val="en-US"/>
              </w:rPr>
            </w:pPr>
            <w:r w:rsidRPr="00EC57B8">
              <w:rPr>
                <w:rFonts w:eastAsia="Arial" w:cs="Arial"/>
                <w:szCs w:val="20"/>
                <w:lang w:val="en-US"/>
              </w:rPr>
              <w:t>0</w:t>
            </w:r>
            <w:r w:rsidRPr="00EC57B8">
              <w:rPr>
                <w:rFonts w:eastAsia="Arial" w:cs="Arial"/>
                <w:spacing w:val="-1"/>
                <w:szCs w:val="20"/>
                <w:lang w:val="en-US"/>
              </w:rPr>
              <w:t xml:space="preserve"> </w:t>
            </w:r>
            <w:r w:rsidRPr="00EC57B8">
              <w:rPr>
                <w:rFonts w:eastAsia="Arial" w:cs="Arial"/>
                <w:spacing w:val="-10"/>
                <w:szCs w:val="20"/>
                <w:lang w:val="en-US"/>
              </w:rPr>
              <w:t>m</w:t>
            </w:r>
          </w:p>
        </w:tc>
      </w:tr>
    </w:tbl>
    <w:p w14:paraId="3B064E6A" w14:textId="77777777" w:rsidR="00EC57B8" w:rsidRPr="00EC57B8" w:rsidRDefault="00EC57B8" w:rsidP="00EC57B8">
      <w:pPr>
        <w:widowControl w:val="0"/>
        <w:autoSpaceDE w:val="0"/>
        <w:autoSpaceDN w:val="0"/>
        <w:spacing w:before="117" w:line="240" w:lineRule="auto"/>
        <w:ind w:left="57"/>
        <w:rPr>
          <w:rFonts w:eastAsia="Arial" w:cs="Arial"/>
          <w:szCs w:val="20"/>
          <w:lang w:val="en-US"/>
        </w:rPr>
        <w:sectPr w:rsidR="00EC57B8" w:rsidRPr="00EC57B8" w:rsidSect="00EC57B8">
          <w:pgSz w:w="12240" w:h="15840"/>
          <w:pgMar w:top="1360" w:right="1133" w:bottom="280" w:left="1417" w:header="720" w:footer="720" w:gutter="0"/>
          <w:cols w:space="720"/>
        </w:sectPr>
      </w:pPr>
    </w:p>
    <w:p w14:paraId="7BFB00A9" w14:textId="77777777" w:rsidR="00EC57B8" w:rsidRPr="00EC57B8" w:rsidRDefault="00EC57B8" w:rsidP="00EC57B8">
      <w:pPr>
        <w:widowControl w:val="0"/>
        <w:autoSpaceDE w:val="0"/>
        <w:autoSpaceDN w:val="0"/>
        <w:spacing w:before="79" w:line="240" w:lineRule="auto"/>
        <w:ind w:left="23"/>
        <w:rPr>
          <w:rFonts w:eastAsia="Arial" w:cs="Arial"/>
          <w:b/>
          <w:szCs w:val="20"/>
          <w:lang w:val="en-US"/>
        </w:rPr>
      </w:pPr>
      <w:r w:rsidRPr="00EC57B8">
        <w:rPr>
          <w:rFonts w:eastAsia="Arial" w:cs="Arial"/>
          <w:b/>
          <w:szCs w:val="20"/>
          <w:lang w:val="en-US"/>
        </w:rPr>
        <w:lastRenderedPageBreak/>
        <w:t>DIRECTIONS</w:t>
      </w:r>
      <w:r w:rsidRPr="00EC57B8">
        <w:rPr>
          <w:rFonts w:eastAsia="Arial" w:cs="Arial"/>
          <w:b/>
          <w:spacing w:val="-8"/>
          <w:szCs w:val="20"/>
          <w:lang w:val="en-US"/>
        </w:rPr>
        <w:t xml:space="preserve"> </w:t>
      </w:r>
      <w:r w:rsidRPr="00EC57B8">
        <w:rPr>
          <w:rFonts w:eastAsia="Arial" w:cs="Arial"/>
          <w:b/>
          <w:szCs w:val="20"/>
          <w:lang w:val="en-US"/>
        </w:rPr>
        <w:t>FOR</w:t>
      </w:r>
      <w:r w:rsidRPr="00EC57B8">
        <w:rPr>
          <w:rFonts w:eastAsia="Arial" w:cs="Arial"/>
          <w:b/>
          <w:spacing w:val="-3"/>
          <w:szCs w:val="20"/>
          <w:lang w:val="en-US"/>
        </w:rPr>
        <w:t xml:space="preserve"> </w:t>
      </w:r>
      <w:r w:rsidRPr="00EC57B8">
        <w:rPr>
          <w:rFonts w:eastAsia="Arial" w:cs="Arial"/>
          <w:b/>
          <w:spacing w:val="-5"/>
          <w:szCs w:val="20"/>
          <w:lang w:val="en-US"/>
        </w:rPr>
        <w:t>USE</w:t>
      </w:r>
    </w:p>
    <w:p w14:paraId="67555086" w14:textId="77777777" w:rsidR="00EC57B8" w:rsidRPr="00EC57B8" w:rsidRDefault="00EC57B8" w:rsidP="00EC57B8">
      <w:pPr>
        <w:widowControl w:val="0"/>
        <w:autoSpaceDE w:val="0"/>
        <w:autoSpaceDN w:val="0"/>
        <w:spacing w:before="25" w:line="240" w:lineRule="auto"/>
        <w:rPr>
          <w:rFonts w:eastAsia="Arial" w:cs="Arial"/>
          <w:b/>
          <w:szCs w:val="20"/>
          <w:lang w:val="en-US"/>
        </w:rPr>
      </w:pPr>
    </w:p>
    <w:tbl>
      <w:tblPr>
        <w:tblW w:w="963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2160"/>
        <w:gridCol w:w="1260"/>
        <w:gridCol w:w="4867"/>
      </w:tblGrid>
      <w:tr w:rsidR="00EC57B8" w:rsidRPr="00EC57B8" w14:paraId="2970EF3B" w14:textId="77777777" w:rsidTr="00B62378">
        <w:trPr>
          <w:trHeight w:val="342"/>
        </w:trPr>
        <w:tc>
          <w:tcPr>
            <w:tcW w:w="9633" w:type="dxa"/>
            <w:gridSpan w:val="4"/>
          </w:tcPr>
          <w:p w14:paraId="4EFF0BB5" w14:textId="77777777" w:rsidR="00EC57B8" w:rsidRPr="00EC57B8" w:rsidRDefault="00EC57B8" w:rsidP="00EC57B8">
            <w:pPr>
              <w:widowControl w:val="0"/>
              <w:autoSpaceDE w:val="0"/>
              <w:autoSpaceDN w:val="0"/>
              <w:spacing w:before="57" w:line="240" w:lineRule="auto"/>
              <w:ind w:left="57"/>
              <w:rPr>
                <w:rFonts w:eastAsia="Arial" w:cs="Arial"/>
                <w:b/>
                <w:szCs w:val="20"/>
                <w:lang w:val="en-US"/>
              </w:rPr>
            </w:pPr>
            <w:r w:rsidRPr="00EC57B8">
              <w:rPr>
                <w:rFonts w:eastAsia="Arial" w:cs="Arial"/>
                <w:b/>
                <w:szCs w:val="20"/>
                <w:lang w:val="en-US"/>
              </w:rPr>
              <w:t>Table</w:t>
            </w:r>
            <w:r w:rsidRPr="00EC57B8">
              <w:rPr>
                <w:rFonts w:eastAsia="Arial" w:cs="Arial"/>
                <w:b/>
                <w:spacing w:val="-10"/>
                <w:szCs w:val="20"/>
                <w:lang w:val="en-US"/>
              </w:rPr>
              <w:t xml:space="preserve"> </w:t>
            </w:r>
            <w:r w:rsidRPr="00EC57B8">
              <w:rPr>
                <w:rFonts w:eastAsia="Arial" w:cs="Arial"/>
                <w:b/>
                <w:szCs w:val="20"/>
                <w:lang w:val="en-US"/>
              </w:rPr>
              <w:t>1.</w:t>
            </w:r>
            <w:r w:rsidRPr="00EC57B8">
              <w:rPr>
                <w:rFonts w:eastAsia="Arial" w:cs="Arial"/>
                <w:b/>
                <w:spacing w:val="-6"/>
                <w:szCs w:val="20"/>
                <w:lang w:val="en-US"/>
              </w:rPr>
              <w:t xml:space="preserve"> </w:t>
            </w:r>
            <w:r w:rsidRPr="00EC57B8">
              <w:rPr>
                <w:rFonts w:eastAsia="Arial" w:cs="Arial"/>
                <w:b/>
                <w:szCs w:val="20"/>
                <w:lang w:val="en-US"/>
              </w:rPr>
              <w:t>Diseases</w:t>
            </w:r>
            <w:r w:rsidRPr="00EC57B8">
              <w:rPr>
                <w:rFonts w:eastAsia="Arial" w:cs="Arial"/>
                <w:b/>
                <w:spacing w:val="-7"/>
                <w:szCs w:val="20"/>
                <w:lang w:val="en-US"/>
              </w:rPr>
              <w:t xml:space="preserve"> </w:t>
            </w:r>
            <w:r w:rsidRPr="00EC57B8">
              <w:rPr>
                <w:rFonts w:eastAsia="Arial" w:cs="Arial"/>
                <w:b/>
                <w:szCs w:val="20"/>
                <w:lang w:val="en-US"/>
              </w:rPr>
              <w:t>controlled</w:t>
            </w:r>
            <w:r w:rsidRPr="00EC57B8">
              <w:rPr>
                <w:rFonts w:eastAsia="Arial" w:cs="Arial"/>
                <w:b/>
                <w:spacing w:val="-7"/>
                <w:szCs w:val="20"/>
                <w:lang w:val="en-US"/>
              </w:rPr>
              <w:t xml:space="preserve"> </w:t>
            </w:r>
            <w:r w:rsidRPr="00EC57B8">
              <w:rPr>
                <w:rFonts w:eastAsia="Arial" w:cs="Arial"/>
                <w:b/>
                <w:szCs w:val="20"/>
                <w:lang w:val="en-US"/>
              </w:rPr>
              <w:t>in</w:t>
            </w:r>
            <w:r w:rsidRPr="00EC57B8">
              <w:rPr>
                <w:rFonts w:eastAsia="Arial" w:cs="Arial"/>
                <w:b/>
                <w:spacing w:val="-6"/>
                <w:szCs w:val="20"/>
                <w:lang w:val="en-US"/>
              </w:rPr>
              <w:t xml:space="preserve"> </w:t>
            </w:r>
            <w:r w:rsidRPr="00EC57B8">
              <w:rPr>
                <w:rFonts w:eastAsia="Arial" w:cs="Arial"/>
                <w:b/>
                <w:spacing w:val="-2"/>
                <w:szCs w:val="20"/>
                <w:lang w:val="en-US"/>
              </w:rPr>
              <w:t>soybean</w:t>
            </w:r>
          </w:p>
        </w:tc>
      </w:tr>
      <w:tr w:rsidR="00EC57B8" w:rsidRPr="00EC57B8" w14:paraId="60163FE2" w14:textId="77777777" w:rsidTr="00B62378">
        <w:trPr>
          <w:trHeight w:val="575"/>
        </w:trPr>
        <w:tc>
          <w:tcPr>
            <w:tcW w:w="9633" w:type="dxa"/>
            <w:gridSpan w:val="4"/>
          </w:tcPr>
          <w:p w14:paraId="6C96610E" w14:textId="77777777" w:rsidR="00EC57B8" w:rsidRPr="00EC57B8" w:rsidRDefault="00EC57B8" w:rsidP="00EC57B8">
            <w:pPr>
              <w:widowControl w:val="0"/>
              <w:autoSpaceDE w:val="0"/>
              <w:autoSpaceDN w:val="0"/>
              <w:spacing w:before="57" w:line="240" w:lineRule="auto"/>
              <w:ind w:left="57"/>
              <w:rPr>
                <w:rFonts w:eastAsia="Arial" w:cs="Arial"/>
                <w:b/>
                <w:szCs w:val="20"/>
                <w:lang w:val="en-US"/>
              </w:rPr>
            </w:pPr>
            <w:r w:rsidRPr="00EC57B8">
              <w:rPr>
                <w:rFonts w:eastAsia="Arial" w:cs="Arial"/>
                <w:b/>
                <w:szCs w:val="20"/>
                <w:lang w:val="en-US"/>
              </w:rPr>
              <w:t>Apply</w:t>
            </w:r>
            <w:r w:rsidRPr="00EC57B8">
              <w:rPr>
                <w:rFonts w:eastAsia="Arial" w:cs="Arial"/>
                <w:b/>
                <w:spacing w:val="-4"/>
                <w:szCs w:val="20"/>
                <w:lang w:val="en-US"/>
              </w:rPr>
              <w:t xml:space="preserve"> </w:t>
            </w:r>
            <w:r w:rsidRPr="00EC57B8">
              <w:rPr>
                <w:rFonts w:eastAsia="Arial" w:cs="Arial"/>
                <w:b/>
                <w:szCs w:val="20"/>
                <w:lang w:val="en-US"/>
              </w:rPr>
              <w:t>GF-4898</w:t>
            </w:r>
            <w:r w:rsidRPr="00EC57B8">
              <w:rPr>
                <w:rFonts w:eastAsia="Arial" w:cs="Arial"/>
                <w:b/>
                <w:spacing w:val="-4"/>
                <w:szCs w:val="20"/>
                <w:lang w:val="en-US"/>
              </w:rPr>
              <w:t xml:space="preserve"> </w:t>
            </w:r>
            <w:r w:rsidRPr="00EC57B8">
              <w:rPr>
                <w:rFonts w:eastAsia="Arial" w:cs="Arial"/>
                <w:b/>
                <w:szCs w:val="20"/>
                <w:lang w:val="en-US"/>
              </w:rPr>
              <w:t>as</w:t>
            </w:r>
            <w:r w:rsidRPr="00EC57B8">
              <w:rPr>
                <w:rFonts w:eastAsia="Arial" w:cs="Arial"/>
                <w:b/>
                <w:spacing w:val="-2"/>
                <w:szCs w:val="20"/>
                <w:lang w:val="en-US"/>
              </w:rPr>
              <w:t xml:space="preserve"> </w:t>
            </w:r>
            <w:r w:rsidRPr="00EC57B8">
              <w:rPr>
                <w:rFonts w:eastAsia="Arial" w:cs="Arial"/>
                <w:b/>
                <w:szCs w:val="20"/>
                <w:lang w:val="en-US"/>
              </w:rPr>
              <w:t>a</w:t>
            </w:r>
            <w:r w:rsidRPr="00EC57B8">
              <w:rPr>
                <w:rFonts w:eastAsia="Arial" w:cs="Arial"/>
                <w:b/>
                <w:spacing w:val="-4"/>
                <w:szCs w:val="20"/>
                <w:lang w:val="en-US"/>
              </w:rPr>
              <w:t xml:space="preserve"> </w:t>
            </w:r>
            <w:r w:rsidRPr="00EC57B8">
              <w:rPr>
                <w:rFonts w:eastAsia="Arial" w:cs="Arial"/>
                <w:b/>
                <w:szCs w:val="20"/>
                <w:lang w:val="en-US"/>
              </w:rPr>
              <w:t>preventative</w:t>
            </w:r>
            <w:r w:rsidRPr="00EC57B8">
              <w:rPr>
                <w:rFonts w:eastAsia="Arial" w:cs="Arial"/>
                <w:b/>
                <w:spacing w:val="-4"/>
                <w:szCs w:val="20"/>
                <w:lang w:val="en-US"/>
              </w:rPr>
              <w:t xml:space="preserve"> </w:t>
            </w:r>
            <w:r w:rsidRPr="00EC57B8">
              <w:rPr>
                <w:rFonts w:eastAsia="Arial" w:cs="Arial"/>
                <w:b/>
                <w:szCs w:val="20"/>
                <w:lang w:val="en-US"/>
              </w:rPr>
              <w:t>treatment</w:t>
            </w:r>
            <w:r w:rsidRPr="00EC57B8">
              <w:rPr>
                <w:rFonts w:eastAsia="Arial" w:cs="Arial"/>
                <w:b/>
                <w:spacing w:val="-3"/>
                <w:szCs w:val="20"/>
                <w:lang w:val="en-US"/>
              </w:rPr>
              <w:t xml:space="preserve"> </w:t>
            </w:r>
            <w:r w:rsidRPr="00EC57B8">
              <w:rPr>
                <w:rFonts w:eastAsia="Arial" w:cs="Arial"/>
                <w:b/>
                <w:szCs w:val="20"/>
                <w:lang w:val="en-US"/>
              </w:rPr>
              <w:t>from</w:t>
            </w:r>
            <w:r w:rsidRPr="00EC57B8">
              <w:rPr>
                <w:rFonts w:eastAsia="Arial" w:cs="Arial"/>
                <w:b/>
                <w:spacing w:val="-3"/>
                <w:szCs w:val="20"/>
                <w:lang w:val="en-US"/>
              </w:rPr>
              <w:t xml:space="preserve"> </w:t>
            </w:r>
            <w:r w:rsidRPr="00EC57B8">
              <w:rPr>
                <w:rFonts w:eastAsia="Arial" w:cs="Arial"/>
                <w:b/>
                <w:szCs w:val="20"/>
                <w:lang w:val="en-US"/>
              </w:rPr>
              <w:t>the</w:t>
            </w:r>
            <w:r w:rsidRPr="00EC57B8">
              <w:rPr>
                <w:rFonts w:eastAsia="Arial" w:cs="Arial"/>
                <w:b/>
                <w:spacing w:val="-4"/>
                <w:szCs w:val="20"/>
                <w:lang w:val="en-US"/>
              </w:rPr>
              <w:t xml:space="preserve"> </w:t>
            </w:r>
            <w:r w:rsidRPr="00EC57B8">
              <w:rPr>
                <w:rFonts w:eastAsia="Arial" w:cs="Arial"/>
                <w:b/>
                <w:szCs w:val="20"/>
                <w:lang w:val="en-US"/>
              </w:rPr>
              <w:t>start</w:t>
            </w:r>
            <w:r w:rsidRPr="00EC57B8">
              <w:rPr>
                <w:rFonts w:eastAsia="Arial" w:cs="Arial"/>
                <w:b/>
                <w:spacing w:val="-3"/>
                <w:szCs w:val="20"/>
                <w:lang w:val="en-US"/>
              </w:rPr>
              <w:t xml:space="preserve"> </w:t>
            </w:r>
            <w:r w:rsidRPr="00EC57B8">
              <w:rPr>
                <w:rFonts w:eastAsia="Arial" w:cs="Arial"/>
                <w:b/>
                <w:szCs w:val="20"/>
                <w:lang w:val="en-US"/>
              </w:rPr>
              <w:t>of</w:t>
            </w:r>
            <w:r w:rsidRPr="00EC57B8">
              <w:rPr>
                <w:rFonts w:eastAsia="Arial" w:cs="Arial"/>
                <w:b/>
                <w:spacing w:val="-3"/>
                <w:szCs w:val="20"/>
                <w:lang w:val="en-US"/>
              </w:rPr>
              <w:t xml:space="preserve"> </w:t>
            </w:r>
            <w:r w:rsidRPr="00EC57B8">
              <w:rPr>
                <w:rFonts w:eastAsia="Arial" w:cs="Arial"/>
                <w:b/>
                <w:szCs w:val="20"/>
                <w:lang w:val="en-US"/>
              </w:rPr>
              <w:t>flowering</w:t>
            </w:r>
            <w:r w:rsidRPr="00EC57B8">
              <w:rPr>
                <w:rFonts w:eastAsia="Arial" w:cs="Arial"/>
                <w:b/>
                <w:spacing w:val="-3"/>
                <w:szCs w:val="20"/>
                <w:lang w:val="en-US"/>
              </w:rPr>
              <w:t xml:space="preserve"> </w:t>
            </w:r>
            <w:r w:rsidRPr="00EC57B8">
              <w:rPr>
                <w:rFonts w:eastAsia="Arial" w:cs="Arial"/>
                <w:b/>
                <w:szCs w:val="20"/>
                <w:lang w:val="en-US"/>
              </w:rPr>
              <w:t>and</w:t>
            </w:r>
            <w:r w:rsidRPr="00EC57B8">
              <w:rPr>
                <w:rFonts w:eastAsia="Arial" w:cs="Arial"/>
                <w:b/>
                <w:spacing w:val="-3"/>
                <w:szCs w:val="20"/>
                <w:lang w:val="en-US"/>
              </w:rPr>
              <w:t xml:space="preserve"> </w:t>
            </w:r>
            <w:r w:rsidRPr="00EC57B8">
              <w:rPr>
                <w:rFonts w:eastAsia="Arial" w:cs="Arial"/>
                <w:b/>
                <w:szCs w:val="20"/>
                <w:lang w:val="en-US"/>
              </w:rPr>
              <w:t>maintain</w:t>
            </w:r>
            <w:r w:rsidRPr="00EC57B8">
              <w:rPr>
                <w:rFonts w:eastAsia="Arial" w:cs="Arial"/>
                <w:b/>
                <w:spacing w:val="-3"/>
                <w:szCs w:val="20"/>
                <w:lang w:val="en-US"/>
              </w:rPr>
              <w:t xml:space="preserve"> </w:t>
            </w:r>
            <w:r w:rsidRPr="00EC57B8">
              <w:rPr>
                <w:rFonts w:eastAsia="Arial" w:cs="Arial"/>
                <w:b/>
                <w:szCs w:val="20"/>
                <w:lang w:val="en-US"/>
              </w:rPr>
              <w:t>a</w:t>
            </w:r>
            <w:r w:rsidRPr="00EC57B8">
              <w:rPr>
                <w:rFonts w:eastAsia="Arial" w:cs="Arial"/>
                <w:b/>
                <w:spacing w:val="-2"/>
                <w:szCs w:val="20"/>
                <w:lang w:val="en-US"/>
              </w:rPr>
              <w:t xml:space="preserve"> </w:t>
            </w:r>
            <w:r w:rsidRPr="00EC57B8">
              <w:rPr>
                <w:rFonts w:eastAsia="Arial" w:cs="Arial"/>
                <w:b/>
                <w:szCs w:val="20"/>
                <w:lang w:val="en-US"/>
              </w:rPr>
              <w:t>regular protectant spray program.</w:t>
            </w:r>
          </w:p>
        </w:tc>
      </w:tr>
      <w:tr w:rsidR="00EC57B8" w:rsidRPr="00EC57B8" w14:paraId="1A440A7D" w14:textId="77777777" w:rsidTr="00B62378">
        <w:trPr>
          <w:trHeight w:val="462"/>
        </w:trPr>
        <w:tc>
          <w:tcPr>
            <w:tcW w:w="1346" w:type="dxa"/>
          </w:tcPr>
          <w:p w14:paraId="509DAD39" w14:textId="77777777" w:rsidR="00EC57B8" w:rsidRPr="00EC57B8" w:rsidRDefault="00EC57B8" w:rsidP="00EC57B8">
            <w:pPr>
              <w:widowControl w:val="0"/>
              <w:autoSpaceDE w:val="0"/>
              <w:autoSpaceDN w:val="0"/>
              <w:spacing w:before="117" w:line="240" w:lineRule="auto"/>
              <w:ind w:left="57"/>
              <w:rPr>
                <w:rFonts w:eastAsia="Arial" w:cs="Arial"/>
                <w:b/>
                <w:szCs w:val="20"/>
                <w:lang w:val="en-US"/>
              </w:rPr>
            </w:pPr>
            <w:r w:rsidRPr="00EC57B8">
              <w:rPr>
                <w:rFonts w:eastAsia="Arial" w:cs="Arial"/>
                <w:b/>
                <w:spacing w:val="-4"/>
                <w:szCs w:val="20"/>
                <w:lang w:val="en-US"/>
              </w:rPr>
              <w:t>CROP</w:t>
            </w:r>
          </w:p>
        </w:tc>
        <w:tc>
          <w:tcPr>
            <w:tcW w:w="2160" w:type="dxa"/>
          </w:tcPr>
          <w:p w14:paraId="4C0B41AB" w14:textId="77777777" w:rsidR="00EC57B8" w:rsidRPr="00EC57B8" w:rsidRDefault="00EC57B8" w:rsidP="00EC57B8">
            <w:pPr>
              <w:widowControl w:val="0"/>
              <w:autoSpaceDE w:val="0"/>
              <w:autoSpaceDN w:val="0"/>
              <w:spacing w:before="117" w:line="240" w:lineRule="auto"/>
              <w:ind w:left="55"/>
              <w:rPr>
                <w:rFonts w:eastAsia="Arial" w:cs="Arial"/>
                <w:b/>
                <w:szCs w:val="20"/>
                <w:lang w:val="en-US"/>
              </w:rPr>
            </w:pPr>
            <w:r w:rsidRPr="00EC57B8">
              <w:rPr>
                <w:rFonts w:eastAsia="Arial" w:cs="Arial"/>
                <w:b/>
                <w:spacing w:val="-2"/>
                <w:szCs w:val="20"/>
                <w:lang w:val="en-US"/>
              </w:rPr>
              <w:t>DISEASE</w:t>
            </w:r>
          </w:p>
        </w:tc>
        <w:tc>
          <w:tcPr>
            <w:tcW w:w="1260" w:type="dxa"/>
          </w:tcPr>
          <w:p w14:paraId="66E30E6B" w14:textId="77777777" w:rsidR="00EC57B8" w:rsidRPr="00EC57B8" w:rsidRDefault="00EC57B8" w:rsidP="00EC57B8">
            <w:pPr>
              <w:widowControl w:val="0"/>
              <w:autoSpaceDE w:val="0"/>
              <w:autoSpaceDN w:val="0"/>
              <w:spacing w:before="117" w:line="240" w:lineRule="auto"/>
              <w:ind w:left="355"/>
              <w:rPr>
                <w:rFonts w:eastAsia="Arial" w:cs="Arial"/>
                <w:b/>
                <w:szCs w:val="20"/>
                <w:lang w:val="en-US"/>
              </w:rPr>
            </w:pPr>
            <w:r w:rsidRPr="00EC57B8">
              <w:rPr>
                <w:rFonts w:eastAsia="Arial" w:cs="Arial"/>
                <w:b/>
                <w:spacing w:val="-4"/>
                <w:szCs w:val="20"/>
                <w:lang w:val="en-US"/>
              </w:rPr>
              <w:t>RATE</w:t>
            </w:r>
          </w:p>
        </w:tc>
        <w:tc>
          <w:tcPr>
            <w:tcW w:w="4867" w:type="dxa"/>
          </w:tcPr>
          <w:p w14:paraId="2FACFBC9" w14:textId="77777777" w:rsidR="00EC57B8" w:rsidRPr="00EC57B8" w:rsidRDefault="00EC57B8" w:rsidP="00EC57B8">
            <w:pPr>
              <w:widowControl w:val="0"/>
              <w:autoSpaceDE w:val="0"/>
              <w:autoSpaceDN w:val="0"/>
              <w:spacing w:before="117" w:line="240" w:lineRule="auto"/>
              <w:ind w:left="55"/>
              <w:rPr>
                <w:rFonts w:eastAsia="Arial" w:cs="Arial"/>
                <w:b/>
                <w:szCs w:val="20"/>
                <w:lang w:val="en-US"/>
              </w:rPr>
            </w:pPr>
            <w:r w:rsidRPr="00EC57B8">
              <w:rPr>
                <w:rFonts w:eastAsia="Arial" w:cs="Arial"/>
                <w:b/>
                <w:szCs w:val="20"/>
                <w:lang w:val="en-US"/>
              </w:rPr>
              <w:t>CRITICAL</w:t>
            </w:r>
            <w:r w:rsidRPr="00EC57B8">
              <w:rPr>
                <w:rFonts w:eastAsia="Arial" w:cs="Arial"/>
                <w:b/>
                <w:spacing w:val="-12"/>
                <w:szCs w:val="20"/>
                <w:lang w:val="en-US"/>
              </w:rPr>
              <w:t xml:space="preserve"> </w:t>
            </w:r>
            <w:r w:rsidRPr="00EC57B8">
              <w:rPr>
                <w:rFonts w:eastAsia="Arial" w:cs="Arial"/>
                <w:b/>
                <w:spacing w:val="-2"/>
                <w:szCs w:val="20"/>
                <w:lang w:val="en-US"/>
              </w:rPr>
              <w:t>COMMENTS</w:t>
            </w:r>
          </w:p>
        </w:tc>
      </w:tr>
      <w:tr w:rsidR="00B62378" w:rsidRPr="00EC57B8" w14:paraId="27F350BD" w14:textId="77777777" w:rsidTr="00B62378">
        <w:trPr>
          <w:trHeight w:val="2254"/>
        </w:trPr>
        <w:tc>
          <w:tcPr>
            <w:tcW w:w="1346" w:type="dxa"/>
            <w:tcBorders>
              <w:bottom w:val="nil"/>
            </w:tcBorders>
          </w:tcPr>
          <w:p w14:paraId="3F53274A" w14:textId="77777777" w:rsidR="00B62378" w:rsidRPr="00EC57B8" w:rsidRDefault="00B62378" w:rsidP="00EC57B8">
            <w:pPr>
              <w:widowControl w:val="0"/>
              <w:autoSpaceDE w:val="0"/>
              <w:autoSpaceDN w:val="0"/>
              <w:spacing w:before="117" w:line="240" w:lineRule="auto"/>
              <w:ind w:left="57"/>
              <w:rPr>
                <w:rFonts w:eastAsia="Arial" w:cs="Arial"/>
                <w:szCs w:val="20"/>
                <w:lang w:val="en-US"/>
              </w:rPr>
            </w:pPr>
            <w:r w:rsidRPr="00EC57B8">
              <w:rPr>
                <w:rFonts w:eastAsia="Arial" w:cs="Arial"/>
                <w:spacing w:val="-2"/>
                <w:szCs w:val="20"/>
                <w:lang w:val="en-US"/>
              </w:rPr>
              <w:t>Soybean</w:t>
            </w:r>
          </w:p>
        </w:tc>
        <w:tc>
          <w:tcPr>
            <w:tcW w:w="2160" w:type="dxa"/>
            <w:vMerge w:val="restart"/>
          </w:tcPr>
          <w:p w14:paraId="74171F77" w14:textId="77777777" w:rsidR="00B62378" w:rsidRPr="00EC57B8" w:rsidRDefault="00B62378" w:rsidP="00EC57B8">
            <w:pPr>
              <w:widowControl w:val="0"/>
              <w:autoSpaceDE w:val="0"/>
              <w:autoSpaceDN w:val="0"/>
              <w:spacing w:before="117" w:line="240" w:lineRule="auto"/>
              <w:ind w:left="55"/>
              <w:rPr>
                <w:rFonts w:eastAsia="Arial" w:cs="Arial"/>
                <w:szCs w:val="20"/>
                <w:lang w:val="en-US"/>
              </w:rPr>
            </w:pPr>
            <w:r w:rsidRPr="00EC57B8">
              <w:rPr>
                <w:rFonts w:eastAsia="Arial" w:cs="Arial"/>
                <w:szCs w:val="20"/>
                <w:lang w:val="en-US"/>
              </w:rPr>
              <w:t>Soybean</w:t>
            </w:r>
            <w:r w:rsidRPr="00EC57B8">
              <w:rPr>
                <w:rFonts w:eastAsia="Arial" w:cs="Arial"/>
                <w:spacing w:val="-10"/>
                <w:szCs w:val="20"/>
                <w:lang w:val="en-US"/>
              </w:rPr>
              <w:t xml:space="preserve"> </w:t>
            </w:r>
            <w:r w:rsidRPr="00EC57B8">
              <w:rPr>
                <w:rFonts w:eastAsia="Arial" w:cs="Arial"/>
                <w:spacing w:val="-4"/>
                <w:szCs w:val="20"/>
                <w:lang w:val="en-US"/>
              </w:rPr>
              <w:t>rust</w:t>
            </w:r>
          </w:p>
          <w:p w14:paraId="361F136A" w14:textId="77777777" w:rsidR="00B62378" w:rsidRPr="00EC57B8" w:rsidRDefault="00B62378" w:rsidP="00EC57B8">
            <w:pPr>
              <w:widowControl w:val="0"/>
              <w:autoSpaceDE w:val="0"/>
              <w:autoSpaceDN w:val="0"/>
              <w:spacing w:before="60" w:line="240" w:lineRule="auto"/>
              <w:ind w:left="55" w:right="99"/>
              <w:rPr>
                <w:rFonts w:eastAsia="Arial" w:cs="Arial"/>
                <w:szCs w:val="20"/>
                <w:lang w:val="en-US"/>
              </w:rPr>
            </w:pPr>
            <w:r w:rsidRPr="00EC57B8">
              <w:rPr>
                <w:rFonts w:eastAsia="Arial" w:cs="Arial"/>
                <w:spacing w:val="-2"/>
                <w:szCs w:val="20"/>
                <w:lang w:val="en-US"/>
              </w:rPr>
              <w:t>(</w:t>
            </w:r>
            <w:r w:rsidRPr="00EC57B8">
              <w:rPr>
                <w:rFonts w:eastAsia="Arial" w:cs="Arial"/>
                <w:i/>
                <w:spacing w:val="-2"/>
                <w:szCs w:val="20"/>
                <w:lang w:val="en-US"/>
              </w:rPr>
              <w:t>Phakopsora pachyrhizi</w:t>
            </w:r>
            <w:r w:rsidRPr="00EC57B8">
              <w:rPr>
                <w:rFonts w:eastAsia="Arial" w:cs="Arial"/>
                <w:spacing w:val="-2"/>
                <w:szCs w:val="20"/>
                <w:lang w:val="en-US"/>
              </w:rPr>
              <w:t>)</w:t>
            </w:r>
          </w:p>
        </w:tc>
        <w:tc>
          <w:tcPr>
            <w:tcW w:w="1260" w:type="dxa"/>
            <w:tcBorders>
              <w:bottom w:val="nil"/>
            </w:tcBorders>
          </w:tcPr>
          <w:p w14:paraId="613894A9" w14:textId="77777777" w:rsidR="00B62378" w:rsidRPr="00EC57B8" w:rsidRDefault="00B62378" w:rsidP="00EC57B8">
            <w:pPr>
              <w:widowControl w:val="0"/>
              <w:autoSpaceDE w:val="0"/>
              <w:autoSpaceDN w:val="0"/>
              <w:spacing w:before="117" w:line="240" w:lineRule="auto"/>
              <w:ind w:left="266"/>
              <w:rPr>
                <w:rFonts w:eastAsia="Arial" w:cs="Arial"/>
                <w:szCs w:val="20"/>
                <w:lang w:val="en-US"/>
              </w:rPr>
            </w:pPr>
            <w:r w:rsidRPr="00EC57B8">
              <w:rPr>
                <w:rFonts w:eastAsia="Arial" w:cs="Arial"/>
                <w:szCs w:val="20"/>
                <w:lang w:val="en-US"/>
              </w:rPr>
              <w:t>0.4</w:t>
            </w:r>
            <w:r w:rsidRPr="00EC57B8">
              <w:rPr>
                <w:rFonts w:eastAsia="Arial" w:cs="Arial"/>
                <w:spacing w:val="-6"/>
                <w:szCs w:val="20"/>
                <w:lang w:val="en-US"/>
              </w:rPr>
              <w:t xml:space="preserve"> </w:t>
            </w:r>
            <w:r w:rsidRPr="00EC57B8">
              <w:rPr>
                <w:rFonts w:eastAsia="Arial" w:cs="Arial"/>
                <w:spacing w:val="-4"/>
                <w:szCs w:val="20"/>
                <w:lang w:val="en-US"/>
              </w:rPr>
              <w:t>L/ha</w:t>
            </w:r>
          </w:p>
          <w:p w14:paraId="52ABF85A" w14:textId="77777777" w:rsidR="00B62378" w:rsidRPr="00EC57B8" w:rsidRDefault="00B62378" w:rsidP="00EC57B8">
            <w:pPr>
              <w:widowControl w:val="0"/>
              <w:autoSpaceDE w:val="0"/>
              <w:autoSpaceDN w:val="0"/>
              <w:spacing w:before="60" w:line="240" w:lineRule="auto"/>
              <w:ind w:left="189" w:right="77" w:hanging="101"/>
              <w:rPr>
                <w:rFonts w:eastAsia="Arial" w:cs="Arial"/>
                <w:szCs w:val="20"/>
                <w:lang w:val="en-US"/>
              </w:rPr>
            </w:pPr>
            <w:r w:rsidRPr="00EC57B8">
              <w:rPr>
                <w:rFonts w:eastAsia="Arial" w:cs="Arial"/>
                <w:szCs w:val="20"/>
                <w:lang w:val="en-US"/>
              </w:rPr>
              <w:t>+</w:t>
            </w:r>
            <w:r w:rsidRPr="00EC57B8">
              <w:rPr>
                <w:rFonts w:eastAsia="Arial" w:cs="Arial"/>
                <w:spacing w:val="-14"/>
                <w:szCs w:val="20"/>
                <w:lang w:val="en-US"/>
              </w:rPr>
              <w:t xml:space="preserve"> </w:t>
            </w:r>
            <w:r w:rsidRPr="00EC57B8">
              <w:rPr>
                <w:rFonts w:eastAsia="Arial" w:cs="Arial"/>
                <w:szCs w:val="20"/>
                <w:lang w:val="en-US"/>
              </w:rPr>
              <w:t>Hasten™</w:t>
            </w:r>
            <w:r w:rsidRPr="00EC57B8">
              <w:rPr>
                <w:rFonts w:eastAsia="Arial" w:cs="Arial"/>
                <w:position w:val="6"/>
                <w:szCs w:val="20"/>
                <w:lang w:val="en-US"/>
              </w:rPr>
              <w:t>1</w:t>
            </w:r>
            <w:r w:rsidRPr="00EC57B8">
              <w:rPr>
                <w:rFonts w:eastAsia="Arial" w:cs="Arial"/>
                <w:spacing w:val="40"/>
                <w:position w:val="6"/>
                <w:szCs w:val="20"/>
                <w:lang w:val="en-US"/>
              </w:rPr>
              <w:t xml:space="preserve"> </w:t>
            </w:r>
            <w:r w:rsidRPr="00EC57B8">
              <w:rPr>
                <w:rFonts w:eastAsia="Arial" w:cs="Arial"/>
                <w:szCs w:val="20"/>
                <w:lang w:val="en-US"/>
              </w:rPr>
              <w:t>0.25% v/v</w:t>
            </w:r>
          </w:p>
        </w:tc>
        <w:tc>
          <w:tcPr>
            <w:tcW w:w="4867" w:type="dxa"/>
            <w:tcBorders>
              <w:bottom w:val="nil"/>
            </w:tcBorders>
          </w:tcPr>
          <w:p w14:paraId="2A63702F" w14:textId="77777777" w:rsidR="00B62378" w:rsidRPr="00EC57B8" w:rsidRDefault="00B62378" w:rsidP="00EC57B8">
            <w:pPr>
              <w:widowControl w:val="0"/>
              <w:autoSpaceDE w:val="0"/>
              <w:autoSpaceDN w:val="0"/>
              <w:spacing w:before="117" w:line="240" w:lineRule="auto"/>
              <w:ind w:left="55" w:right="44"/>
              <w:jc w:val="both"/>
              <w:rPr>
                <w:rFonts w:eastAsia="Arial" w:cs="Arial"/>
                <w:szCs w:val="20"/>
                <w:lang w:val="en-US"/>
              </w:rPr>
            </w:pPr>
            <w:r w:rsidRPr="00EC57B8">
              <w:rPr>
                <w:rFonts w:eastAsia="Arial" w:cs="Arial"/>
                <w:szCs w:val="20"/>
                <w:lang w:val="en-US"/>
              </w:rPr>
              <w:t xml:space="preserve">Apply two consecutive sprays of GF-4898 14 days </w:t>
            </w:r>
            <w:r w:rsidRPr="00EC57B8">
              <w:rPr>
                <w:rFonts w:eastAsia="Arial" w:cs="Arial"/>
                <w:spacing w:val="-2"/>
                <w:szCs w:val="20"/>
                <w:lang w:val="en-US"/>
              </w:rPr>
              <w:t>apart.</w:t>
            </w:r>
          </w:p>
          <w:p w14:paraId="43D38C99" w14:textId="77777777" w:rsidR="00B62378" w:rsidRPr="00EC57B8" w:rsidRDefault="00B62378" w:rsidP="00EC57B8">
            <w:pPr>
              <w:widowControl w:val="0"/>
              <w:autoSpaceDE w:val="0"/>
              <w:autoSpaceDN w:val="0"/>
              <w:spacing w:before="121" w:line="240" w:lineRule="auto"/>
              <w:rPr>
                <w:rFonts w:eastAsia="Arial" w:cs="Arial"/>
                <w:b/>
                <w:szCs w:val="20"/>
                <w:lang w:val="en-US"/>
              </w:rPr>
            </w:pPr>
          </w:p>
          <w:p w14:paraId="25C59509" w14:textId="77777777" w:rsidR="00B62378" w:rsidRPr="00EC57B8" w:rsidRDefault="00B62378" w:rsidP="00EC57B8">
            <w:pPr>
              <w:widowControl w:val="0"/>
              <w:autoSpaceDE w:val="0"/>
              <w:autoSpaceDN w:val="0"/>
              <w:spacing w:line="240" w:lineRule="auto"/>
              <w:ind w:left="55" w:right="47"/>
              <w:jc w:val="both"/>
              <w:rPr>
                <w:rFonts w:eastAsia="Arial" w:cs="Arial"/>
                <w:szCs w:val="20"/>
                <w:lang w:val="en-US"/>
              </w:rPr>
            </w:pPr>
            <w:r w:rsidRPr="00EC57B8">
              <w:rPr>
                <w:rFonts w:eastAsia="Arial" w:cs="Arial"/>
                <w:szCs w:val="20"/>
                <w:lang w:val="en-US"/>
              </w:rPr>
              <w:t>A third application may be necessary if conditions favour disease development or where disease is established</w:t>
            </w:r>
            <w:r w:rsidRPr="00EC57B8">
              <w:rPr>
                <w:rFonts w:eastAsia="Arial" w:cs="Arial"/>
                <w:spacing w:val="-14"/>
                <w:szCs w:val="20"/>
                <w:lang w:val="en-US"/>
              </w:rPr>
              <w:t xml:space="preserve"> </w:t>
            </w:r>
            <w:r w:rsidRPr="00EC57B8">
              <w:rPr>
                <w:rFonts w:eastAsia="Arial" w:cs="Arial"/>
                <w:szCs w:val="20"/>
                <w:lang w:val="en-US"/>
              </w:rPr>
              <w:t>in</w:t>
            </w:r>
            <w:r w:rsidRPr="00EC57B8">
              <w:rPr>
                <w:rFonts w:eastAsia="Arial" w:cs="Arial"/>
                <w:spacing w:val="-14"/>
                <w:szCs w:val="20"/>
                <w:lang w:val="en-US"/>
              </w:rPr>
              <w:t xml:space="preserve"> </w:t>
            </w:r>
            <w:r w:rsidRPr="00EC57B8">
              <w:rPr>
                <w:rFonts w:eastAsia="Arial" w:cs="Arial"/>
                <w:szCs w:val="20"/>
                <w:lang w:val="en-US"/>
              </w:rPr>
              <w:t>the</w:t>
            </w:r>
            <w:r w:rsidRPr="00EC57B8">
              <w:rPr>
                <w:rFonts w:eastAsia="Arial" w:cs="Arial"/>
                <w:spacing w:val="-14"/>
                <w:szCs w:val="20"/>
                <w:lang w:val="en-US"/>
              </w:rPr>
              <w:t xml:space="preserve"> </w:t>
            </w:r>
            <w:r w:rsidRPr="00EC57B8">
              <w:rPr>
                <w:rFonts w:eastAsia="Arial" w:cs="Arial"/>
                <w:szCs w:val="20"/>
                <w:lang w:val="en-US"/>
              </w:rPr>
              <w:t>canopy.</w:t>
            </w:r>
            <w:r w:rsidRPr="00EC57B8">
              <w:rPr>
                <w:rFonts w:eastAsia="Arial" w:cs="Arial"/>
                <w:spacing w:val="-14"/>
                <w:szCs w:val="20"/>
                <w:lang w:val="en-US"/>
              </w:rPr>
              <w:t xml:space="preserve"> </w:t>
            </w:r>
            <w:r w:rsidRPr="00EC57B8">
              <w:rPr>
                <w:rFonts w:eastAsia="Arial" w:cs="Arial"/>
                <w:szCs w:val="20"/>
                <w:lang w:val="en-US"/>
              </w:rPr>
              <w:t>The</w:t>
            </w:r>
            <w:r w:rsidRPr="00EC57B8">
              <w:rPr>
                <w:rFonts w:eastAsia="Arial" w:cs="Arial"/>
                <w:spacing w:val="-14"/>
                <w:szCs w:val="20"/>
                <w:lang w:val="en-US"/>
              </w:rPr>
              <w:t xml:space="preserve"> </w:t>
            </w:r>
            <w:r w:rsidRPr="00EC57B8">
              <w:rPr>
                <w:rFonts w:eastAsia="Arial" w:cs="Arial"/>
                <w:szCs w:val="20"/>
                <w:lang w:val="en-US"/>
              </w:rPr>
              <w:t>third</w:t>
            </w:r>
            <w:r w:rsidRPr="00EC57B8">
              <w:rPr>
                <w:rFonts w:eastAsia="Arial" w:cs="Arial"/>
                <w:spacing w:val="-14"/>
                <w:szCs w:val="20"/>
                <w:lang w:val="en-US"/>
              </w:rPr>
              <w:t xml:space="preserve"> </w:t>
            </w:r>
            <w:r w:rsidRPr="00EC57B8">
              <w:rPr>
                <w:rFonts w:eastAsia="Arial" w:cs="Arial"/>
                <w:szCs w:val="20"/>
                <w:lang w:val="en-US"/>
              </w:rPr>
              <w:t>application</w:t>
            </w:r>
            <w:r w:rsidRPr="00EC57B8">
              <w:rPr>
                <w:rFonts w:eastAsia="Arial" w:cs="Arial"/>
                <w:spacing w:val="-14"/>
                <w:szCs w:val="20"/>
                <w:lang w:val="en-US"/>
              </w:rPr>
              <w:t xml:space="preserve"> </w:t>
            </w:r>
            <w:r w:rsidRPr="00EC57B8">
              <w:rPr>
                <w:rFonts w:eastAsia="Arial" w:cs="Arial"/>
                <w:szCs w:val="20"/>
                <w:lang w:val="en-US"/>
              </w:rPr>
              <w:t>can</w:t>
            </w:r>
            <w:r w:rsidRPr="00EC57B8">
              <w:rPr>
                <w:rFonts w:eastAsia="Arial" w:cs="Arial"/>
                <w:spacing w:val="-13"/>
                <w:szCs w:val="20"/>
                <w:lang w:val="en-US"/>
              </w:rPr>
              <w:t xml:space="preserve"> </w:t>
            </w:r>
            <w:r w:rsidRPr="00EC57B8">
              <w:rPr>
                <w:rFonts w:eastAsia="Arial" w:cs="Arial"/>
                <w:szCs w:val="20"/>
                <w:lang w:val="en-US"/>
              </w:rPr>
              <w:t>be made</w:t>
            </w:r>
            <w:r w:rsidRPr="00EC57B8">
              <w:rPr>
                <w:rFonts w:eastAsia="Arial" w:cs="Arial"/>
                <w:spacing w:val="-14"/>
                <w:szCs w:val="20"/>
                <w:lang w:val="en-US"/>
              </w:rPr>
              <w:t xml:space="preserve"> </w:t>
            </w:r>
            <w:r w:rsidRPr="00EC57B8">
              <w:rPr>
                <w:rFonts w:eastAsia="Arial" w:cs="Arial"/>
                <w:szCs w:val="20"/>
                <w:lang w:val="en-US"/>
              </w:rPr>
              <w:t>14</w:t>
            </w:r>
            <w:r w:rsidRPr="00EC57B8">
              <w:rPr>
                <w:rFonts w:eastAsia="Arial" w:cs="Arial"/>
                <w:spacing w:val="-14"/>
                <w:szCs w:val="20"/>
                <w:lang w:val="en-US"/>
              </w:rPr>
              <w:t xml:space="preserve"> </w:t>
            </w:r>
            <w:r w:rsidRPr="00EC57B8">
              <w:rPr>
                <w:rFonts w:eastAsia="Arial" w:cs="Arial"/>
                <w:szCs w:val="20"/>
                <w:lang w:val="en-US"/>
              </w:rPr>
              <w:t>or</w:t>
            </w:r>
            <w:r w:rsidRPr="00EC57B8">
              <w:rPr>
                <w:rFonts w:eastAsia="Arial" w:cs="Arial"/>
                <w:spacing w:val="-14"/>
                <w:szCs w:val="20"/>
                <w:lang w:val="en-US"/>
              </w:rPr>
              <w:t xml:space="preserve"> </w:t>
            </w:r>
            <w:r w:rsidRPr="00EC57B8">
              <w:rPr>
                <w:rFonts w:eastAsia="Arial" w:cs="Arial"/>
                <w:szCs w:val="20"/>
                <w:lang w:val="en-US"/>
              </w:rPr>
              <w:t>more</w:t>
            </w:r>
            <w:r w:rsidRPr="00EC57B8">
              <w:rPr>
                <w:rFonts w:eastAsia="Arial" w:cs="Arial"/>
                <w:spacing w:val="-14"/>
                <w:szCs w:val="20"/>
                <w:lang w:val="en-US"/>
              </w:rPr>
              <w:t xml:space="preserve"> </w:t>
            </w:r>
            <w:r w:rsidRPr="00EC57B8">
              <w:rPr>
                <w:rFonts w:eastAsia="Arial" w:cs="Arial"/>
                <w:szCs w:val="20"/>
                <w:lang w:val="en-US"/>
              </w:rPr>
              <w:t>days</w:t>
            </w:r>
            <w:r w:rsidRPr="00EC57B8">
              <w:rPr>
                <w:rFonts w:eastAsia="Arial" w:cs="Arial"/>
                <w:spacing w:val="-13"/>
                <w:szCs w:val="20"/>
                <w:lang w:val="en-US"/>
              </w:rPr>
              <w:t xml:space="preserve"> </w:t>
            </w:r>
            <w:r w:rsidRPr="00EC57B8">
              <w:rPr>
                <w:rFonts w:eastAsia="Arial" w:cs="Arial"/>
                <w:szCs w:val="20"/>
                <w:lang w:val="en-US"/>
              </w:rPr>
              <w:t>after</w:t>
            </w:r>
            <w:r w:rsidRPr="00EC57B8">
              <w:rPr>
                <w:rFonts w:eastAsia="Arial" w:cs="Arial"/>
                <w:spacing w:val="-13"/>
                <w:szCs w:val="20"/>
                <w:lang w:val="en-US"/>
              </w:rPr>
              <w:t xml:space="preserve"> </w:t>
            </w:r>
            <w:r w:rsidRPr="00EC57B8">
              <w:rPr>
                <w:rFonts w:eastAsia="Arial" w:cs="Arial"/>
                <w:szCs w:val="20"/>
                <w:lang w:val="en-US"/>
              </w:rPr>
              <w:t>the</w:t>
            </w:r>
            <w:r w:rsidRPr="00EC57B8">
              <w:rPr>
                <w:rFonts w:eastAsia="Arial" w:cs="Arial"/>
                <w:spacing w:val="-14"/>
                <w:szCs w:val="20"/>
                <w:lang w:val="en-US"/>
              </w:rPr>
              <w:t xml:space="preserve"> </w:t>
            </w:r>
            <w:r w:rsidRPr="00EC57B8">
              <w:rPr>
                <w:rFonts w:eastAsia="Arial" w:cs="Arial"/>
                <w:szCs w:val="20"/>
                <w:lang w:val="en-US"/>
              </w:rPr>
              <w:t>second</w:t>
            </w:r>
            <w:r w:rsidRPr="00EC57B8">
              <w:rPr>
                <w:rFonts w:eastAsia="Arial" w:cs="Arial"/>
                <w:spacing w:val="-13"/>
                <w:szCs w:val="20"/>
                <w:lang w:val="en-US"/>
              </w:rPr>
              <w:t xml:space="preserve"> </w:t>
            </w:r>
            <w:r w:rsidRPr="00EC57B8">
              <w:rPr>
                <w:rFonts w:eastAsia="Arial" w:cs="Arial"/>
                <w:szCs w:val="20"/>
                <w:lang w:val="en-US"/>
              </w:rPr>
              <w:t>application</w:t>
            </w:r>
            <w:r w:rsidRPr="00EC57B8">
              <w:rPr>
                <w:rFonts w:eastAsia="Arial" w:cs="Arial"/>
                <w:spacing w:val="-14"/>
                <w:szCs w:val="20"/>
                <w:lang w:val="en-US"/>
              </w:rPr>
              <w:t xml:space="preserve"> </w:t>
            </w:r>
            <w:r w:rsidRPr="00EC57B8">
              <w:rPr>
                <w:rFonts w:eastAsia="Arial" w:cs="Arial"/>
                <w:szCs w:val="20"/>
                <w:lang w:val="en-US"/>
              </w:rPr>
              <w:t>but before BBCH 80 (first pod ripe).</w:t>
            </w:r>
          </w:p>
        </w:tc>
      </w:tr>
      <w:tr w:rsidR="00B62378" w:rsidRPr="00EC57B8" w14:paraId="48E0B90B" w14:textId="77777777" w:rsidTr="00C01ACB">
        <w:trPr>
          <w:trHeight w:val="810"/>
        </w:trPr>
        <w:tc>
          <w:tcPr>
            <w:tcW w:w="1346" w:type="dxa"/>
            <w:tcBorders>
              <w:top w:val="nil"/>
              <w:bottom w:val="nil"/>
            </w:tcBorders>
          </w:tcPr>
          <w:p w14:paraId="26D33808" w14:textId="77777777" w:rsidR="00B62378" w:rsidRPr="00EC57B8" w:rsidRDefault="00B62378" w:rsidP="00EC57B8">
            <w:pPr>
              <w:widowControl w:val="0"/>
              <w:autoSpaceDE w:val="0"/>
              <w:autoSpaceDN w:val="0"/>
              <w:spacing w:line="240" w:lineRule="auto"/>
              <w:rPr>
                <w:rFonts w:eastAsia="Arial" w:cs="Arial"/>
                <w:szCs w:val="20"/>
                <w:lang w:val="en-US"/>
              </w:rPr>
            </w:pPr>
          </w:p>
        </w:tc>
        <w:tc>
          <w:tcPr>
            <w:tcW w:w="2160" w:type="dxa"/>
            <w:vMerge/>
            <w:tcBorders>
              <w:bottom w:val="nil"/>
            </w:tcBorders>
          </w:tcPr>
          <w:p w14:paraId="1019522B" w14:textId="77777777" w:rsidR="00B62378" w:rsidRPr="00EC57B8" w:rsidRDefault="00B62378" w:rsidP="00EC57B8">
            <w:pPr>
              <w:widowControl w:val="0"/>
              <w:autoSpaceDE w:val="0"/>
              <w:autoSpaceDN w:val="0"/>
              <w:spacing w:line="240" w:lineRule="auto"/>
              <w:rPr>
                <w:rFonts w:eastAsia="Arial" w:cs="Arial"/>
                <w:szCs w:val="20"/>
                <w:lang w:val="en-US"/>
              </w:rPr>
            </w:pPr>
          </w:p>
        </w:tc>
        <w:tc>
          <w:tcPr>
            <w:tcW w:w="1260" w:type="dxa"/>
            <w:tcBorders>
              <w:top w:val="nil"/>
              <w:bottom w:val="nil"/>
            </w:tcBorders>
          </w:tcPr>
          <w:p w14:paraId="3671E522" w14:textId="77777777" w:rsidR="00B62378" w:rsidRPr="00EC57B8" w:rsidRDefault="00B62378" w:rsidP="00EC57B8">
            <w:pPr>
              <w:widowControl w:val="0"/>
              <w:autoSpaceDE w:val="0"/>
              <w:autoSpaceDN w:val="0"/>
              <w:spacing w:line="240" w:lineRule="auto"/>
              <w:rPr>
                <w:rFonts w:eastAsia="Arial" w:cs="Arial"/>
                <w:szCs w:val="20"/>
                <w:lang w:val="en-US"/>
              </w:rPr>
            </w:pPr>
          </w:p>
        </w:tc>
        <w:tc>
          <w:tcPr>
            <w:tcW w:w="4867" w:type="dxa"/>
            <w:tcBorders>
              <w:top w:val="nil"/>
              <w:bottom w:val="nil"/>
            </w:tcBorders>
          </w:tcPr>
          <w:p w14:paraId="4A7014F4" w14:textId="77777777" w:rsidR="00B62378" w:rsidRPr="00EC57B8" w:rsidRDefault="00B62378" w:rsidP="00EC57B8">
            <w:pPr>
              <w:widowControl w:val="0"/>
              <w:autoSpaceDE w:val="0"/>
              <w:autoSpaceDN w:val="0"/>
              <w:spacing w:before="170" w:line="240" w:lineRule="auto"/>
              <w:ind w:left="55"/>
              <w:rPr>
                <w:rFonts w:eastAsia="Arial" w:cs="Arial"/>
                <w:szCs w:val="20"/>
                <w:lang w:val="en-US"/>
              </w:rPr>
            </w:pPr>
            <w:r w:rsidRPr="00EC57B8">
              <w:rPr>
                <w:rFonts w:eastAsia="Arial" w:cs="Arial"/>
                <w:b/>
                <w:szCs w:val="20"/>
                <w:lang w:val="en-US"/>
              </w:rPr>
              <w:t>DO</w:t>
            </w:r>
            <w:r w:rsidRPr="00EC57B8">
              <w:rPr>
                <w:rFonts w:eastAsia="Arial" w:cs="Arial"/>
                <w:b/>
                <w:spacing w:val="-13"/>
                <w:szCs w:val="20"/>
                <w:lang w:val="en-US"/>
              </w:rPr>
              <w:t xml:space="preserve"> </w:t>
            </w:r>
            <w:r w:rsidRPr="00EC57B8">
              <w:rPr>
                <w:rFonts w:eastAsia="Arial" w:cs="Arial"/>
                <w:b/>
                <w:szCs w:val="20"/>
                <w:lang w:val="en-US"/>
              </w:rPr>
              <w:t>NOT</w:t>
            </w:r>
            <w:r w:rsidRPr="00EC57B8">
              <w:rPr>
                <w:rFonts w:eastAsia="Arial" w:cs="Arial"/>
                <w:b/>
                <w:spacing w:val="-13"/>
                <w:szCs w:val="20"/>
                <w:lang w:val="en-US"/>
              </w:rPr>
              <w:t xml:space="preserve"> </w:t>
            </w:r>
            <w:r w:rsidRPr="00EC57B8">
              <w:rPr>
                <w:rFonts w:eastAsia="Arial" w:cs="Arial"/>
                <w:szCs w:val="20"/>
                <w:lang w:val="en-US"/>
              </w:rPr>
              <w:t>apply</w:t>
            </w:r>
            <w:r w:rsidRPr="00EC57B8">
              <w:rPr>
                <w:rFonts w:eastAsia="Arial" w:cs="Arial"/>
                <w:spacing w:val="-13"/>
                <w:szCs w:val="20"/>
                <w:lang w:val="en-US"/>
              </w:rPr>
              <w:t xml:space="preserve"> </w:t>
            </w:r>
            <w:r w:rsidRPr="00EC57B8">
              <w:rPr>
                <w:rFonts w:eastAsia="Arial" w:cs="Arial"/>
                <w:szCs w:val="20"/>
                <w:lang w:val="en-US"/>
              </w:rPr>
              <w:t>more</w:t>
            </w:r>
            <w:r w:rsidRPr="00EC57B8">
              <w:rPr>
                <w:rFonts w:eastAsia="Arial" w:cs="Arial"/>
                <w:spacing w:val="-13"/>
                <w:szCs w:val="20"/>
                <w:lang w:val="en-US"/>
              </w:rPr>
              <w:t xml:space="preserve"> </w:t>
            </w:r>
            <w:r w:rsidRPr="00EC57B8">
              <w:rPr>
                <w:rFonts w:eastAsia="Arial" w:cs="Arial"/>
                <w:szCs w:val="20"/>
                <w:lang w:val="en-US"/>
              </w:rPr>
              <w:t>than</w:t>
            </w:r>
            <w:r w:rsidRPr="00EC57B8">
              <w:rPr>
                <w:rFonts w:eastAsia="Arial" w:cs="Arial"/>
                <w:spacing w:val="-13"/>
                <w:szCs w:val="20"/>
                <w:lang w:val="en-US"/>
              </w:rPr>
              <w:t xml:space="preserve"> </w:t>
            </w:r>
            <w:r w:rsidRPr="00EC57B8">
              <w:rPr>
                <w:rFonts w:eastAsia="Arial" w:cs="Arial"/>
                <w:szCs w:val="20"/>
                <w:lang w:val="en-US"/>
              </w:rPr>
              <w:t>3</w:t>
            </w:r>
            <w:r w:rsidRPr="00EC57B8">
              <w:rPr>
                <w:rFonts w:eastAsia="Arial" w:cs="Arial"/>
                <w:spacing w:val="-12"/>
                <w:szCs w:val="20"/>
                <w:lang w:val="en-US"/>
              </w:rPr>
              <w:t xml:space="preserve"> </w:t>
            </w:r>
            <w:r w:rsidRPr="00EC57B8">
              <w:rPr>
                <w:rFonts w:eastAsia="Arial" w:cs="Arial"/>
                <w:szCs w:val="20"/>
                <w:lang w:val="en-US"/>
              </w:rPr>
              <w:t>applications</w:t>
            </w:r>
            <w:r w:rsidRPr="00EC57B8">
              <w:rPr>
                <w:rFonts w:eastAsia="Arial" w:cs="Arial"/>
                <w:spacing w:val="-13"/>
                <w:szCs w:val="20"/>
                <w:lang w:val="en-US"/>
              </w:rPr>
              <w:t xml:space="preserve"> </w:t>
            </w:r>
            <w:r w:rsidRPr="00EC57B8">
              <w:rPr>
                <w:rFonts w:eastAsia="Arial" w:cs="Arial"/>
                <w:szCs w:val="20"/>
                <w:lang w:val="en-US"/>
              </w:rPr>
              <w:t>of</w:t>
            </w:r>
            <w:r w:rsidRPr="00EC57B8">
              <w:rPr>
                <w:rFonts w:eastAsia="Arial" w:cs="Arial"/>
                <w:spacing w:val="-13"/>
                <w:szCs w:val="20"/>
                <w:lang w:val="en-US"/>
              </w:rPr>
              <w:t xml:space="preserve"> </w:t>
            </w:r>
            <w:r w:rsidRPr="00EC57B8">
              <w:rPr>
                <w:rFonts w:eastAsia="Arial" w:cs="Arial"/>
                <w:szCs w:val="20"/>
                <w:lang w:val="en-US"/>
              </w:rPr>
              <w:t>GF-4898</w:t>
            </w:r>
            <w:r w:rsidRPr="00EC57B8">
              <w:rPr>
                <w:rFonts w:eastAsia="Arial" w:cs="Arial"/>
                <w:spacing w:val="-12"/>
                <w:szCs w:val="20"/>
                <w:lang w:val="en-US"/>
              </w:rPr>
              <w:t xml:space="preserve"> </w:t>
            </w:r>
            <w:r w:rsidRPr="00EC57B8">
              <w:rPr>
                <w:rFonts w:eastAsia="Arial" w:cs="Arial"/>
                <w:szCs w:val="20"/>
                <w:lang w:val="en-US"/>
              </w:rPr>
              <w:t>in one season.</w:t>
            </w:r>
          </w:p>
        </w:tc>
      </w:tr>
      <w:tr w:rsidR="00EC57B8" w:rsidRPr="00EC57B8" w14:paraId="64F97E77" w14:textId="77777777" w:rsidTr="00B62378">
        <w:trPr>
          <w:trHeight w:val="750"/>
        </w:trPr>
        <w:tc>
          <w:tcPr>
            <w:tcW w:w="1346" w:type="dxa"/>
            <w:tcBorders>
              <w:top w:val="nil"/>
            </w:tcBorders>
          </w:tcPr>
          <w:p w14:paraId="7027C41E" w14:textId="77777777" w:rsidR="00EC57B8" w:rsidRPr="00EC57B8" w:rsidRDefault="00EC57B8" w:rsidP="00EC57B8">
            <w:pPr>
              <w:widowControl w:val="0"/>
              <w:autoSpaceDE w:val="0"/>
              <w:autoSpaceDN w:val="0"/>
              <w:spacing w:line="240" w:lineRule="auto"/>
              <w:rPr>
                <w:rFonts w:eastAsia="Arial" w:cs="Arial"/>
                <w:szCs w:val="20"/>
                <w:lang w:val="en-US"/>
              </w:rPr>
            </w:pPr>
          </w:p>
        </w:tc>
        <w:tc>
          <w:tcPr>
            <w:tcW w:w="2160" w:type="dxa"/>
            <w:tcBorders>
              <w:top w:val="nil"/>
            </w:tcBorders>
          </w:tcPr>
          <w:p w14:paraId="409BAD08" w14:textId="77777777" w:rsidR="00EC57B8" w:rsidRPr="00EC57B8" w:rsidRDefault="00EC57B8" w:rsidP="00EC57B8">
            <w:pPr>
              <w:widowControl w:val="0"/>
              <w:autoSpaceDE w:val="0"/>
              <w:autoSpaceDN w:val="0"/>
              <w:spacing w:line="240" w:lineRule="auto"/>
              <w:rPr>
                <w:rFonts w:eastAsia="Arial" w:cs="Arial"/>
                <w:szCs w:val="20"/>
                <w:lang w:val="en-US"/>
              </w:rPr>
            </w:pPr>
          </w:p>
        </w:tc>
        <w:tc>
          <w:tcPr>
            <w:tcW w:w="1260" w:type="dxa"/>
            <w:tcBorders>
              <w:top w:val="nil"/>
            </w:tcBorders>
          </w:tcPr>
          <w:p w14:paraId="2F49E8BE" w14:textId="77777777" w:rsidR="00EC57B8" w:rsidRPr="00EC57B8" w:rsidRDefault="00EC57B8" w:rsidP="00EC57B8">
            <w:pPr>
              <w:widowControl w:val="0"/>
              <w:autoSpaceDE w:val="0"/>
              <w:autoSpaceDN w:val="0"/>
              <w:spacing w:line="240" w:lineRule="auto"/>
              <w:rPr>
                <w:rFonts w:eastAsia="Arial" w:cs="Arial"/>
                <w:szCs w:val="20"/>
                <w:lang w:val="en-US"/>
              </w:rPr>
            </w:pPr>
          </w:p>
        </w:tc>
        <w:tc>
          <w:tcPr>
            <w:tcW w:w="4867" w:type="dxa"/>
            <w:tcBorders>
              <w:top w:val="nil"/>
            </w:tcBorders>
          </w:tcPr>
          <w:p w14:paraId="41729CE3" w14:textId="77777777" w:rsidR="00EC57B8" w:rsidRPr="00EC57B8" w:rsidRDefault="00EC57B8" w:rsidP="00EC57B8">
            <w:pPr>
              <w:widowControl w:val="0"/>
              <w:autoSpaceDE w:val="0"/>
              <w:autoSpaceDN w:val="0"/>
              <w:spacing w:before="172" w:line="240" w:lineRule="auto"/>
              <w:ind w:left="55"/>
              <w:rPr>
                <w:rFonts w:eastAsia="Arial" w:cs="Arial"/>
                <w:szCs w:val="20"/>
                <w:lang w:val="en-US"/>
              </w:rPr>
            </w:pPr>
            <w:r w:rsidRPr="00EC57B8">
              <w:rPr>
                <w:rFonts w:eastAsia="Arial" w:cs="Arial"/>
                <w:szCs w:val="20"/>
                <w:lang w:val="en-US"/>
              </w:rPr>
              <w:t>See</w:t>
            </w:r>
            <w:r w:rsidRPr="00EC57B8">
              <w:rPr>
                <w:rFonts w:eastAsia="Arial" w:cs="Arial"/>
                <w:spacing w:val="-10"/>
                <w:szCs w:val="20"/>
                <w:lang w:val="en-US"/>
              </w:rPr>
              <w:t xml:space="preserve"> </w:t>
            </w:r>
            <w:r w:rsidRPr="00EC57B8">
              <w:rPr>
                <w:rFonts w:eastAsia="Arial" w:cs="Arial"/>
                <w:szCs w:val="20"/>
                <w:lang w:val="en-US"/>
              </w:rPr>
              <w:t>RESISTANCE</w:t>
            </w:r>
            <w:r w:rsidRPr="00EC57B8">
              <w:rPr>
                <w:rFonts w:eastAsia="Arial" w:cs="Arial"/>
                <w:spacing w:val="-10"/>
                <w:szCs w:val="20"/>
                <w:lang w:val="en-US"/>
              </w:rPr>
              <w:t xml:space="preserve"> </w:t>
            </w:r>
            <w:r w:rsidRPr="00EC57B8">
              <w:rPr>
                <w:rFonts w:eastAsia="Arial" w:cs="Arial"/>
                <w:szCs w:val="20"/>
                <w:lang w:val="en-US"/>
              </w:rPr>
              <w:t>MANAGEMENT</w:t>
            </w:r>
            <w:r w:rsidRPr="00EC57B8">
              <w:rPr>
                <w:rFonts w:eastAsia="Arial" w:cs="Arial"/>
                <w:spacing w:val="-11"/>
                <w:szCs w:val="20"/>
                <w:lang w:val="en-US"/>
              </w:rPr>
              <w:t xml:space="preserve"> </w:t>
            </w:r>
            <w:r w:rsidRPr="00EC57B8">
              <w:rPr>
                <w:rFonts w:eastAsia="Arial" w:cs="Arial"/>
                <w:szCs w:val="20"/>
                <w:lang w:val="en-US"/>
              </w:rPr>
              <w:t>in</w:t>
            </w:r>
            <w:r w:rsidRPr="00EC57B8">
              <w:rPr>
                <w:rFonts w:eastAsia="Arial" w:cs="Arial"/>
                <w:spacing w:val="-11"/>
                <w:szCs w:val="20"/>
                <w:lang w:val="en-US"/>
              </w:rPr>
              <w:t xml:space="preserve"> </w:t>
            </w:r>
            <w:r w:rsidRPr="00EC57B8">
              <w:rPr>
                <w:rFonts w:eastAsia="Arial" w:cs="Arial"/>
                <w:szCs w:val="20"/>
                <w:lang w:val="en-US"/>
              </w:rPr>
              <w:t xml:space="preserve">GENERAL </w:t>
            </w:r>
            <w:r w:rsidRPr="00EC57B8">
              <w:rPr>
                <w:rFonts w:eastAsia="Arial" w:cs="Arial"/>
                <w:spacing w:val="-2"/>
                <w:szCs w:val="20"/>
                <w:lang w:val="en-US"/>
              </w:rPr>
              <w:t>INSTRUCTIONS.</w:t>
            </w:r>
          </w:p>
        </w:tc>
      </w:tr>
    </w:tbl>
    <w:p w14:paraId="651A0F77" w14:textId="52757871" w:rsidR="003B36F6" w:rsidRDefault="00EC57B8" w:rsidP="00772458">
      <w:pPr>
        <w:pStyle w:val="APVMAText"/>
      </w:pPr>
      <w:r w:rsidRPr="00EC57B8">
        <w:rPr>
          <w:rFonts w:eastAsia="Arial"/>
          <w:b/>
          <w:szCs w:val="20"/>
          <w:lang w:val="en-US"/>
        </w:rPr>
        <w:t>NOT</w:t>
      </w:r>
      <w:r w:rsidRPr="00EC57B8">
        <w:rPr>
          <w:rFonts w:eastAsia="Arial"/>
          <w:b/>
          <w:spacing w:val="-4"/>
          <w:szCs w:val="20"/>
          <w:lang w:val="en-US"/>
        </w:rPr>
        <w:t xml:space="preserve"> </w:t>
      </w:r>
      <w:r w:rsidRPr="00EC57B8">
        <w:rPr>
          <w:rFonts w:eastAsia="Arial"/>
          <w:b/>
          <w:szCs w:val="20"/>
          <w:lang w:val="en-US"/>
        </w:rPr>
        <w:t>TO BE</w:t>
      </w:r>
      <w:r w:rsidRPr="00EC57B8">
        <w:rPr>
          <w:rFonts w:eastAsia="Arial"/>
          <w:b/>
          <w:spacing w:val="-2"/>
          <w:szCs w:val="20"/>
          <w:lang w:val="en-US"/>
        </w:rPr>
        <w:t xml:space="preserve"> </w:t>
      </w:r>
      <w:r w:rsidRPr="00EC57B8">
        <w:rPr>
          <w:rFonts w:eastAsia="Arial"/>
          <w:b/>
          <w:szCs w:val="20"/>
          <w:lang w:val="en-US"/>
        </w:rPr>
        <w:t>USED</w:t>
      </w:r>
      <w:r w:rsidRPr="00EC57B8">
        <w:rPr>
          <w:rFonts w:eastAsia="Arial"/>
          <w:b/>
          <w:spacing w:val="-2"/>
          <w:szCs w:val="20"/>
          <w:lang w:val="en-US"/>
        </w:rPr>
        <w:t xml:space="preserve"> </w:t>
      </w:r>
      <w:r w:rsidRPr="00EC57B8">
        <w:rPr>
          <w:rFonts w:eastAsia="Arial"/>
          <w:b/>
          <w:szCs w:val="20"/>
          <w:lang w:val="en-US"/>
        </w:rPr>
        <w:t>FOR</w:t>
      </w:r>
      <w:r w:rsidRPr="00EC57B8">
        <w:rPr>
          <w:rFonts w:eastAsia="Arial"/>
          <w:b/>
          <w:spacing w:val="-5"/>
          <w:szCs w:val="20"/>
          <w:lang w:val="en-US"/>
        </w:rPr>
        <w:t xml:space="preserve"> </w:t>
      </w:r>
      <w:r w:rsidRPr="00EC57B8">
        <w:rPr>
          <w:rFonts w:eastAsia="Arial"/>
          <w:b/>
          <w:szCs w:val="20"/>
          <w:lang w:val="en-US"/>
        </w:rPr>
        <w:t>ANY</w:t>
      </w:r>
      <w:r w:rsidRPr="00EC57B8">
        <w:rPr>
          <w:rFonts w:eastAsia="Arial"/>
          <w:b/>
          <w:spacing w:val="-4"/>
          <w:szCs w:val="20"/>
          <w:lang w:val="en-US"/>
        </w:rPr>
        <w:t xml:space="preserve"> </w:t>
      </w:r>
      <w:r w:rsidRPr="00EC57B8">
        <w:rPr>
          <w:rFonts w:eastAsia="Arial"/>
          <w:b/>
          <w:szCs w:val="20"/>
          <w:lang w:val="en-US"/>
        </w:rPr>
        <w:t>PURPOSE,</w:t>
      </w:r>
      <w:r w:rsidRPr="00EC57B8">
        <w:rPr>
          <w:rFonts w:eastAsia="Arial"/>
          <w:b/>
          <w:spacing w:val="-3"/>
          <w:szCs w:val="20"/>
          <w:lang w:val="en-US"/>
        </w:rPr>
        <w:t xml:space="preserve"> </w:t>
      </w:r>
      <w:r w:rsidRPr="00EC57B8">
        <w:rPr>
          <w:rFonts w:eastAsia="Arial"/>
          <w:b/>
          <w:szCs w:val="20"/>
          <w:lang w:val="en-US"/>
        </w:rPr>
        <w:t>OR</w:t>
      </w:r>
      <w:r w:rsidRPr="00EC57B8">
        <w:rPr>
          <w:rFonts w:eastAsia="Arial"/>
          <w:b/>
          <w:spacing w:val="-5"/>
          <w:szCs w:val="20"/>
          <w:lang w:val="en-US"/>
        </w:rPr>
        <w:t xml:space="preserve"> </w:t>
      </w:r>
      <w:r w:rsidRPr="00EC57B8">
        <w:rPr>
          <w:rFonts w:eastAsia="Arial"/>
          <w:b/>
          <w:szCs w:val="20"/>
          <w:lang w:val="en-US"/>
        </w:rPr>
        <w:t>IN</w:t>
      </w:r>
      <w:r w:rsidRPr="00EC57B8">
        <w:rPr>
          <w:rFonts w:eastAsia="Arial"/>
          <w:b/>
          <w:spacing w:val="-5"/>
          <w:szCs w:val="20"/>
          <w:lang w:val="en-US"/>
        </w:rPr>
        <w:t xml:space="preserve"> </w:t>
      </w:r>
      <w:r w:rsidRPr="00EC57B8">
        <w:rPr>
          <w:rFonts w:eastAsia="Arial"/>
          <w:b/>
          <w:szCs w:val="20"/>
          <w:lang w:val="en-US"/>
        </w:rPr>
        <w:t>ANY</w:t>
      </w:r>
      <w:r w:rsidRPr="00EC57B8">
        <w:rPr>
          <w:rFonts w:eastAsia="Arial"/>
          <w:b/>
          <w:spacing w:val="-4"/>
          <w:szCs w:val="20"/>
          <w:lang w:val="en-US"/>
        </w:rPr>
        <w:t xml:space="preserve"> </w:t>
      </w:r>
      <w:r w:rsidRPr="00EC57B8">
        <w:rPr>
          <w:rFonts w:eastAsia="Arial"/>
          <w:b/>
          <w:szCs w:val="20"/>
          <w:lang w:val="en-US"/>
        </w:rPr>
        <w:t>MANNER</w:t>
      </w:r>
      <w:r w:rsidRPr="00EC57B8">
        <w:rPr>
          <w:rFonts w:eastAsia="Arial"/>
          <w:b/>
          <w:spacing w:val="-2"/>
          <w:szCs w:val="20"/>
          <w:lang w:val="en-US"/>
        </w:rPr>
        <w:t xml:space="preserve"> </w:t>
      </w:r>
      <w:r w:rsidRPr="00EC57B8">
        <w:rPr>
          <w:rFonts w:eastAsia="Arial"/>
          <w:b/>
          <w:szCs w:val="20"/>
          <w:lang w:val="en-US"/>
        </w:rPr>
        <w:t>CONTRARY</w:t>
      </w:r>
      <w:r w:rsidRPr="00EC57B8">
        <w:rPr>
          <w:rFonts w:eastAsia="Arial"/>
          <w:b/>
          <w:spacing w:val="-4"/>
          <w:szCs w:val="20"/>
          <w:lang w:val="en-US"/>
        </w:rPr>
        <w:t xml:space="preserve"> </w:t>
      </w:r>
      <w:r w:rsidRPr="00EC57B8">
        <w:rPr>
          <w:rFonts w:eastAsia="Arial"/>
          <w:b/>
          <w:szCs w:val="20"/>
          <w:lang w:val="en-US"/>
        </w:rPr>
        <w:t>TO</w:t>
      </w:r>
      <w:r w:rsidRPr="00EC57B8">
        <w:rPr>
          <w:rFonts w:eastAsia="Arial"/>
          <w:b/>
          <w:spacing w:val="-3"/>
          <w:szCs w:val="20"/>
          <w:lang w:val="en-US"/>
        </w:rPr>
        <w:t xml:space="preserve"> </w:t>
      </w:r>
      <w:r w:rsidRPr="00EC57B8">
        <w:rPr>
          <w:rFonts w:eastAsia="Arial"/>
          <w:b/>
          <w:szCs w:val="20"/>
          <w:lang w:val="en-US"/>
        </w:rPr>
        <w:t>THIS LABEL UNLESS AUTHORISED UNDER APPROPRIATE LEGISLATION.</w:t>
      </w:r>
    </w:p>
    <w:p w14:paraId="430EEBEB" w14:textId="77777777" w:rsidR="001E2881" w:rsidRDefault="001E2881" w:rsidP="00772458">
      <w:pPr>
        <w:pStyle w:val="APVMAText"/>
      </w:pPr>
    </w:p>
    <w:p w14:paraId="33D02811" w14:textId="77777777" w:rsidR="003F67BE" w:rsidRDefault="003F67BE" w:rsidP="00772458">
      <w:pPr>
        <w:pStyle w:val="APVMAText"/>
        <w:sectPr w:rsidR="003F67BE">
          <w:headerReference w:type="default" r:id="rId42"/>
          <w:pgSz w:w="11906" w:h="16838" w:code="9"/>
          <w:pgMar w:top="2835" w:right="1134" w:bottom="1134" w:left="1134" w:header="1701" w:footer="680" w:gutter="0"/>
          <w:cols w:space="708"/>
          <w:docGrid w:linePitch="360"/>
        </w:sectPr>
      </w:pPr>
    </w:p>
    <w:p w14:paraId="539DD3DD" w14:textId="60CCAC74" w:rsidR="009346C3" w:rsidRDefault="00CA5B2B" w:rsidP="009346C3">
      <w:pPr>
        <w:pStyle w:val="APVMAAppendixH1"/>
      </w:pPr>
      <w:bookmarkStart w:id="216" w:name="_Toc213421864"/>
      <w:r>
        <w:lastRenderedPageBreak/>
        <w:t>Acronyms and abbreviations</w:t>
      </w:r>
      <w:bookmarkEnd w:id="216"/>
    </w:p>
    <w:p w14:paraId="6545242E" w14:textId="56046BEA" w:rsidR="003E6AE7" w:rsidRPr="003E6AE7" w:rsidRDefault="003E6AE7" w:rsidP="003E6AE7">
      <w:pPr>
        <w:pStyle w:val="NormalText"/>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5A27B9FE" w:rsidR="009346C3" w:rsidRDefault="00B32A6B" w:rsidP="00323CDE">
            <w:pPr>
              <w:pStyle w:val="APVMATableText"/>
            </w:pPr>
            <w:r>
              <w:t xml:space="preserve">Active </w:t>
            </w:r>
            <w:r w:rsidR="009346C3">
              <w:t>constituent</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4CC10CE" w:rsidR="009346C3" w:rsidRDefault="00B32A6B" w:rsidP="00323CDE">
            <w:pPr>
              <w:pStyle w:val="APVMATableText"/>
            </w:pPr>
            <w:r>
              <w:t xml:space="preserve">Active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r>
              <w:t>ARfD</w:t>
            </w:r>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32E7A549" w14:textId="77777777" w:rsidTr="00772458">
        <w:tc>
          <w:tcPr>
            <w:tcW w:w="1111" w:type="pct"/>
          </w:tcPr>
          <w:p w14:paraId="09228264" w14:textId="77777777" w:rsidR="009346C3" w:rsidRDefault="009346C3" w:rsidP="00323CDE">
            <w:pPr>
              <w:pStyle w:val="APVMATableText"/>
            </w:pPr>
            <w:r>
              <w:t>bw</w:t>
            </w:r>
          </w:p>
        </w:tc>
        <w:tc>
          <w:tcPr>
            <w:tcW w:w="3889" w:type="pct"/>
            <w:gridSpan w:val="2"/>
          </w:tcPr>
          <w:p w14:paraId="0BF0E0AB" w14:textId="77777777" w:rsidR="009346C3" w:rsidRDefault="00F84654" w:rsidP="00323CDE">
            <w:pPr>
              <w:pStyle w:val="APVMATableText"/>
            </w:pPr>
            <w:r>
              <w:t>B</w:t>
            </w:r>
            <w:r w:rsidR="009346C3">
              <w:t>odyweight</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5319C9" w14:paraId="7FFE4A0F" w14:textId="77777777" w:rsidTr="00772458">
        <w:tc>
          <w:tcPr>
            <w:tcW w:w="1111" w:type="pct"/>
          </w:tcPr>
          <w:p w14:paraId="1BE56503" w14:textId="21487866" w:rsidR="005319C9" w:rsidRDefault="005319C9" w:rsidP="00323CDE">
            <w:pPr>
              <w:pStyle w:val="APVMATableText"/>
            </w:pPr>
            <w:r>
              <w:t>DAF</w:t>
            </w:r>
          </w:p>
        </w:tc>
        <w:tc>
          <w:tcPr>
            <w:tcW w:w="3889" w:type="pct"/>
            <w:gridSpan w:val="2"/>
          </w:tcPr>
          <w:p w14:paraId="4A60D5FE" w14:textId="1AF468E4" w:rsidR="005319C9" w:rsidRDefault="005319C9" w:rsidP="00323CDE">
            <w:pPr>
              <w:pStyle w:val="APVMATableText"/>
            </w:pPr>
            <w:r>
              <w:t>Derman absorption factor</w:t>
            </w:r>
          </w:p>
        </w:tc>
      </w:tr>
      <w:tr w:rsidR="009346C3" w14:paraId="52FA2517" w14:textId="77777777" w:rsidTr="00772458">
        <w:tc>
          <w:tcPr>
            <w:tcW w:w="1111" w:type="pct"/>
          </w:tcPr>
          <w:p w14:paraId="0E658DE0" w14:textId="77777777" w:rsidR="009346C3" w:rsidRDefault="009346C3" w:rsidP="00323CDE">
            <w:pPr>
              <w:pStyle w:val="APVMATableText"/>
            </w:pPr>
            <w:r>
              <w:t>DAT</w:t>
            </w:r>
          </w:p>
        </w:tc>
        <w:tc>
          <w:tcPr>
            <w:tcW w:w="3889" w:type="pct"/>
            <w:gridSpan w:val="2"/>
          </w:tcPr>
          <w:p w14:paraId="69007E4C" w14:textId="70B0BC82" w:rsidR="009346C3" w:rsidRDefault="009346C3" w:rsidP="00323CDE">
            <w:pPr>
              <w:pStyle w:val="APVMATableText"/>
            </w:pPr>
            <w:r>
              <w:t xml:space="preserve">Days </w:t>
            </w:r>
            <w:r w:rsidR="00B32A6B">
              <w:t>after treatment</w:t>
            </w:r>
          </w:p>
        </w:tc>
      </w:tr>
      <w:tr w:rsidR="005319C9" w14:paraId="4F16A77B" w14:textId="77777777" w:rsidTr="00772458">
        <w:tc>
          <w:tcPr>
            <w:tcW w:w="1111" w:type="pct"/>
          </w:tcPr>
          <w:p w14:paraId="53E6B29A" w14:textId="062BA81E" w:rsidR="005319C9" w:rsidRDefault="005319C9" w:rsidP="00323CDE">
            <w:pPr>
              <w:pStyle w:val="APVMATableText"/>
            </w:pPr>
            <w:r>
              <w:t>DFU</w:t>
            </w:r>
          </w:p>
        </w:tc>
        <w:tc>
          <w:tcPr>
            <w:tcW w:w="3889" w:type="pct"/>
            <w:gridSpan w:val="2"/>
          </w:tcPr>
          <w:p w14:paraId="545EACC3" w14:textId="13F35BAF" w:rsidR="005319C9" w:rsidRDefault="005319C9" w:rsidP="00323CDE">
            <w:pPr>
              <w:pStyle w:val="APVMATableText"/>
            </w:pPr>
            <w:r>
              <w:t>Direction for use</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372ED3D4" w14:textId="77777777" w:rsidTr="00772458">
        <w:tc>
          <w:tcPr>
            <w:tcW w:w="1111" w:type="pct"/>
          </w:tcPr>
          <w:p w14:paraId="05CE2144" w14:textId="77777777" w:rsidR="009346C3" w:rsidRDefault="009346C3" w:rsidP="00323CDE">
            <w:pPr>
              <w:pStyle w:val="APVMATableText"/>
            </w:pPr>
            <w:r>
              <w:t>EA</w:t>
            </w:r>
          </w:p>
        </w:tc>
        <w:tc>
          <w:tcPr>
            <w:tcW w:w="3889" w:type="pct"/>
            <w:gridSpan w:val="2"/>
          </w:tcPr>
          <w:p w14:paraId="4FDEF376" w14:textId="77777777" w:rsidR="009346C3" w:rsidRDefault="009346C3" w:rsidP="00323CDE">
            <w:pPr>
              <w:pStyle w:val="APVMATableText"/>
            </w:pPr>
            <w:r>
              <w:t>Environment Australia</w:t>
            </w:r>
          </w:p>
        </w:tc>
      </w:tr>
      <w:tr w:rsidR="009346C3" w14:paraId="5FF0ED49" w14:textId="77777777" w:rsidTr="00772458">
        <w:tc>
          <w:tcPr>
            <w:tcW w:w="1111" w:type="pct"/>
          </w:tcPr>
          <w:p w14:paraId="1A813D51" w14:textId="77777777" w:rsidR="009346C3" w:rsidRDefault="009346C3" w:rsidP="00323CDE">
            <w:pPr>
              <w:pStyle w:val="APVMATableText"/>
            </w:pPr>
            <w:r>
              <w:t>E</w:t>
            </w:r>
            <w:r>
              <w:rPr>
                <w:vertAlign w:val="subscript"/>
              </w:rPr>
              <w:t>b</w:t>
            </w:r>
            <w:r>
              <w:t>C</w:t>
            </w:r>
            <w:r>
              <w:rPr>
                <w:vertAlign w:val="subscript"/>
              </w:rPr>
              <w:t>50</w:t>
            </w:r>
          </w:p>
        </w:tc>
        <w:tc>
          <w:tcPr>
            <w:tcW w:w="3889" w:type="pct"/>
            <w:gridSpan w:val="2"/>
          </w:tcPr>
          <w:p w14:paraId="6B1A02F9" w14:textId="35AF1CB5" w:rsidR="009346C3" w:rsidRDefault="00B32A6B" w:rsidP="00323CDE">
            <w:pPr>
              <w:pStyle w:val="APVMATableText"/>
            </w:pPr>
            <w:r>
              <w:t xml:space="preserve">Concentration </w:t>
            </w:r>
            <w:r w:rsidR="009346C3">
              <w:t>at which the biomass of 50% of the test population is impacted</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642B1AC1" w14:textId="77777777" w:rsidTr="00772458">
        <w:tc>
          <w:tcPr>
            <w:tcW w:w="1111" w:type="pct"/>
          </w:tcPr>
          <w:p w14:paraId="7763BD1D" w14:textId="77777777" w:rsidR="009346C3" w:rsidRDefault="009346C3" w:rsidP="00323CDE">
            <w:pPr>
              <w:pStyle w:val="APVMATableText"/>
            </w:pPr>
            <w:r>
              <w:t>GLP</w:t>
            </w:r>
          </w:p>
        </w:tc>
        <w:tc>
          <w:tcPr>
            <w:tcW w:w="3889" w:type="pct"/>
            <w:gridSpan w:val="2"/>
          </w:tcPr>
          <w:p w14:paraId="485AF30D" w14:textId="77777777" w:rsidR="009346C3" w:rsidRDefault="009346C3" w:rsidP="00323CDE">
            <w:pPr>
              <w:pStyle w:val="APVMATableText"/>
            </w:pPr>
            <w:r>
              <w:t>Good Laboratory Practice</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9346C3" w14:paraId="4699A373" w14:textId="77777777" w:rsidTr="00772458">
        <w:tc>
          <w:tcPr>
            <w:tcW w:w="1111" w:type="pct"/>
          </w:tcPr>
          <w:p w14:paraId="71494B55" w14:textId="77777777" w:rsidR="009346C3" w:rsidRDefault="009346C3" w:rsidP="00323CDE">
            <w:pPr>
              <w:pStyle w:val="APVMATableText"/>
            </w:pPr>
            <w:r>
              <w:t>HPLC</w:t>
            </w:r>
          </w:p>
        </w:tc>
        <w:tc>
          <w:tcPr>
            <w:tcW w:w="3889" w:type="pct"/>
            <w:gridSpan w:val="2"/>
          </w:tcPr>
          <w:p w14:paraId="23DBE980" w14:textId="6E445819" w:rsidR="009346C3" w:rsidRDefault="009346C3" w:rsidP="00323CDE">
            <w:pPr>
              <w:pStyle w:val="APVMATableText"/>
            </w:pPr>
            <w:r>
              <w:t xml:space="preserve">High </w:t>
            </w:r>
            <w:r w:rsidR="00B32A6B">
              <w:t xml:space="preserve">pressure liquid chromatography </w:t>
            </w:r>
            <w:r>
              <w:rPr>
                <w:i/>
              </w:rPr>
              <w:t>or</w:t>
            </w:r>
            <w:r>
              <w:t xml:space="preserve"> </w:t>
            </w:r>
            <w:r w:rsidR="00B32A6B">
              <w:t>high performance liquid chromatography</w:t>
            </w:r>
          </w:p>
        </w:tc>
      </w:tr>
      <w:tr w:rsidR="009346C3" w14:paraId="1D40009E" w14:textId="77777777" w:rsidTr="00772458">
        <w:tc>
          <w:tcPr>
            <w:tcW w:w="1111" w:type="pct"/>
          </w:tcPr>
          <w:p w14:paraId="1765F395" w14:textId="77777777" w:rsidR="009346C3" w:rsidRDefault="009346C3" w:rsidP="00323CDE">
            <w:pPr>
              <w:pStyle w:val="APVMATableText"/>
            </w:pPr>
            <w:r>
              <w:t>IPM</w:t>
            </w:r>
          </w:p>
        </w:tc>
        <w:tc>
          <w:tcPr>
            <w:tcW w:w="3889" w:type="pct"/>
            <w:gridSpan w:val="2"/>
          </w:tcPr>
          <w:p w14:paraId="3D3E61F0" w14:textId="35C8EB04" w:rsidR="009346C3" w:rsidRDefault="009346C3" w:rsidP="00323CDE">
            <w:pPr>
              <w:pStyle w:val="APVMATableText"/>
            </w:pPr>
            <w:r>
              <w:t xml:space="preserve">Integrated </w:t>
            </w:r>
            <w:r w:rsidR="00B32A6B">
              <w:t>pest management</w:t>
            </w:r>
          </w:p>
        </w:tc>
      </w:tr>
      <w:tr w:rsidR="009346C3" w14:paraId="609ABB48" w14:textId="77777777" w:rsidTr="00772458">
        <w:tc>
          <w:tcPr>
            <w:tcW w:w="1111" w:type="pct"/>
          </w:tcPr>
          <w:p w14:paraId="112DFC5E" w14:textId="77777777" w:rsidR="009346C3" w:rsidRPr="00424637" w:rsidRDefault="009346C3" w:rsidP="00323CDE">
            <w:pPr>
              <w:pStyle w:val="APVMATableText"/>
              <w:rPr>
                <w:i/>
                <w:iCs/>
              </w:rPr>
            </w:pPr>
            <w:r w:rsidRPr="00424637">
              <w:rPr>
                <w:i/>
                <w:iCs/>
              </w:rPr>
              <w:t>in vitro</w:t>
            </w:r>
          </w:p>
        </w:tc>
        <w:tc>
          <w:tcPr>
            <w:tcW w:w="3889" w:type="pct"/>
            <w:gridSpan w:val="2"/>
          </w:tcPr>
          <w:p w14:paraId="2C374D3C" w14:textId="7E864727" w:rsidR="009346C3" w:rsidRDefault="00B32A6B" w:rsidP="00323CDE">
            <w:pPr>
              <w:pStyle w:val="APVMATableText"/>
            </w:pPr>
            <w:r>
              <w:t xml:space="preserve">Outside </w:t>
            </w:r>
            <w:r w:rsidR="009346C3">
              <w:t>the living body and in an artificial environment</w:t>
            </w:r>
          </w:p>
        </w:tc>
      </w:tr>
      <w:tr w:rsidR="009346C3" w14:paraId="1A965CFF" w14:textId="77777777" w:rsidTr="00772458">
        <w:tc>
          <w:tcPr>
            <w:tcW w:w="1111" w:type="pct"/>
          </w:tcPr>
          <w:p w14:paraId="2B0F93BF" w14:textId="77777777" w:rsidR="009346C3" w:rsidRPr="00424637" w:rsidRDefault="009346C3" w:rsidP="00323CDE">
            <w:pPr>
              <w:pStyle w:val="APVMATableText"/>
              <w:rPr>
                <w:i/>
                <w:iCs/>
              </w:rPr>
            </w:pPr>
            <w:r w:rsidRPr="00424637">
              <w:rPr>
                <w:i/>
                <w:iCs/>
              </w:rPr>
              <w:t>in vivo</w:t>
            </w:r>
          </w:p>
        </w:tc>
        <w:tc>
          <w:tcPr>
            <w:tcW w:w="3889" w:type="pct"/>
            <w:gridSpan w:val="2"/>
          </w:tcPr>
          <w:p w14:paraId="0FA3D105" w14:textId="7213B9F3" w:rsidR="009346C3" w:rsidRDefault="00B32A6B" w:rsidP="00323CDE">
            <w:pPr>
              <w:pStyle w:val="APVMATableText"/>
            </w:pPr>
            <w:r>
              <w:t xml:space="preserve">Inside </w:t>
            </w:r>
            <w:r w:rsidR="009346C3">
              <w:t>the living body of a plant or animal</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162558C7" w14:textId="77777777" w:rsidTr="00772458">
        <w:tc>
          <w:tcPr>
            <w:tcW w:w="1111" w:type="pct"/>
          </w:tcPr>
          <w:p w14:paraId="691214B1" w14:textId="77777777" w:rsidR="009346C3" w:rsidRDefault="009346C3" w:rsidP="00323CDE">
            <w:pPr>
              <w:pStyle w:val="APVMATableText"/>
            </w:pPr>
            <w:r>
              <w:lastRenderedPageBreak/>
              <w:t>K</w:t>
            </w:r>
            <w:r w:rsidRPr="009A5578">
              <w:rPr>
                <w:vertAlign w:val="subscript"/>
              </w:rPr>
              <w:t>OC</w:t>
            </w:r>
          </w:p>
        </w:tc>
        <w:tc>
          <w:tcPr>
            <w:tcW w:w="3889" w:type="pct"/>
            <w:gridSpan w:val="2"/>
          </w:tcPr>
          <w:p w14:paraId="75B0AE8D" w14:textId="77777777" w:rsidR="009346C3" w:rsidRDefault="009346C3" w:rsidP="00323CDE">
            <w:pPr>
              <w:pStyle w:val="APVMATableText"/>
            </w:pPr>
            <w:r>
              <w:t>Organic carbon partitioning coefficient</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6C3EB905" w:rsidR="009346C3" w:rsidRDefault="007B74E9" w:rsidP="007B74E9">
            <w:pPr>
              <w:pStyle w:val="APVMATableText"/>
            </w:pPr>
            <w:r>
              <w:t xml:space="preserve">Limit of </w:t>
            </w:r>
            <w:r w:rsidR="00B32A6B">
              <w:t xml:space="preserve">detection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AB5BA7" w14:paraId="0A805CF0" w14:textId="77777777" w:rsidTr="00772458">
        <w:tc>
          <w:tcPr>
            <w:tcW w:w="1111" w:type="pct"/>
          </w:tcPr>
          <w:p w14:paraId="5625C6B0" w14:textId="21F119AC" w:rsidR="00AB5BA7" w:rsidRDefault="00AB5BA7" w:rsidP="00323CDE">
            <w:pPr>
              <w:pStyle w:val="APVMATableText"/>
            </w:pPr>
            <w:r>
              <w:t>MOE</w:t>
            </w:r>
          </w:p>
        </w:tc>
        <w:tc>
          <w:tcPr>
            <w:tcW w:w="3889" w:type="pct"/>
            <w:gridSpan w:val="2"/>
          </w:tcPr>
          <w:p w14:paraId="02441FB0" w14:textId="1AA267EC" w:rsidR="00AB5BA7" w:rsidRDefault="00AB5BA7" w:rsidP="00323CDE">
            <w:pPr>
              <w:pStyle w:val="APVMATableText"/>
            </w:pPr>
            <w:r>
              <w:t>Margin of exposure</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ACF04B3" w14:textId="77777777" w:rsidTr="00772458">
        <w:tc>
          <w:tcPr>
            <w:tcW w:w="1111" w:type="pct"/>
          </w:tcPr>
          <w:p w14:paraId="4EC4AA4E" w14:textId="77777777" w:rsidR="009346C3" w:rsidRDefault="009346C3" w:rsidP="00323CDE">
            <w:pPr>
              <w:pStyle w:val="APVMATableText"/>
            </w:pPr>
            <w:r>
              <w:t>ng</w:t>
            </w:r>
          </w:p>
        </w:tc>
        <w:tc>
          <w:tcPr>
            <w:tcW w:w="3889" w:type="pct"/>
            <w:gridSpan w:val="2"/>
          </w:tcPr>
          <w:p w14:paraId="69C662F3" w14:textId="77777777" w:rsidR="009346C3" w:rsidRDefault="00F84654" w:rsidP="00323CDE">
            <w:pPr>
              <w:pStyle w:val="APVMATableText"/>
            </w:pPr>
            <w:r>
              <w:t>N</w:t>
            </w:r>
            <w:r w:rsidR="009346C3">
              <w:t>anogram</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45E90829" w:rsidR="009346C3" w:rsidRDefault="009346C3" w:rsidP="00323CDE">
            <w:pPr>
              <w:pStyle w:val="APVMATableText"/>
            </w:pPr>
            <w:r>
              <w:t xml:space="preserve">No </w:t>
            </w:r>
            <w:r w:rsidR="00B32A6B">
              <w:t>observable effect concentration level</w:t>
            </w:r>
          </w:p>
        </w:tc>
      </w:tr>
      <w:tr w:rsidR="009346C3" w14:paraId="321D5F3D" w14:textId="77777777" w:rsidTr="00772458">
        <w:tc>
          <w:tcPr>
            <w:tcW w:w="1111" w:type="pct"/>
          </w:tcPr>
          <w:p w14:paraId="7003A18A" w14:textId="77777777" w:rsidR="009346C3" w:rsidRDefault="009346C3" w:rsidP="00323CDE">
            <w:pPr>
              <w:pStyle w:val="APVMATableText"/>
            </w:pPr>
            <w:r>
              <w:t>NOAEL</w:t>
            </w:r>
          </w:p>
        </w:tc>
        <w:tc>
          <w:tcPr>
            <w:tcW w:w="3889" w:type="pct"/>
            <w:gridSpan w:val="2"/>
          </w:tcPr>
          <w:p w14:paraId="5659123C" w14:textId="05FE613B" w:rsidR="009346C3" w:rsidRDefault="009346C3" w:rsidP="00323CDE">
            <w:pPr>
              <w:pStyle w:val="APVMATableText"/>
            </w:pPr>
            <w:r>
              <w:t xml:space="preserve">No </w:t>
            </w:r>
            <w:r w:rsidR="00B32A6B">
              <w:t>observed adverse effect level</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312355A8" w:rsidR="009346C3" w:rsidRDefault="009346C3" w:rsidP="00323CDE">
            <w:pPr>
              <w:pStyle w:val="APVMATableText"/>
            </w:pPr>
            <w:r>
              <w:t xml:space="preserve">Organic </w:t>
            </w:r>
            <w:r w:rsidR="00B32A6B">
              <w:t>carbon</w:t>
            </w:r>
          </w:p>
        </w:tc>
      </w:tr>
      <w:tr w:rsidR="00AB5BA7" w14:paraId="2B1FDC18" w14:textId="77777777" w:rsidTr="00772458">
        <w:tc>
          <w:tcPr>
            <w:tcW w:w="1111" w:type="pct"/>
          </w:tcPr>
          <w:p w14:paraId="565EADF7" w14:textId="5FB4765C" w:rsidR="00AB5BA7" w:rsidRDefault="00AB5BA7" w:rsidP="00AB5BA7">
            <w:pPr>
              <w:pStyle w:val="APVMATableText"/>
            </w:pPr>
            <w:bookmarkStart w:id="217" w:name="_Hlk211935103"/>
            <w:r w:rsidRPr="00600B0F">
              <w:rPr>
                <w:szCs w:val="17"/>
              </w:rPr>
              <w:t>OPHEC</w:t>
            </w:r>
          </w:p>
        </w:tc>
        <w:tc>
          <w:tcPr>
            <w:tcW w:w="3889" w:type="pct"/>
            <w:gridSpan w:val="2"/>
          </w:tcPr>
          <w:p w14:paraId="0944AFFB" w14:textId="550EF31E" w:rsidR="00AB5BA7" w:rsidRDefault="00AB5BA7" w:rsidP="00AB5BA7">
            <w:pPr>
              <w:pStyle w:val="APVMATableText"/>
            </w:pPr>
            <w:r w:rsidRPr="00600B0F">
              <w:rPr>
                <w:szCs w:val="17"/>
              </w:rPr>
              <w:t>US EPA Occupational Pesticide Re-entry Calculator</w:t>
            </w:r>
          </w:p>
        </w:tc>
      </w:tr>
      <w:tr w:rsidR="00AB5BA7" w14:paraId="5AD8116C" w14:textId="77777777" w:rsidTr="00F35EE2">
        <w:tc>
          <w:tcPr>
            <w:tcW w:w="1111" w:type="pct"/>
            <w:vAlign w:val="center"/>
          </w:tcPr>
          <w:p w14:paraId="004B4922" w14:textId="259DE552" w:rsidR="00AB5BA7" w:rsidRDefault="00AB5BA7" w:rsidP="00AB5BA7">
            <w:pPr>
              <w:pStyle w:val="APVMATableText"/>
            </w:pPr>
            <w:r w:rsidRPr="00600B0F">
              <w:rPr>
                <w:szCs w:val="17"/>
              </w:rPr>
              <w:t>OPREC</w:t>
            </w:r>
          </w:p>
        </w:tc>
        <w:tc>
          <w:tcPr>
            <w:tcW w:w="3889" w:type="pct"/>
            <w:gridSpan w:val="2"/>
          </w:tcPr>
          <w:p w14:paraId="63414A9B" w14:textId="6CF6A70B" w:rsidR="00AB5BA7" w:rsidRDefault="00AB5BA7" w:rsidP="00AB5BA7">
            <w:pPr>
              <w:pStyle w:val="APVMATableText"/>
            </w:pPr>
            <w:r w:rsidRPr="00600B0F">
              <w:rPr>
                <w:szCs w:val="17"/>
              </w:rPr>
              <w:t>US EPA Occupational Pesticide Re-entry Calculator</w:t>
            </w:r>
          </w:p>
        </w:tc>
      </w:tr>
      <w:bookmarkEnd w:id="217"/>
      <w:tr w:rsidR="00AB5BA7" w14:paraId="7ADA585D" w14:textId="77777777" w:rsidTr="00772458">
        <w:tc>
          <w:tcPr>
            <w:tcW w:w="1111" w:type="pct"/>
          </w:tcPr>
          <w:p w14:paraId="7C5BEEF7" w14:textId="77777777" w:rsidR="00AB5BA7" w:rsidRDefault="00AB5BA7" w:rsidP="00AB5BA7">
            <w:pPr>
              <w:pStyle w:val="APVMATableText"/>
            </w:pPr>
            <w:r>
              <w:t>PPE</w:t>
            </w:r>
          </w:p>
        </w:tc>
        <w:tc>
          <w:tcPr>
            <w:tcW w:w="3889" w:type="pct"/>
            <w:gridSpan w:val="2"/>
          </w:tcPr>
          <w:p w14:paraId="6DEB66F9" w14:textId="3CF71A09" w:rsidR="00AB5BA7" w:rsidRDefault="00AB5BA7" w:rsidP="00AB5BA7">
            <w:pPr>
              <w:pStyle w:val="APVMATableText"/>
            </w:pPr>
            <w:r>
              <w:t>Personal protective equipment</w:t>
            </w:r>
          </w:p>
        </w:tc>
      </w:tr>
      <w:tr w:rsidR="00AB5BA7" w14:paraId="20EF15A2" w14:textId="77777777" w:rsidTr="00772458">
        <w:tc>
          <w:tcPr>
            <w:tcW w:w="1111" w:type="pct"/>
          </w:tcPr>
          <w:p w14:paraId="257CD602" w14:textId="77777777" w:rsidR="00AB5BA7" w:rsidRDefault="00AB5BA7" w:rsidP="00AB5BA7">
            <w:pPr>
              <w:pStyle w:val="APVMATableText"/>
            </w:pPr>
            <w:r>
              <w:t>ppm</w:t>
            </w:r>
          </w:p>
        </w:tc>
        <w:tc>
          <w:tcPr>
            <w:tcW w:w="3889" w:type="pct"/>
            <w:gridSpan w:val="2"/>
          </w:tcPr>
          <w:p w14:paraId="412AC5B2" w14:textId="27927463" w:rsidR="00AB5BA7" w:rsidRDefault="00AB5BA7" w:rsidP="00AB5BA7">
            <w:pPr>
              <w:pStyle w:val="APVMATableText"/>
            </w:pPr>
            <w:r>
              <w:t>Parts per million</w:t>
            </w:r>
          </w:p>
        </w:tc>
      </w:tr>
      <w:tr w:rsidR="00AB5BA7" w14:paraId="5E14A40D" w14:textId="77777777" w:rsidTr="00772458">
        <w:tc>
          <w:tcPr>
            <w:tcW w:w="1111" w:type="pct"/>
          </w:tcPr>
          <w:p w14:paraId="0F1DA4C6" w14:textId="77777777" w:rsidR="00AB5BA7" w:rsidRDefault="00AB5BA7" w:rsidP="00AB5BA7">
            <w:pPr>
              <w:pStyle w:val="APVMATableText"/>
            </w:pPr>
            <w:r>
              <w:t>Q-value</w:t>
            </w:r>
          </w:p>
        </w:tc>
        <w:tc>
          <w:tcPr>
            <w:tcW w:w="3889" w:type="pct"/>
            <w:gridSpan w:val="2"/>
          </w:tcPr>
          <w:p w14:paraId="7F46E6E4" w14:textId="77777777" w:rsidR="00AB5BA7" w:rsidRDefault="00AB5BA7" w:rsidP="00AB5BA7">
            <w:pPr>
              <w:pStyle w:val="APVMATableText"/>
            </w:pPr>
            <w:r>
              <w:t>Quotient-value</w:t>
            </w:r>
          </w:p>
        </w:tc>
      </w:tr>
      <w:tr w:rsidR="00AB5BA7" w14:paraId="69C6D83C" w14:textId="77777777" w:rsidTr="00772458">
        <w:tc>
          <w:tcPr>
            <w:tcW w:w="1111" w:type="pct"/>
          </w:tcPr>
          <w:p w14:paraId="7A80CA46" w14:textId="65D19DC7" w:rsidR="00AB5BA7" w:rsidRDefault="00AB5BA7" w:rsidP="00AB5BA7">
            <w:pPr>
              <w:pStyle w:val="APVMATableText"/>
            </w:pPr>
            <w:r>
              <w:t>RAL</w:t>
            </w:r>
          </w:p>
        </w:tc>
        <w:tc>
          <w:tcPr>
            <w:tcW w:w="3889" w:type="pct"/>
            <w:gridSpan w:val="2"/>
          </w:tcPr>
          <w:p w14:paraId="39DCE195" w14:textId="220299AE" w:rsidR="00AB5BA7" w:rsidRDefault="00AB5BA7" w:rsidP="00AB5BA7">
            <w:pPr>
              <w:pStyle w:val="APVMATableText"/>
            </w:pPr>
            <w:r>
              <w:t>Regulatory Acceptable Level</w:t>
            </w:r>
          </w:p>
        </w:tc>
      </w:tr>
      <w:tr w:rsidR="00AB5BA7" w14:paraId="5D0BB1C2" w14:textId="77777777" w:rsidTr="00772458">
        <w:tc>
          <w:tcPr>
            <w:tcW w:w="1111" w:type="pct"/>
          </w:tcPr>
          <w:p w14:paraId="6E12571C" w14:textId="77777777" w:rsidR="00AB5BA7" w:rsidRDefault="00AB5BA7" w:rsidP="00AB5BA7">
            <w:pPr>
              <w:pStyle w:val="APVMATableText"/>
            </w:pPr>
            <w:r>
              <w:t>REI</w:t>
            </w:r>
          </w:p>
        </w:tc>
        <w:tc>
          <w:tcPr>
            <w:tcW w:w="3889" w:type="pct"/>
            <w:gridSpan w:val="2"/>
          </w:tcPr>
          <w:p w14:paraId="50A4CAFA" w14:textId="32F50764" w:rsidR="00AB5BA7" w:rsidRDefault="00AB5BA7" w:rsidP="00AB5BA7">
            <w:pPr>
              <w:pStyle w:val="APVMATableText"/>
            </w:pPr>
            <w:r>
              <w:t>Re-entry interval</w:t>
            </w:r>
          </w:p>
        </w:tc>
      </w:tr>
      <w:tr w:rsidR="00AB5BA7" w14:paraId="50B2FE78" w14:textId="77777777" w:rsidTr="00772458">
        <w:tc>
          <w:tcPr>
            <w:tcW w:w="1111" w:type="pct"/>
          </w:tcPr>
          <w:p w14:paraId="24AF509F" w14:textId="77777777" w:rsidR="00AB5BA7" w:rsidRDefault="00AB5BA7" w:rsidP="00AB5BA7">
            <w:pPr>
              <w:pStyle w:val="APVMATableText"/>
            </w:pPr>
            <w:r>
              <w:t>s</w:t>
            </w:r>
          </w:p>
        </w:tc>
        <w:tc>
          <w:tcPr>
            <w:tcW w:w="3889" w:type="pct"/>
            <w:gridSpan w:val="2"/>
          </w:tcPr>
          <w:p w14:paraId="74B4A1E0" w14:textId="77777777" w:rsidR="00AB5BA7" w:rsidRDefault="00AB5BA7" w:rsidP="00AB5BA7">
            <w:pPr>
              <w:pStyle w:val="APVMATableText"/>
            </w:pPr>
            <w:r>
              <w:t>Second</w:t>
            </w:r>
          </w:p>
        </w:tc>
      </w:tr>
      <w:tr w:rsidR="00AB5BA7" w14:paraId="343CB3B7" w14:textId="77777777" w:rsidTr="00772458">
        <w:tc>
          <w:tcPr>
            <w:tcW w:w="1111" w:type="pct"/>
          </w:tcPr>
          <w:p w14:paraId="78D1A0EE" w14:textId="77777777" w:rsidR="00AB5BA7" w:rsidRDefault="00AB5BA7" w:rsidP="00AB5BA7">
            <w:pPr>
              <w:pStyle w:val="APVMATableText"/>
            </w:pPr>
            <w:r>
              <w:t>SC</w:t>
            </w:r>
          </w:p>
        </w:tc>
        <w:tc>
          <w:tcPr>
            <w:tcW w:w="3889" w:type="pct"/>
            <w:gridSpan w:val="2"/>
          </w:tcPr>
          <w:p w14:paraId="1D17C712" w14:textId="0154AA2E" w:rsidR="00AB5BA7" w:rsidRDefault="00AB5BA7" w:rsidP="00AB5BA7">
            <w:pPr>
              <w:pStyle w:val="APVMATableText"/>
            </w:pPr>
            <w:r>
              <w:t>Suspension concentrate</w:t>
            </w:r>
          </w:p>
        </w:tc>
      </w:tr>
      <w:tr w:rsidR="00AB5BA7" w14:paraId="7D4ACA06" w14:textId="77777777" w:rsidTr="00772458">
        <w:tc>
          <w:tcPr>
            <w:tcW w:w="1111" w:type="pct"/>
          </w:tcPr>
          <w:p w14:paraId="22C6CCDA" w14:textId="43A34825" w:rsidR="00AB5BA7" w:rsidRDefault="00AB5BA7" w:rsidP="00AB5BA7">
            <w:pPr>
              <w:pStyle w:val="APVMATableText"/>
            </w:pPr>
            <w:r>
              <w:t>SDMT</w:t>
            </w:r>
          </w:p>
        </w:tc>
        <w:tc>
          <w:tcPr>
            <w:tcW w:w="3889" w:type="pct"/>
            <w:gridSpan w:val="2"/>
          </w:tcPr>
          <w:p w14:paraId="3FAD7ABF" w14:textId="5178A59F" w:rsidR="00AB5BA7" w:rsidRDefault="00AB5BA7" w:rsidP="00AB5BA7">
            <w:pPr>
              <w:pStyle w:val="APVMATableText"/>
            </w:pPr>
            <w:r>
              <w:t>Spray Drift Management Tool</w:t>
            </w:r>
          </w:p>
        </w:tc>
      </w:tr>
      <w:tr w:rsidR="00AB5BA7" w14:paraId="1EF3877D" w14:textId="77777777" w:rsidTr="00772458">
        <w:tc>
          <w:tcPr>
            <w:tcW w:w="1111" w:type="pct"/>
          </w:tcPr>
          <w:p w14:paraId="5275476E" w14:textId="607EE235" w:rsidR="00AB5BA7" w:rsidRDefault="00AB5BA7" w:rsidP="00AB5BA7">
            <w:pPr>
              <w:pStyle w:val="APVMATableText"/>
            </w:pPr>
            <w:r>
              <w:lastRenderedPageBreak/>
              <w:t>SDRAT</w:t>
            </w:r>
          </w:p>
        </w:tc>
        <w:tc>
          <w:tcPr>
            <w:tcW w:w="3889" w:type="pct"/>
            <w:gridSpan w:val="2"/>
          </w:tcPr>
          <w:p w14:paraId="784234E1" w14:textId="5481BF43" w:rsidR="00AB5BA7" w:rsidRDefault="00AB5BA7" w:rsidP="00AB5BA7">
            <w:pPr>
              <w:pStyle w:val="APVMATableText"/>
            </w:pPr>
            <w:r>
              <w:t>Spray Drift Risk Assessment Tool</w:t>
            </w:r>
          </w:p>
        </w:tc>
      </w:tr>
      <w:tr w:rsidR="00AB5BA7" w14:paraId="7B8E58D4" w14:textId="77777777" w:rsidTr="00772458">
        <w:tc>
          <w:tcPr>
            <w:tcW w:w="1111" w:type="pct"/>
          </w:tcPr>
          <w:p w14:paraId="415570E8" w14:textId="6669BB6D" w:rsidR="00AB5BA7" w:rsidRDefault="00AB5BA7" w:rsidP="00AB5BA7">
            <w:pPr>
              <w:pStyle w:val="APVMATableText"/>
            </w:pPr>
            <w:r>
              <w:t>SDS</w:t>
            </w:r>
          </w:p>
        </w:tc>
        <w:tc>
          <w:tcPr>
            <w:tcW w:w="3889" w:type="pct"/>
            <w:gridSpan w:val="2"/>
          </w:tcPr>
          <w:p w14:paraId="05D9473B" w14:textId="34220C23" w:rsidR="00AB5BA7" w:rsidRDefault="00AB5BA7" w:rsidP="00AB5BA7">
            <w:pPr>
              <w:pStyle w:val="APVMATableText"/>
            </w:pPr>
            <w:r>
              <w:t>Safety Data Sheet</w:t>
            </w:r>
          </w:p>
        </w:tc>
      </w:tr>
      <w:tr w:rsidR="00AB5BA7" w14:paraId="52AF17FA" w14:textId="77777777" w:rsidTr="00772458">
        <w:tc>
          <w:tcPr>
            <w:tcW w:w="1111" w:type="pct"/>
          </w:tcPr>
          <w:p w14:paraId="17C73379" w14:textId="77777777" w:rsidR="00AB5BA7" w:rsidRDefault="00AB5BA7" w:rsidP="00AB5BA7">
            <w:pPr>
              <w:pStyle w:val="APVMATableText"/>
            </w:pPr>
            <w:r>
              <w:t>SUSMP</w:t>
            </w:r>
          </w:p>
        </w:tc>
        <w:tc>
          <w:tcPr>
            <w:tcW w:w="3889" w:type="pct"/>
            <w:gridSpan w:val="2"/>
          </w:tcPr>
          <w:p w14:paraId="500E6114" w14:textId="77777777" w:rsidR="00AB5BA7" w:rsidRDefault="00AB5BA7" w:rsidP="00AB5BA7">
            <w:pPr>
              <w:pStyle w:val="APVMATableText"/>
            </w:pPr>
            <w:r>
              <w:t>Standard for the Uniform Scheduling of Medicines and Poisons</w:t>
            </w:r>
          </w:p>
        </w:tc>
      </w:tr>
      <w:tr w:rsidR="00AB5BA7" w14:paraId="0B929733" w14:textId="77777777" w:rsidTr="00772458">
        <w:tc>
          <w:tcPr>
            <w:tcW w:w="1111" w:type="pct"/>
          </w:tcPr>
          <w:p w14:paraId="2237B840" w14:textId="77777777" w:rsidR="00AB5BA7" w:rsidRDefault="00AB5BA7" w:rsidP="00AB5BA7">
            <w:pPr>
              <w:pStyle w:val="APVMATableText"/>
            </w:pPr>
            <w:r>
              <w:t>TGA</w:t>
            </w:r>
          </w:p>
        </w:tc>
        <w:tc>
          <w:tcPr>
            <w:tcW w:w="3889" w:type="pct"/>
            <w:gridSpan w:val="2"/>
          </w:tcPr>
          <w:p w14:paraId="4EA42E57" w14:textId="77777777" w:rsidR="00AB5BA7" w:rsidRDefault="00AB5BA7" w:rsidP="00AB5BA7">
            <w:pPr>
              <w:pStyle w:val="APVMATableText"/>
            </w:pPr>
            <w:r>
              <w:t>Therapeutic Goods Administration</w:t>
            </w:r>
          </w:p>
        </w:tc>
      </w:tr>
      <w:tr w:rsidR="00AB5BA7" w14:paraId="05EFE4BF" w14:textId="77777777" w:rsidTr="00772458">
        <w:tc>
          <w:tcPr>
            <w:tcW w:w="1111" w:type="pct"/>
          </w:tcPr>
          <w:p w14:paraId="11BF3FF8" w14:textId="77777777" w:rsidR="00AB5BA7" w:rsidRDefault="00AB5BA7" w:rsidP="00AB5BA7">
            <w:pPr>
              <w:pStyle w:val="APVMATableText"/>
            </w:pPr>
            <w:r>
              <w:t>TGAC</w:t>
            </w:r>
          </w:p>
        </w:tc>
        <w:tc>
          <w:tcPr>
            <w:tcW w:w="3889" w:type="pct"/>
            <w:gridSpan w:val="2"/>
          </w:tcPr>
          <w:p w14:paraId="7105C8A9" w14:textId="77777777" w:rsidR="00AB5BA7" w:rsidRDefault="00AB5BA7" w:rsidP="00AB5BA7">
            <w:pPr>
              <w:pStyle w:val="APVMATableText"/>
            </w:pPr>
            <w:r>
              <w:t>Technical grade active constituent</w:t>
            </w:r>
          </w:p>
        </w:tc>
      </w:tr>
      <w:tr w:rsidR="00AB5BA7" w14:paraId="6A28F386" w14:textId="77777777" w:rsidTr="00772458">
        <w:tc>
          <w:tcPr>
            <w:tcW w:w="1111" w:type="pct"/>
          </w:tcPr>
          <w:p w14:paraId="5F2735D9" w14:textId="77777777" w:rsidR="00AB5BA7" w:rsidRDefault="00AB5BA7" w:rsidP="00AB5BA7">
            <w:pPr>
              <w:pStyle w:val="APVMATableText"/>
            </w:pPr>
            <w:r>
              <w:rPr>
                <w:bCs/>
              </w:rPr>
              <w:t>µ</w:t>
            </w:r>
            <w:r>
              <w:t>g</w:t>
            </w:r>
          </w:p>
        </w:tc>
        <w:tc>
          <w:tcPr>
            <w:tcW w:w="3889" w:type="pct"/>
            <w:gridSpan w:val="2"/>
          </w:tcPr>
          <w:p w14:paraId="7E49A417" w14:textId="77777777" w:rsidR="00AB5BA7" w:rsidRDefault="00AB5BA7" w:rsidP="00AB5BA7">
            <w:pPr>
              <w:pStyle w:val="APVMATableText"/>
            </w:pPr>
            <w:r>
              <w:t>Microgram</w:t>
            </w:r>
          </w:p>
        </w:tc>
      </w:tr>
      <w:tr w:rsidR="00AB5BA7" w14:paraId="654377E2" w14:textId="77777777" w:rsidTr="00772458">
        <w:tc>
          <w:tcPr>
            <w:tcW w:w="1111" w:type="pct"/>
          </w:tcPr>
          <w:p w14:paraId="3E8CD2EC" w14:textId="77777777" w:rsidR="00AB5BA7" w:rsidRDefault="00AB5BA7" w:rsidP="00AB5BA7">
            <w:pPr>
              <w:pStyle w:val="APVMATableText"/>
            </w:pPr>
            <w:r>
              <w:t>WG</w:t>
            </w:r>
          </w:p>
        </w:tc>
        <w:tc>
          <w:tcPr>
            <w:tcW w:w="3889" w:type="pct"/>
            <w:gridSpan w:val="2"/>
          </w:tcPr>
          <w:p w14:paraId="3B848086" w14:textId="75CE1FBB" w:rsidR="00AB5BA7" w:rsidRDefault="00AB5BA7" w:rsidP="00AB5BA7">
            <w:pPr>
              <w:pStyle w:val="APVMATableText"/>
            </w:pPr>
            <w:r>
              <w:t>Water dispersible granule</w:t>
            </w:r>
          </w:p>
        </w:tc>
      </w:tr>
      <w:tr w:rsidR="00AB5BA7" w14:paraId="6EB8758B" w14:textId="77777777" w:rsidTr="00772458">
        <w:tc>
          <w:tcPr>
            <w:tcW w:w="1111" w:type="pct"/>
          </w:tcPr>
          <w:p w14:paraId="685B05D2" w14:textId="77777777" w:rsidR="00AB5BA7" w:rsidRDefault="00AB5BA7" w:rsidP="00AB5BA7">
            <w:pPr>
              <w:pStyle w:val="APVMATableText"/>
              <w:rPr>
                <w:lang w:val="en-GB"/>
              </w:rPr>
            </w:pPr>
            <w:r>
              <w:rPr>
                <w:lang w:val="en-GB"/>
              </w:rPr>
              <w:t>WHP</w:t>
            </w:r>
          </w:p>
        </w:tc>
        <w:tc>
          <w:tcPr>
            <w:tcW w:w="3889" w:type="pct"/>
            <w:gridSpan w:val="2"/>
          </w:tcPr>
          <w:p w14:paraId="06FB38A3" w14:textId="79BCD53F" w:rsidR="00AB5BA7" w:rsidRDefault="00AB5BA7" w:rsidP="00AB5BA7">
            <w:pPr>
              <w:pStyle w:val="APVMATableText"/>
            </w:pPr>
            <w:r>
              <w:rPr>
                <w:lang w:val="en-GB"/>
              </w:rPr>
              <w:t>Withholding period</w:t>
            </w:r>
          </w:p>
        </w:tc>
      </w:tr>
    </w:tbl>
    <w:p w14:paraId="35823568" w14:textId="77777777" w:rsidR="009346C3" w:rsidRDefault="009346C3" w:rsidP="00772458">
      <w:pPr>
        <w:pStyle w:val="APVMAText"/>
        <w:sectPr w:rsidR="009346C3">
          <w:headerReference w:type="default" r:id="rId43"/>
          <w:pgSz w:w="11906" w:h="16838" w:code="9"/>
          <w:pgMar w:top="2835" w:right="1134" w:bottom="1134" w:left="1134" w:header="1701" w:footer="680" w:gutter="0"/>
          <w:cols w:space="708"/>
          <w:docGrid w:linePitch="360"/>
        </w:sectPr>
      </w:pPr>
    </w:p>
    <w:p w14:paraId="5F479D70" w14:textId="77777777" w:rsidR="009346C3" w:rsidRDefault="009346C3" w:rsidP="009346C3">
      <w:pPr>
        <w:pStyle w:val="APVMAAppendixH1"/>
      </w:pPr>
      <w:bookmarkStart w:id="218" w:name="_Toc531181110"/>
      <w:bookmarkStart w:id="219" w:name="_Toc7561296"/>
      <w:bookmarkStart w:id="220" w:name="_Toc213421865"/>
      <w:r>
        <w:rPr>
          <w:lang w:val="en-GB"/>
        </w:rPr>
        <w:lastRenderedPageBreak/>
        <w:t>Glossary</w:t>
      </w:r>
      <w:bookmarkEnd w:id="218"/>
      <w:bookmarkEnd w:id="219"/>
      <w:bookmarkEnd w:id="220"/>
    </w:p>
    <w:p w14:paraId="596FB68A" w14:textId="53E6381B" w:rsidR="009346C3" w:rsidRPr="001950FC" w:rsidRDefault="009346C3" w:rsidP="009346C3">
      <w:pPr>
        <w:pStyle w:val="InstructionalText"/>
        <w:rPr>
          <w:color w:val="auto"/>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tcPr>
          <w:p w14:paraId="2DBAB8B5" w14:textId="77777777" w:rsidR="00CA5B2B" w:rsidRDefault="00CA5B2B" w:rsidP="00CA5B2B">
            <w:pPr>
              <w:pStyle w:val="APVMATableText"/>
            </w:pPr>
            <w:r>
              <w:t>Active constituent</w:t>
            </w:r>
          </w:p>
        </w:tc>
        <w:tc>
          <w:tcPr>
            <w:tcW w:w="3868" w:type="pct"/>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tcPr>
          <w:p w14:paraId="3D3E543B" w14:textId="77777777" w:rsidR="00CA5B2B" w:rsidRDefault="00CA5B2B" w:rsidP="00CA5B2B">
            <w:pPr>
              <w:pStyle w:val="APVMATableText"/>
            </w:pPr>
            <w:r>
              <w:t>Acute</w:t>
            </w:r>
          </w:p>
        </w:tc>
        <w:tc>
          <w:tcPr>
            <w:tcW w:w="3868" w:type="pct"/>
          </w:tcPr>
          <w:p w14:paraId="1B32302E" w14:textId="77777777" w:rsidR="00CA5B2B" w:rsidRDefault="00CA5B2B" w:rsidP="00CA5B2B">
            <w:pPr>
              <w:pStyle w:val="APVMATableText"/>
            </w:pPr>
            <w:r>
              <w:t>Having rapid onset and of short duration</w:t>
            </w:r>
          </w:p>
        </w:tc>
      </w:tr>
      <w:tr w:rsidR="00AB5BA7" w14:paraId="7024C36D" w14:textId="77777777" w:rsidTr="00772458">
        <w:tc>
          <w:tcPr>
            <w:tcW w:w="1132" w:type="pct"/>
          </w:tcPr>
          <w:p w14:paraId="483D3F07" w14:textId="7B1D9F0C" w:rsidR="00AB5BA7" w:rsidRDefault="00AB5BA7" w:rsidP="00CA5B2B">
            <w:pPr>
              <w:pStyle w:val="APVMATableText"/>
            </w:pPr>
            <w:r>
              <w:t>CAS registry number</w:t>
            </w:r>
          </w:p>
        </w:tc>
        <w:tc>
          <w:tcPr>
            <w:tcW w:w="3868" w:type="pct"/>
          </w:tcPr>
          <w:p w14:paraId="70A7CB07" w14:textId="08ADF43F" w:rsidR="00AB5BA7" w:rsidRDefault="00AB5BA7" w:rsidP="00CA5B2B">
            <w:pPr>
              <w:pStyle w:val="APVMATableText"/>
            </w:pPr>
            <w:r w:rsidRPr="004B5F5F">
              <w:t>Unique numerical identifier assigned by the Chemical Abstracts Service (CAS) to every chemical substance</w:t>
            </w:r>
          </w:p>
        </w:tc>
      </w:tr>
      <w:tr w:rsidR="00CA5B2B" w14:paraId="20CAA1A1" w14:textId="77777777" w:rsidTr="00772458">
        <w:tc>
          <w:tcPr>
            <w:tcW w:w="1132" w:type="pct"/>
          </w:tcPr>
          <w:p w14:paraId="141AEE46" w14:textId="77777777" w:rsidR="00CA5B2B" w:rsidRDefault="00CA5B2B" w:rsidP="00CA5B2B">
            <w:pPr>
              <w:pStyle w:val="APVMATableText"/>
            </w:pPr>
            <w:r>
              <w:t>Carcinogenicity</w:t>
            </w:r>
          </w:p>
        </w:tc>
        <w:tc>
          <w:tcPr>
            <w:tcW w:w="3868" w:type="pct"/>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tcPr>
          <w:p w14:paraId="18A75311" w14:textId="77777777" w:rsidR="00CA5B2B" w:rsidRDefault="00CA5B2B" w:rsidP="00CA5B2B">
            <w:pPr>
              <w:pStyle w:val="APVMATableText"/>
            </w:pPr>
            <w:r>
              <w:t>Chronic</w:t>
            </w:r>
          </w:p>
        </w:tc>
        <w:tc>
          <w:tcPr>
            <w:tcW w:w="3868" w:type="pct"/>
          </w:tcPr>
          <w:p w14:paraId="662A61C7" w14:textId="77777777" w:rsidR="00CA5B2B" w:rsidRDefault="00CA5B2B" w:rsidP="00CA5B2B">
            <w:pPr>
              <w:pStyle w:val="APVMATableText"/>
            </w:pPr>
            <w:r>
              <w:t>Of long duration</w:t>
            </w:r>
          </w:p>
        </w:tc>
      </w:tr>
      <w:tr w:rsidR="00CA5B2B" w14:paraId="39C8B60E" w14:textId="77777777" w:rsidTr="00772458">
        <w:tc>
          <w:tcPr>
            <w:tcW w:w="1132" w:type="pct"/>
          </w:tcPr>
          <w:p w14:paraId="34A08E1A" w14:textId="77777777" w:rsidR="00CA5B2B" w:rsidRDefault="00CA5B2B" w:rsidP="00CA5B2B">
            <w:pPr>
              <w:pStyle w:val="APVMATableText"/>
            </w:pPr>
            <w:r>
              <w:t xml:space="preserve">Codex MRL </w:t>
            </w:r>
          </w:p>
        </w:tc>
        <w:tc>
          <w:tcPr>
            <w:tcW w:w="3868" w:type="pct"/>
          </w:tcPr>
          <w:p w14:paraId="0E7857B0" w14:textId="77777777" w:rsidR="00CA5B2B" w:rsidRDefault="00CA5B2B" w:rsidP="00CA5B2B">
            <w:pPr>
              <w:pStyle w:val="APVMATableText"/>
            </w:pPr>
            <w:r>
              <w:t>Internationally published standard maximum residue limit</w:t>
            </w:r>
          </w:p>
        </w:tc>
      </w:tr>
      <w:tr w:rsidR="00CA5B2B" w14:paraId="4921685A" w14:textId="77777777" w:rsidTr="00772458">
        <w:tc>
          <w:tcPr>
            <w:tcW w:w="1132" w:type="pct"/>
          </w:tcPr>
          <w:p w14:paraId="63FD1CFD" w14:textId="77777777" w:rsidR="00CA5B2B" w:rsidRDefault="00CA5B2B" w:rsidP="00CA5B2B">
            <w:pPr>
              <w:pStyle w:val="APVMATableText"/>
            </w:pPr>
            <w:r>
              <w:t>Desorption</w:t>
            </w:r>
          </w:p>
        </w:tc>
        <w:tc>
          <w:tcPr>
            <w:tcW w:w="3868" w:type="pct"/>
          </w:tcPr>
          <w:p w14:paraId="004DF0F4" w14:textId="77777777" w:rsidR="00CA5B2B" w:rsidRDefault="00CA5B2B" w:rsidP="00CA5B2B">
            <w:pPr>
              <w:pStyle w:val="APVMATableText"/>
            </w:pPr>
            <w:r>
              <w:t>Removal of a material from or through a surface</w:t>
            </w:r>
          </w:p>
        </w:tc>
      </w:tr>
      <w:tr w:rsidR="00CA5B2B" w14:paraId="7FA0A785" w14:textId="77777777" w:rsidTr="00772458">
        <w:tc>
          <w:tcPr>
            <w:tcW w:w="1132" w:type="pct"/>
          </w:tcPr>
          <w:p w14:paraId="21AD28E1" w14:textId="77777777" w:rsidR="00CA5B2B" w:rsidRDefault="00CA5B2B" w:rsidP="00CA5B2B">
            <w:pPr>
              <w:pStyle w:val="APVMATableText"/>
            </w:pPr>
            <w:r>
              <w:t>Efficacy</w:t>
            </w:r>
          </w:p>
        </w:tc>
        <w:tc>
          <w:tcPr>
            <w:tcW w:w="3868" w:type="pct"/>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tcPr>
          <w:p w14:paraId="51478344" w14:textId="77777777" w:rsidR="00CA5B2B" w:rsidRDefault="00CA5B2B" w:rsidP="00CA5B2B">
            <w:pPr>
              <w:pStyle w:val="APVMATableText"/>
            </w:pPr>
            <w:r>
              <w:t>Formulation</w:t>
            </w:r>
          </w:p>
        </w:tc>
        <w:tc>
          <w:tcPr>
            <w:tcW w:w="3868" w:type="pct"/>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tcPr>
          <w:p w14:paraId="2A25EAC2" w14:textId="77777777" w:rsidR="00CA5B2B" w:rsidRDefault="00CA5B2B" w:rsidP="00CA5B2B">
            <w:pPr>
              <w:pStyle w:val="APVMATableText"/>
            </w:pPr>
            <w:r>
              <w:t>Genotoxicity</w:t>
            </w:r>
          </w:p>
        </w:tc>
        <w:tc>
          <w:tcPr>
            <w:tcW w:w="3868" w:type="pct"/>
          </w:tcPr>
          <w:p w14:paraId="0BABEB19" w14:textId="77777777" w:rsidR="00CA5B2B" w:rsidRDefault="00CA5B2B" w:rsidP="00CA5B2B">
            <w:pPr>
              <w:pStyle w:val="APVMATableText"/>
            </w:pPr>
            <w:r>
              <w:t>The ability to damage genetic material</w:t>
            </w:r>
          </w:p>
        </w:tc>
      </w:tr>
      <w:tr w:rsidR="00CA5B2B" w14:paraId="423048F6" w14:textId="77777777" w:rsidTr="00772458">
        <w:tc>
          <w:tcPr>
            <w:tcW w:w="1132" w:type="pct"/>
          </w:tcPr>
          <w:p w14:paraId="4C5FAE2C" w14:textId="77777777" w:rsidR="00CA5B2B" w:rsidRDefault="00CA5B2B" w:rsidP="00CA5B2B">
            <w:pPr>
              <w:pStyle w:val="APVMATableText"/>
            </w:pPr>
            <w:r>
              <w:t>Hydrophobic</w:t>
            </w:r>
          </w:p>
        </w:tc>
        <w:tc>
          <w:tcPr>
            <w:tcW w:w="3868" w:type="pct"/>
          </w:tcPr>
          <w:p w14:paraId="0DA9B277" w14:textId="77777777" w:rsidR="00CA5B2B" w:rsidRDefault="00CA5B2B" w:rsidP="00CA5B2B">
            <w:pPr>
              <w:pStyle w:val="APVMATableText"/>
            </w:pPr>
            <w:r>
              <w:t>Repels water</w:t>
            </w:r>
          </w:p>
        </w:tc>
      </w:tr>
      <w:tr w:rsidR="00CA5B2B" w14:paraId="6373AD5B" w14:textId="77777777" w:rsidTr="00772458">
        <w:tc>
          <w:tcPr>
            <w:tcW w:w="1132" w:type="pct"/>
          </w:tcPr>
          <w:p w14:paraId="516BD504" w14:textId="77777777" w:rsidR="00CA5B2B" w:rsidRDefault="00CA5B2B" w:rsidP="00CA5B2B">
            <w:pPr>
              <w:pStyle w:val="APVMATableText"/>
            </w:pPr>
            <w:r>
              <w:t>Leaching</w:t>
            </w:r>
          </w:p>
        </w:tc>
        <w:tc>
          <w:tcPr>
            <w:tcW w:w="3868" w:type="pct"/>
          </w:tcPr>
          <w:p w14:paraId="30D7D784" w14:textId="77777777" w:rsidR="00CA5B2B" w:rsidRDefault="00CA5B2B" w:rsidP="00CA5B2B">
            <w:pPr>
              <w:pStyle w:val="APVMATableText"/>
            </w:pPr>
            <w:r>
              <w:t>Removal of a compound by use of a solvent</w:t>
            </w:r>
          </w:p>
        </w:tc>
      </w:tr>
      <w:tr w:rsidR="00CA5B2B" w14:paraId="2AD6F9CC" w14:textId="77777777" w:rsidTr="00772458">
        <w:tc>
          <w:tcPr>
            <w:tcW w:w="1132" w:type="pct"/>
          </w:tcPr>
          <w:p w14:paraId="67CE640F" w14:textId="77777777" w:rsidR="00CA5B2B" w:rsidRDefault="00CA5B2B" w:rsidP="00CA5B2B">
            <w:pPr>
              <w:pStyle w:val="APVMATableText"/>
            </w:pPr>
            <w:r>
              <w:t>Metabolism</w:t>
            </w:r>
          </w:p>
        </w:tc>
        <w:tc>
          <w:tcPr>
            <w:tcW w:w="3868" w:type="pct"/>
          </w:tcPr>
          <w:p w14:paraId="73E171C8" w14:textId="77777777" w:rsidR="00CA5B2B" w:rsidRDefault="00CA5B2B" w:rsidP="00CA5B2B">
            <w:pPr>
              <w:pStyle w:val="APVMATableText"/>
            </w:pPr>
            <w:r>
              <w:t>The chemical processes that maintain living organisms</w:t>
            </w:r>
          </w:p>
        </w:tc>
      </w:tr>
      <w:tr w:rsidR="00CA5B2B" w14:paraId="16D69C09" w14:textId="77777777" w:rsidTr="00772458">
        <w:tc>
          <w:tcPr>
            <w:tcW w:w="1132" w:type="pct"/>
          </w:tcPr>
          <w:p w14:paraId="1439CF91" w14:textId="77777777" w:rsidR="00CA5B2B" w:rsidRDefault="00CA5B2B" w:rsidP="00CA5B2B">
            <w:pPr>
              <w:pStyle w:val="APVMATableText"/>
            </w:pPr>
            <w:r>
              <w:t>Photodegradation</w:t>
            </w:r>
          </w:p>
        </w:tc>
        <w:tc>
          <w:tcPr>
            <w:tcW w:w="3868" w:type="pct"/>
          </w:tcPr>
          <w:p w14:paraId="08DCB9F5" w14:textId="77777777" w:rsidR="00CA5B2B" w:rsidRDefault="00CA5B2B" w:rsidP="00CA5B2B">
            <w:pPr>
              <w:pStyle w:val="APVMATableText"/>
            </w:pPr>
            <w:r>
              <w:t>Breakdown of chemicals due to the action of light</w:t>
            </w:r>
          </w:p>
        </w:tc>
      </w:tr>
      <w:tr w:rsidR="00CA5B2B" w14:paraId="13A107AE" w14:textId="77777777" w:rsidTr="00772458">
        <w:tc>
          <w:tcPr>
            <w:tcW w:w="1132" w:type="pct"/>
          </w:tcPr>
          <w:p w14:paraId="422CC94E" w14:textId="77777777" w:rsidR="00CA5B2B" w:rsidRDefault="00CA5B2B" w:rsidP="00CA5B2B">
            <w:pPr>
              <w:pStyle w:val="APVMATableText"/>
            </w:pPr>
            <w:r>
              <w:t>Photolysis</w:t>
            </w:r>
          </w:p>
        </w:tc>
        <w:tc>
          <w:tcPr>
            <w:tcW w:w="3868" w:type="pct"/>
          </w:tcPr>
          <w:p w14:paraId="4B338C7A" w14:textId="77777777" w:rsidR="00CA5B2B" w:rsidRDefault="00CA5B2B" w:rsidP="00CA5B2B">
            <w:pPr>
              <w:pStyle w:val="APVMATableText"/>
            </w:pPr>
            <w:r>
              <w:t>Breakdown of chemicals due to the action of light</w:t>
            </w:r>
          </w:p>
        </w:tc>
      </w:tr>
      <w:tr w:rsidR="00CA5B2B" w14:paraId="50303712" w14:textId="77777777" w:rsidTr="00772458">
        <w:tc>
          <w:tcPr>
            <w:tcW w:w="1132" w:type="pct"/>
          </w:tcPr>
          <w:p w14:paraId="06DA7702" w14:textId="77777777" w:rsidR="00CA5B2B" w:rsidRDefault="00CA5B2B" w:rsidP="00CA5B2B">
            <w:pPr>
              <w:pStyle w:val="APVMATableText"/>
            </w:pPr>
            <w:r>
              <w:t>Toxicology</w:t>
            </w:r>
          </w:p>
        </w:tc>
        <w:tc>
          <w:tcPr>
            <w:tcW w:w="3868" w:type="pct"/>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44"/>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221" w:name="_Toc231963196"/>
      <w:bookmarkStart w:id="222" w:name="_Toc531181111"/>
      <w:bookmarkStart w:id="223" w:name="_Toc7561297"/>
      <w:bookmarkStart w:id="224" w:name="_Toc213421866"/>
      <w:r>
        <w:lastRenderedPageBreak/>
        <w:t>References</w:t>
      </w:r>
      <w:bookmarkEnd w:id="221"/>
      <w:bookmarkEnd w:id="222"/>
      <w:bookmarkEnd w:id="223"/>
      <w:bookmarkEnd w:id="224"/>
    </w:p>
    <w:p w14:paraId="337172F6" w14:textId="77777777" w:rsidR="005319C9" w:rsidRDefault="005319C9" w:rsidP="005319C9">
      <w:pPr>
        <w:pStyle w:val="InstructionalText"/>
        <w:spacing w:after="0" w:line="276" w:lineRule="auto"/>
        <w:rPr>
          <w:rStyle w:val="Hyperlink"/>
          <w:sz w:val="20"/>
          <w:szCs w:val="20"/>
        </w:rPr>
      </w:pPr>
      <w:r w:rsidRPr="003E66EF">
        <w:rPr>
          <w:color w:val="auto"/>
          <w:sz w:val="20"/>
          <w:szCs w:val="20"/>
        </w:rPr>
        <w:t xml:space="preserve">APVMA, 2023, Spray Drift Risk Assessment Tool (SDRAT), accessed July 2024 at </w:t>
      </w:r>
      <w:hyperlink r:id="rId45" w:history="1">
        <w:r w:rsidRPr="003E66EF">
          <w:rPr>
            <w:rStyle w:val="Hyperlink"/>
            <w:sz w:val="20"/>
            <w:szCs w:val="20"/>
          </w:rPr>
          <w:t>https://www.apvma.gov.au/resources/using-chemicals/spray-drift/sdrat</w:t>
        </w:r>
      </w:hyperlink>
    </w:p>
    <w:p w14:paraId="22542913" w14:textId="77777777" w:rsidR="005319C9" w:rsidRPr="00E01F3D" w:rsidRDefault="005319C9" w:rsidP="005319C9">
      <w:pPr>
        <w:pStyle w:val="InstructionalText"/>
        <w:spacing w:line="276" w:lineRule="auto"/>
        <w:rPr>
          <w:rStyle w:val="Hyperlink"/>
          <w:sz w:val="20"/>
          <w:szCs w:val="20"/>
        </w:rPr>
      </w:pPr>
      <w:r w:rsidRPr="00E01F3D">
        <w:rPr>
          <w:rStyle w:val="Hyperlink"/>
          <w:color w:val="auto"/>
          <w:sz w:val="20"/>
          <w:szCs w:val="20"/>
          <w:u w:val="none"/>
        </w:rPr>
        <w:t>EFSA</w:t>
      </w:r>
      <w:r>
        <w:rPr>
          <w:rStyle w:val="Hyperlink"/>
          <w:color w:val="auto"/>
          <w:sz w:val="20"/>
          <w:szCs w:val="20"/>
          <w:u w:val="none"/>
        </w:rPr>
        <w:t xml:space="preserve">, </w:t>
      </w:r>
      <w:r w:rsidRPr="00E01F3D">
        <w:rPr>
          <w:rStyle w:val="Hyperlink"/>
          <w:color w:val="auto"/>
          <w:sz w:val="20"/>
          <w:szCs w:val="20"/>
          <w:u w:val="none"/>
        </w:rPr>
        <w:t>2014</w:t>
      </w:r>
      <w:r>
        <w:rPr>
          <w:rStyle w:val="Hyperlink"/>
          <w:color w:val="auto"/>
          <w:sz w:val="20"/>
          <w:szCs w:val="20"/>
          <w:u w:val="none"/>
        </w:rPr>
        <w:t>,</w:t>
      </w:r>
      <w:r w:rsidRPr="00E01F3D">
        <w:rPr>
          <w:rStyle w:val="Hyperlink"/>
          <w:color w:val="auto"/>
          <w:sz w:val="20"/>
          <w:szCs w:val="20"/>
          <w:u w:val="none"/>
        </w:rPr>
        <w:t xml:space="preserve"> Guidance on the assessment of exposure of operators, workers, residents and bystanders in risk assessment for plant protection products. EFSA Journal 12(10):3874.</w:t>
      </w:r>
      <w:r w:rsidRPr="00E01F3D">
        <w:rPr>
          <w:rStyle w:val="Hyperlink"/>
          <w:color w:val="auto"/>
          <w:sz w:val="20"/>
          <w:szCs w:val="20"/>
        </w:rPr>
        <w:t xml:space="preserve">  </w:t>
      </w:r>
      <w:r w:rsidRPr="00E01F3D">
        <w:rPr>
          <w:rStyle w:val="Hyperlink"/>
          <w:sz w:val="20"/>
          <w:szCs w:val="20"/>
        </w:rPr>
        <w:t>(</w:t>
      </w:r>
      <w:hyperlink r:id="rId46" w:history="1">
        <w:r w:rsidRPr="001172CB">
          <w:rPr>
            <w:rStyle w:val="Hyperlink"/>
            <w:sz w:val="20"/>
            <w:szCs w:val="20"/>
          </w:rPr>
          <w:t>https://efsa.onlinelibrary.wiley.com/doi/epdf/10.2903/j.efsa.2014.3874</w:t>
        </w:r>
      </w:hyperlink>
      <w:r w:rsidRPr="00E01F3D">
        <w:rPr>
          <w:rStyle w:val="Hyperlink"/>
          <w:sz w:val="20"/>
          <w:szCs w:val="20"/>
        </w:rPr>
        <w:t xml:space="preserve">) </w:t>
      </w:r>
    </w:p>
    <w:p w14:paraId="11B8925A" w14:textId="77777777" w:rsidR="005319C9" w:rsidRPr="003E66EF" w:rsidRDefault="005319C9" w:rsidP="005319C9">
      <w:pPr>
        <w:pStyle w:val="InstructionalText"/>
        <w:spacing w:after="0" w:line="276" w:lineRule="auto"/>
        <w:rPr>
          <w:rStyle w:val="Hyperlink"/>
          <w:sz w:val="20"/>
          <w:szCs w:val="20"/>
        </w:rPr>
      </w:pPr>
      <w:r w:rsidRPr="00E01F3D">
        <w:rPr>
          <w:rStyle w:val="Hyperlink"/>
          <w:color w:val="auto"/>
          <w:sz w:val="20"/>
          <w:szCs w:val="20"/>
          <w:u w:val="none"/>
        </w:rPr>
        <w:t>EFSA</w:t>
      </w:r>
      <w:r>
        <w:rPr>
          <w:rStyle w:val="Hyperlink"/>
          <w:color w:val="auto"/>
          <w:sz w:val="20"/>
          <w:szCs w:val="20"/>
          <w:u w:val="none"/>
        </w:rPr>
        <w:t xml:space="preserve">, </w:t>
      </w:r>
      <w:r w:rsidRPr="00E01F3D">
        <w:rPr>
          <w:rStyle w:val="Hyperlink"/>
          <w:color w:val="auto"/>
          <w:sz w:val="20"/>
          <w:szCs w:val="20"/>
          <w:u w:val="none"/>
        </w:rPr>
        <w:t>2017</w:t>
      </w:r>
      <w:r>
        <w:rPr>
          <w:rStyle w:val="Hyperlink"/>
          <w:color w:val="auto"/>
          <w:sz w:val="20"/>
          <w:szCs w:val="20"/>
          <w:u w:val="none"/>
        </w:rPr>
        <w:t>,</w:t>
      </w:r>
      <w:r w:rsidRPr="00E01F3D">
        <w:rPr>
          <w:rStyle w:val="Hyperlink"/>
          <w:color w:val="auto"/>
          <w:sz w:val="20"/>
          <w:szCs w:val="20"/>
          <w:u w:val="none"/>
        </w:rPr>
        <w:t xml:space="preserve"> EFSA Guidance on Dermal Absorption. EFSA Journal 15(6):4873.</w:t>
      </w:r>
      <w:r w:rsidRPr="00E01F3D">
        <w:rPr>
          <w:rStyle w:val="Hyperlink"/>
          <w:color w:val="auto"/>
          <w:sz w:val="20"/>
          <w:szCs w:val="20"/>
        </w:rPr>
        <w:t xml:space="preserve"> </w:t>
      </w:r>
      <w:r w:rsidRPr="00E01F3D">
        <w:rPr>
          <w:rStyle w:val="Hyperlink"/>
          <w:sz w:val="20"/>
          <w:szCs w:val="20"/>
        </w:rPr>
        <w:t>(</w:t>
      </w:r>
      <w:hyperlink r:id="rId47" w:history="1">
        <w:r w:rsidRPr="001172CB">
          <w:rPr>
            <w:rStyle w:val="Hyperlink"/>
            <w:sz w:val="20"/>
            <w:szCs w:val="20"/>
          </w:rPr>
          <w:t>https://efsa.onlinelibrary.wiley.com/doi/epdf/10.2903/j.efsa.2017.4873</w:t>
        </w:r>
      </w:hyperlink>
      <w:r w:rsidRPr="00E01F3D">
        <w:rPr>
          <w:rStyle w:val="Hyperlink"/>
          <w:sz w:val="20"/>
          <w:szCs w:val="20"/>
        </w:rPr>
        <w:t>)</w:t>
      </w:r>
    </w:p>
    <w:p w14:paraId="717813C9" w14:textId="77777777" w:rsidR="005319C9" w:rsidRPr="00D76BA3" w:rsidRDefault="005319C9" w:rsidP="005319C9">
      <w:pPr>
        <w:pStyle w:val="FootnoteText"/>
        <w:spacing w:after="120" w:line="276" w:lineRule="auto"/>
        <w:ind w:left="0" w:firstLine="0"/>
        <w:rPr>
          <w:bCs/>
          <w:sz w:val="20"/>
        </w:rPr>
      </w:pPr>
      <w:r w:rsidRPr="00D76BA3">
        <w:rPr>
          <w:bCs/>
          <w:sz w:val="20"/>
        </w:rPr>
        <w:t xml:space="preserve">JMPR, 2003, Joint Meeting on Pesticide Residues. Report of the Joint Meeting of the FAO Panel of Experts on Pesticide Residues in Food and the Environment. Geneva, Switzerland, 15–24 September 2003. </w:t>
      </w:r>
      <w:hyperlink r:id="rId48" w:history="1">
        <w:r w:rsidRPr="00D76BA3">
          <w:rPr>
            <w:rStyle w:val="Hyperlink"/>
            <w:sz w:val="20"/>
          </w:rPr>
          <w:t>https://www.fao.org/4/y5221e/y5221e00.htm</w:t>
        </w:r>
      </w:hyperlink>
    </w:p>
    <w:p w14:paraId="53F0091D" w14:textId="77777777" w:rsidR="00D76BA3" w:rsidRPr="00D76BA3" w:rsidRDefault="00D76BA3" w:rsidP="00D76BA3">
      <w:pPr>
        <w:spacing w:before="120" w:after="120" w:line="259" w:lineRule="auto"/>
        <w:rPr>
          <w:rFonts w:cs="Arial"/>
          <w:szCs w:val="20"/>
          <w:lang w:val="en" w:eastAsia="en-AU"/>
        </w:rPr>
      </w:pPr>
      <w:r w:rsidRPr="00D76BA3">
        <w:rPr>
          <w:rFonts w:cs="Arial"/>
          <w:szCs w:val="20"/>
          <w:lang w:eastAsia="en-AU"/>
        </w:rPr>
        <w:t xml:space="preserve">US EPA (2021). Occupational Pesticide Re-entry Exposure Calculator (OPREC). </w:t>
      </w:r>
      <w:hyperlink r:id="rId49" w:history="1">
        <w:r w:rsidRPr="00D76BA3">
          <w:rPr>
            <w:rFonts w:cs="Arial"/>
            <w:color w:val="0000FF"/>
            <w:szCs w:val="20"/>
            <w:u w:val="single"/>
            <w:lang w:eastAsia="en-AU"/>
          </w:rPr>
          <w:t>https://www.epa.gov/sites/production/files/2021-03/hed_exposac_policy_3_occupational_pesticide_re-entry_exposure_calculator_march2021_0.xlsx</w:t>
        </w:r>
      </w:hyperlink>
      <w:r w:rsidRPr="00D76BA3">
        <w:rPr>
          <w:rFonts w:cs="Arial"/>
          <w:szCs w:val="20"/>
          <w:lang w:eastAsia="en-AU"/>
        </w:rPr>
        <w:t xml:space="preserve"> </w:t>
      </w:r>
    </w:p>
    <w:p w14:paraId="12C64C6A" w14:textId="2E60DEC2" w:rsidR="009346C3" w:rsidRPr="00CA5B2B" w:rsidRDefault="00D76BA3" w:rsidP="001950FC">
      <w:pPr>
        <w:spacing w:before="120" w:after="120" w:line="259" w:lineRule="auto"/>
        <w:rPr>
          <w:b/>
        </w:rPr>
      </w:pPr>
      <w:r w:rsidRPr="00D76BA3">
        <w:rPr>
          <w:rFonts w:cs="Arial"/>
          <w:szCs w:val="20"/>
          <w:lang w:eastAsia="en-AU"/>
        </w:rPr>
        <w:t xml:space="preserve">US EPA (2021). Occupational Pesticide Handler Exposure Calculator (OPHEC) (version date: May 2021). </w:t>
      </w:r>
      <w:hyperlink r:id="rId50" w:history="1">
        <w:r w:rsidRPr="00D76BA3">
          <w:rPr>
            <w:rFonts w:cs="Arial"/>
            <w:color w:val="0000FF"/>
            <w:szCs w:val="20"/>
            <w:u w:val="single"/>
            <w:lang w:eastAsia="en-AU"/>
          </w:rPr>
          <w:t>Occupational Pesticide Handler Exposure Data | Pesticide Science and Assessing Pesticide Risks | US EPA</w:t>
        </w:r>
      </w:hyperlink>
      <w:r w:rsidRPr="00D76BA3">
        <w:rPr>
          <w:rFonts w:cs="Arial"/>
          <w:szCs w:val="20"/>
          <w:lang w:eastAsia="en-AU"/>
        </w:rPr>
        <w:t xml:space="preserve"> </w:t>
      </w:r>
      <w:hyperlink r:id="rId51" w:history="1">
        <w:r w:rsidRPr="00D76BA3">
          <w:rPr>
            <w:rFonts w:cs="Arial"/>
            <w:color w:val="0000FF"/>
            <w:szCs w:val="20"/>
            <w:u w:val="single"/>
            <w:lang w:eastAsia="en-AU"/>
          </w:rPr>
          <w:t>https://www.epa.gov/sites/production/files/2021-05/opp-hed-occupational-handler-exposure-may-2021.xlsx</w:t>
        </w:r>
      </w:hyperlink>
    </w:p>
    <w:sectPr w:rsidR="009346C3" w:rsidRPr="00CA5B2B">
      <w:headerReference w:type="default" r:id="rId52"/>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DA8F" w14:textId="77777777" w:rsidR="00BF378B" w:rsidRDefault="00BF378B">
      <w:r>
        <w:separator/>
      </w:r>
    </w:p>
    <w:p w14:paraId="11A69BCF" w14:textId="77777777" w:rsidR="00BF378B" w:rsidRDefault="00BF378B"/>
    <w:p w14:paraId="3FB41CF4" w14:textId="77777777" w:rsidR="00BF378B" w:rsidRDefault="00BF378B"/>
    <w:p w14:paraId="7BC7A4CA" w14:textId="77777777" w:rsidR="00BF378B" w:rsidRDefault="00BF378B"/>
  </w:endnote>
  <w:endnote w:type="continuationSeparator" w:id="0">
    <w:p w14:paraId="52F083A4" w14:textId="77777777" w:rsidR="00BF378B" w:rsidRDefault="00BF378B">
      <w:r>
        <w:continuationSeparator/>
      </w:r>
    </w:p>
    <w:p w14:paraId="6FF6FA99" w14:textId="77777777" w:rsidR="00BF378B" w:rsidRDefault="00BF378B"/>
    <w:p w14:paraId="70F8BF7B" w14:textId="77777777" w:rsidR="00BF378B" w:rsidRDefault="00BF378B"/>
    <w:p w14:paraId="11D6D449" w14:textId="77777777" w:rsidR="00BF378B" w:rsidRDefault="00BF3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0E1D" w14:textId="77777777" w:rsidR="00BF378B" w:rsidRDefault="00BF378B">
      <w:r>
        <w:separator/>
      </w:r>
    </w:p>
    <w:p w14:paraId="13D6210A" w14:textId="77777777" w:rsidR="00BF378B" w:rsidRDefault="00BF378B"/>
  </w:footnote>
  <w:footnote w:type="continuationSeparator" w:id="0">
    <w:p w14:paraId="55BB17A6" w14:textId="77777777" w:rsidR="00BF378B" w:rsidRDefault="00BF378B">
      <w:pPr>
        <w:spacing w:line="180" w:lineRule="exact"/>
        <w:rPr>
          <w:sz w:val="16"/>
        </w:rPr>
      </w:pPr>
      <w:r>
        <w:rPr>
          <w:sz w:val="16"/>
        </w:rPr>
        <w:continuationSeparator/>
      </w:r>
    </w:p>
    <w:p w14:paraId="05872B07" w14:textId="77777777" w:rsidR="00BF378B" w:rsidRDefault="00BF378B"/>
    <w:p w14:paraId="2D8A585A" w14:textId="77777777" w:rsidR="00BF378B" w:rsidRDefault="00BF378B"/>
    <w:p w14:paraId="2F6C4000" w14:textId="77777777" w:rsidR="00BF378B" w:rsidRDefault="00BF378B"/>
  </w:footnote>
  <w:footnote w:type="continuationNotice" w:id="1">
    <w:p w14:paraId="3BB41CA7" w14:textId="77777777" w:rsidR="00BF378B" w:rsidRDefault="00BF378B"/>
    <w:p w14:paraId="07BC04F1" w14:textId="77777777" w:rsidR="00BF378B" w:rsidRDefault="00BF378B"/>
    <w:p w14:paraId="531655F6" w14:textId="77777777" w:rsidR="00BF378B" w:rsidRDefault="00BF378B"/>
    <w:p w14:paraId="1AEC91FD" w14:textId="77777777" w:rsidR="00BF378B" w:rsidRDefault="00BF378B"/>
  </w:footnote>
  <w:footnote w:id="2">
    <w:p w14:paraId="6190580C" w14:textId="0B1F60D1" w:rsidR="0086084C" w:rsidRDefault="0086084C" w:rsidP="0086084C">
      <w:pPr>
        <w:pStyle w:val="FootnoteText"/>
      </w:pPr>
      <w:r>
        <w:rPr>
          <w:rStyle w:val="FootnoteReference"/>
        </w:rPr>
        <w:footnoteRef/>
      </w:r>
      <w:r>
        <w:t xml:space="preserve"> </w:t>
      </w:r>
      <w:r w:rsidR="00233EAA" w:rsidRPr="00233EAA">
        <w:t xml:space="preserve">European Food Safety Authority (EFSA) </w:t>
      </w:r>
      <w:hyperlink r:id="rId1" w:history="1">
        <w:r w:rsidR="00233EAA" w:rsidRPr="00233EAA">
          <w:rPr>
            <w:rStyle w:val="Hyperlink"/>
          </w:rPr>
          <w:t>Guidance document on Threshold of Toxicological Concern approach in food safety assessment</w:t>
        </w:r>
      </w:hyperlink>
      <w:r w:rsidR="00233EAA" w:rsidRPr="00233EAA">
        <w:t>, EFSA website, accessed June 2025</w:t>
      </w:r>
      <w:r w:rsidR="00233EAA">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705" w14:textId="20A5851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24E7" w14:textId="389F1121" w:rsidR="00E86DF2" w:rsidRDefault="00E86DF2" w:rsidP="00620989">
    <w:pPr>
      <w:pStyle w:val="APVMAOddHeader"/>
      <w:tabs>
        <w:tab w:val="clear" w:pos="9072"/>
        <w:tab w:val="right" w:pos="2552"/>
      </w:tabs>
      <w:jc w:val="right"/>
    </w:pPr>
    <w:r>
      <w:t>Labelling requirement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09C" w14:textId="684CEB36"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D06081">
      <w:t xml:space="preserve"> on </w:t>
    </w:r>
    <w:r w:rsidR="00D06081" w:rsidRPr="00D06081">
      <w:t>metarylpicoxamid</w:t>
    </w:r>
    <w:r w:rsidR="00D06081">
      <w:t xml:space="preserve"> in </w:t>
    </w:r>
    <w:r w:rsidR="00D06081" w:rsidRPr="00D06081">
      <w:t>GF-4898 Fungicide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BF40" w14:textId="6E988489"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388D8DF6"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4DF" w14:textId="19C3B2F9"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464E9"/>
    <w:multiLevelType w:val="hybridMultilevel"/>
    <w:tmpl w:val="0E424044"/>
    <w:lvl w:ilvl="0" w:tplc="D2B26EFC">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1E2E1646">
      <w:numFmt w:val="bullet"/>
      <w:lvlText w:val="•"/>
      <w:lvlJc w:val="left"/>
      <w:pPr>
        <w:ind w:left="1635" w:hanging="361"/>
      </w:pPr>
      <w:rPr>
        <w:rFonts w:hint="default"/>
        <w:lang w:val="en-US" w:eastAsia="en-US" w:bidi="ar-SA"/>
      </w:rPr>
    </w:lvl>
    <w:lvl w:ilvl="2" w:tplc="FC7839D0">
      <w:numFmt w:val="bullet"/>
      <w:lvlText w:val="•"/>
      <w:lvlJc w:val="left"/>
      <w:pPr>
        <w:ind w:left="2530" w:hanging="361"/>
      </w:pPr>
      <w:rPr>
        <w:rFonts w:hint="default"/>
        <w:lang w:val="en-US" w:eastAsia="en-US" w:bidi="ar-SA"/>
      </w:rPr>
    </w:lvl>
    <w:lvl w:ilvl="3" w:tplc="4C421780">
      <w:numFmt w:val="bullet"/>
      <w:lvlText w:val="•"/>
      <w:lvlJc w:val="left"/>
      <w:pPr>
        <w:ind w:left="3425" w:hanging="361"/>
      </w:pPr>
      <w:rPr>
        <w:rFonts w:hint="default"/>
        <w:lang w:val="en-US" w:eastAsia="en-US" w:bidi="ar-SA"/>
      </w:rPr>
    </w:lvl>
    <w:lvl w:ilvl="4" w:tplc="D9F0874A">
      <w:numFmt w:val="bullet"/>
      <w:lvlText w:val="•"/>
      <w:lvlJc w:val="left"/>
      <w:pPr>
        <w:ind w:left="4320" w:hanging="361"/>
      </w:pPr>
      <w:rPr>
        <w:rFonts w:hint="default"/>
        <w:lang w:val="en-US" w:eastAsia="en-US" w:bidi="ar-SA"/>
      </w:rPr>
    </w:lvl>
    <w:lvl w:ilvl="5" w:tplc="BAFE5840">
      <w:numFmt w:val="bullet"/>
      <w:lvlText w:val="•"/>
      <w:lvlJc w:val="left"/>
      <w:pPr>
        <w:ind w:left="5215" w:hanging="361"/>
      </w:pPr>
      <w:rPr>
        <w:rFonts w:hint="default"/>
        <w:lang w:val="en-US" w:eastAsia="en-US" w:bidi="ar-SA"/>
      </w:rPr>
    </w:lvl>
    <w:lvl w:ilvl="6" w:tplc="FADC6EB4">
      <w:numFmt w:val="bullet"/>
      <w:lvlText w:val="•"/>
      <w:lvlJc w:val="left"/>
      <w:pPr>
        <w:ind w:left="6110" w:hanging="361"/>
      </w:pPr>
      <w:rPr>
        <w:rFonts w:hint="default"/>
        <w:lang w:val="en-US" w:eastAsia="en-US" w:bidi="ar-SA"/>
      </w:rPr>
    </w:lvl>
    <w:lvl w:ilvl="7" w:tplc="74984A30">
      <w:numFmt w:val="bullet"/>
      <w:lvlText w:val="•"/>
      <w:lvlJc w:val="left"/>
      <w:pPr>
        <w:ind w:left="7005" w:hanging="361"/>
      </w:pPr>
      <w:rPr>
        <w:rFonts w:hint="default"/>
        <w:lang w:val="en-US" w:eastAsia="en-US" w:bidi="ar-SA"/>
      </w:rPr>
    </w:lvl>
    <w:lvl w:ilvl="8" w:tplc="958EDF9C">
      <w:numFmt w:val="bullet"/>
      <w:lvlText w:val="•"/>
      <w:lvlJc w:val="left"/>
      <w:pPr>
        <w:ind w:left="7900" w:hanging="361"/>
      </w:pPr>
      <w:rPr>
        <w:rFonts w:hint="default"/>
        <w:lang w:val="en-US" w:eastAsia="en-US" w:bidi="ar-SA"/>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1"/>
  </w:num>
  <w:num w:numId="2" w16cid:durableId="1847817366">
    <w:abstractNumId w:val="21"/>
  </w:num>
  <w:num w:numId="3" w16cid:durableId="628050759">
    <w:abstractNumId w:val="18"/>
  </w:num>
  <w:num w:numId="4" w16cid:durableId="604269072">
    <w:abstractNumId w:val="19"/>
  </w:num>
  <w:num w:numId="5" w16cid:durableId="647785159">
    <w:abstractNumId w:val="18"/>
  </w:num>
  <w:num w:numId="6" w16cid:durableId="955450296">
    <w:abstractNumId w:val="24"/>
  </w:num>
  <w:num w:numId="7" w16cid:durableId="295457348">
    <w:abstractNumId w:val="20"/>
  </w:num>
  <w:num w:numId="8" w16cid:durableId="1343507694">
    <w:abstractNumId w:val="11"/>
  </w:num>
  <w:num w:numId="9" w16cid:durableId="1686057297">
    <w:abstractNumId w:val="10"/>
  </w:num>
  <w:num w:numId="10" w16cid:durableId="1851598727">
    <w:abstractNumId w:val="13"/>
  </w:num>
  <w:num w:numId="11" w16cid:durableId="1106190607">
    <w:abstractNumId w:val="17"/>
  </w:num>
  <w:num w:numId="12" w16cid:durableId="1346205001">
    <w:abstractNumId w:val="24"/>
  </w:num>
  <w:num w:numId="13" w16cid:durableId="661276574">
    <w:abstractNumId w:val="24"/>
  </w:num>
  <w:num w:numId="14" w16cid:durableId="714548653">
    <w:abstractNumId w:val="18"/>
  </w:num>
  <w:num w:numId="15" w16cid:durableId="799765265">
    <w:abstractNumId w:val="11"/>
  </w:num>
  <w:num w:numId="16" w16cid:durableId="1633704688">
    <w:abstractNumId w:val="19"/>
  </w:num>
  <w:num w:numId="17" w16cid:durableId="783810623">
    <w:abstractNumId w:val="10"/>
  </w:num>
  <w:num w:numId="18" w16cid:durableId="921639575">
    <w:abstractNumId w:val="13"/>
  </w:num>
  <w:num w:numId="19" w16cid:durableId="552737622">
    <w:abstractNumId w:val="21"/>
  </w:num>
  <w:num w:numId="20" w16cid:durableId="1700619928">
    <w:abstractNumId w:val="25"/>
  </w:num>
  <w:num w:numId="21" w16cid:durableId="362511644">
    <w:abstractNumId w:val="12"/>
  </w:num>
  <w:num w:numId="22" w16cid:durableId="2122407760">
    <w:abstractNumId w:val="26"/>
  </w:num>
  <w:num w:numId="23" w16cid:durableId="972710519">
    <w:abstractNumId w:val="15"/>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3"/>
  </w:num>
  <w:num w:numId="35" w16cid:durableId="1058287549">
    <w:abstractNumId w:val="14"/>
  </w:num>
  <w:num w:numId="36" w16cid:durableId="796065988">
    <w:abstractNumId w:val="24"/>
  </w:num>
  <w:num w:numId="37" w16cid:durableId="221795795">
    <w:abstractNumId w:val="22"/>
  </w:num>
  <w:num w:numId="38" w16cid:durableId="18066533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4F9C"/>
    <w:rsid w:val="000057EA"/>
    <w:rsid w:val="000124F2"/>
    <w:rsid w:val="00017CE2"/>
    <w:rsid w:val="000221AB"/>
    <w:rsid w:val="00032787"/>
    <w:rsid w:val="00044786"/>
    <w:rsid w:val="00047D62"/>
    <w:rsid w:val="000518D6"/>
    <w:rsid w:val="000541B8"/>
    <w:rsid w:val="00054848"/>
    <w:rsid w:val="0005650E"/>
    <w:rsid w:val="000628DF"/>
    <w:rsid w:val="000642F7"/>
    <w:rsid w:val="00066467"/>
    <w:rsid w:val="00067056"/>
    <w:rsid w:val="00067828"/>
    <w:rsid w:val="000711A3"/>
    <w:rsid w:val="000765C1"/>
    <w:rsid w:val="00076EE4"/>
    <w:rsid w:val="0007719D"/>
    <w:rsid w:val="0008350E"/>
    <w:rsid w:val="000959BB"/>
    <w:rsid w:val="00096163"/>
    <w:rsid w:val="000A62CA"/>
    <w:rsid w:val="000A7EF6"/>
    <w:rsid w:val="000C1518"/>
    <w:rsid w:val="000C24DD"/>
    <w:rsid w:val="000C2C1B"/>
    <w:rsid w:val="000C5EB1"/>
    <w:rsid w:val="000D124E"/>
    <w:rsid w:val="000D49ED"/>
    <w:rsid w:val="000D65CB"/>
    <w:rsid w:val="000E0F2D"/>
    <w:rsid w:val="00104F0D"/>
    <w:rsid w:val="0011280D"/>
    <w:rsid w:val="00120E00"/>
    <w:rsid w:val="00125926"/>
    <w:rsid w:val="00126B2A"/>
    <w:rsid w:val="001358FB"/>
    <w:rsid w:val="001534D8"/>
    <w:rsid w:val="00154E3E"/>
    <w:rsid w:val="00160CEA"/>
    <w:rsid w:val="0016652E"/>
    <w:rsid w:val="00167BB3"/>
    <w:rsid w:val="0017024B"/>
    <w:rsid w:val="00174413"/>
    <w:rsid w:val="00174E15"/>
    <w:rsid w:val="00176BE8"/>
    <w:rsid w:val="00177D1E"/>
    <w:rsid w:val="0018021C"/>
    <w:rsid w:val="00184190"/>
    <w:rsid w:val="00193533"/>
    <w:rsid w:val="001950FC"/>
    <w:rsid w:val="001B335C"/>
    <w:rsid w:val="001B7360"/>
    <w:rsid w:val="001B7A80"/>
    <w:rsid w:val="001C65F9"/>
    <w:rsid w:val="001C6607"/>
    <w:rsid w:val="001C7390"/>
    <w:rsid w:val="001D0B2F"/>
    <w:rsid w:val="001D2199"/>
    <w:rsid w:val="001D3257"/>
    <w:rsid w:val="001E2881"/>
    <w:rsid w:val="001F5D05"/>
    <w:rsid w:val="00200BB4"/>
    <w:rsid w:val="00201F4A"/>
    <w:rsid w:val="00205B00"/>
    <w:rsid w:val="00217868"/>
    <w:rsid w:val="00225129"/>
    <w:rsid w:val="002269DC"/>
    <w:rsid w:val="00233EAA"/>
    <w:rsid w:val="00235B7F"/>
    <w:rsid w:val="0024289A"/>
    <w:rsid w:val="002549D3"/>
    <w:rsid w:val="0026493F"/>
    <w:rsid w:val="0027037B"/>
    <w:rsid w:val="00273344"/>
    <w:rsid w:val="0028007D"/>
    <w:rsid w:val="00280720"/>
    <w:rsid w:val="00282A32"/>
    <w:rsid w:val="002853BD"/>
    <w:rsid w:val="00297FFE"/>
    <w:rsid w:val="002A2056"/>
    <w:rsid w:val="002A69DD"/>
    <w:rsid w:val="002B4618"/>
    <w:rsid w:val="002B5703"/>
    <w:rsid w:val="002B6371"/>
    <w:rsid w:val="002C0E11"/>
    <w:rsid w:val="002C6204"/>
    <w:rsid w:val="002D4F3B"/>
    <w:rsid w:val="002D7779"/>
    <w:rsid w:val="002E20AC"/>
    <w:rsid w:val="002E49F4"/>
    <w:rsid w:val="002F4591"/>
    <w:rsid w:val="002F5D1B"/>
    <w:rsid w:val="002F7868"/>
    <w:rsid w:val="0030255E"/>
    <w:rsid w:val="00302D38"/>
    <w:rsid w:val="0031487D"/>
    <w:rsid w:val="003207F2"/>
    <w:rsid w:val="00323CDE"/>
    <w:rsid w:val="003270A1"/>
    <w:rsid w:val="003329CF"/>
    <w:rsid w:val="0033406B"/>
    <w:rsid w:val="003368EE"/>
    <w:rsid w:val="00342452"/>
    <w:rsid w:val="00347883"/>
    <w:rsid w:val="003506C5"/>
    <w:rsid w:val="00364192"/>
    <w:rsid w:val="003704A3"/>
    <w:rsid w:val="00381544"/>
    <w:rsid w:val="0038301D"/>
    <w:rsid w:val="00384326"/>
    <w:rsid w:val="003A1BD7"/>
    <w:rsid w:val="003A2363"/>
    <w:rsid w:val="003A558F"/>
    <w:rsid w:val="003B36F6"/>
    <w:rsid w:val="003B6A92"/>
    <w:rsid w:val="003C0891"/>
    <w:rsid w:val="003C38E8"/>
    <w:rsid w:val="003C54D2"/>
    <w:rsid w:val="003D1B7D"/>
    <w:rsid w:val="003E6AE7"/>
    <w:rsid w:val="003F39E3"/>
    <w:rsid w:val="003F67BE"/>
    <w:rsid w:val="00401F04"/>
    <w:rsid w:val="00402FC9"/>
    <w:rsid w:val="00406562"/>
    <w:rsid w:val="004070E1"/>
    <w:rsid w:val="00410FFD"/>
    <w:rsid w:val="00411A18"/>
    <w:rsid w:val="0041228F"/>
    <w:rsid w:val="004153D9"/>
    <w:rsid w:val="00416646"/>
    <w:rsid w:val="00424637"/>
    <w:rsid w:val="00424BBE"/>
    <w:rsid w:val="00443B2F"/>
    <w:rsid w:val="00444045"/>
    <w:rsid w:val="004616C8"/>
    <w:rsid w:val="00461D26"/>
    <w:rsid w:val="0046400B"/>
    <w:rsid w:val="004663BC"/>
    <w:rsid w:val="00470304"/>
    <w:rsid w:val="004708AB"/>
    <w:rsid w:val="00480A42"/>
    <w:rsid w:val="00482F87"/>
    <w:rsid w:val="00484B42"/>
    <w:rsid w:val="004A35E2"/>
    <w:rsid w:val="004A79BB"/>
    <w:rsid w:val="004C1064"/>
    <w:rsid w:val="004C3E0C"/>
    <w:rsid w:val="004D2C4F"/>
    <w:rsid w:val="004E4CD7"/>
    <w:rsid w:val="004F1CD8"/>
    <w:rsid w:val="004F66B0"/>
    <w:rsid w:val="0050358C"/>
    <w:rsid w:val="005064D5"/>
    <w:rsid w:val="0051454B"/>
    <w:rsid w:val="005148C0"/>
    <w:rsid w:val="005155EF"/>
    <w:rsid w:val="00520963"/>
    <w:rsid w:val="00522E27"/>
    <w:rsid w:val="005319C9"/>
    <w:rsid w:val="005527B9"/>
    <w:rsid w:val="00556804"/>
    <w:rsid w:val="00560E83"/>
    <w:rsid w:val="00563297"/>
    <w:rsid w:val="00566590"/>
    <w:rsid w:val="00572004"/>
    <w:rsid w:val="0057338A"/>
    <w:rsid w:val="005938F5"/>
    <w:rsid w:val="00594289"/>
    <w:rsid w:val="005958BC"/>
    <w:rsid w:val="00596F1D"/>
    <w:rsid w:val="0059707C"/>
    <w:rsid w:val="00597449"/>
    <w:rsid w:val="005A2957"/>
    <w:rsid w:val="005A398B"/>
    <w:rsid w:val="005C33B9"/>
    <w:rsid w:val="005D00D1"/>
    <w:rsid w:val="005D1A47"/>
    <w:rsid w:val="005D1BD4"/>
    <w:rsid w:val="005D555D"/>
    <w:rsid w:val="005E42A4"/>
    <w:rsid w:val="005E7E2B"/>
    <w:rsid w:val="00602484"/>
    <w:rsid w:val="006110AE"/>
    <w:rsid w:val="00620989"/>
    <w:rsid w:val="0062466B"/>
    <w:rsid w:val="006273D2"/>
    <w:rsid w:val="00643052"/>
    <w:rsid w:val="00643233"/>
    <w:rsid w:val="00647DF1"/>
    <w:rsid w:val="006521FD"/>
    <w:rsid w:val="00657A28"/>
    <w:rsid w:val="00660E89"/>
    <w:rsid w:val="00662461"/>
    <w:rsid w:val="0066356B"/>
    <w:rsid w:val="006640E2"/>
    <w:rsid w:val="00674F85"/>
    <w:rsid w:val="006758C2"/>
    <w:rsid w:val="006A0C36"/>
    <w:rsid w:val="006A6C51"/>
    <w:rsid w:val="006A7B67"/>
    <w:rsid w:val="006C08BC"/>
    <w:rsid w:val="006C4B6D"/>
    <w:rsid w:val="006D0FC8"/>
    <w:rsid w:val="006D36C8"/>
    <w:rsid w:val="006D3EC3"/>
    <w:rsid w:val="006D5D6C"/>
    <w:rsid w:val="006E33F7"/>
    <w:rsid w:val="006F7914"/>
    <w:rsid w:val="00700C27"/>
    <w:rsid w:val="00702A5D"/>
    <w:rsid w:val="00702B7D"/>
    <w:rsid w:val="00703BDD"/>
    <w:rsid w:val="00704C88"/>
    <w:rsid w:val="00705195"/>
    <w:rsid w:val="007106EC"/>
    <w:rsid w:val="007134C0"/>
    <w:rsid w:val="0071715C"/>
    <w:rsid w:val="00722111"/>
    <w:rsid w:val="007275CF"/>
    <w:rsid w:val="00731659"/>
    <w:rsid w:val="0074111B"/>
    <w:rsid w:val="00753ED8"/>
    <w:rsid w:val="0076267D"/>
    <w:rsid w:val="00763C30"/>
    <w:rsid w:val="007674E6"/>
    <w:rsid w:val="00770B96"/>
    <w:rsid w:val="00772458"/>
    <w:rsid w:val="00783112"/>
    <w:rsid w:val="00792E8C"/>
    <w:rsid w:val="0079772A"/>
    <w:rsid w:val="007B322A"/>
    <w:rsid w:val="007B74E9"/>
    <w:rsid w:val="007C1D44"/>
    <w:rsid w:val="007D077B"/>
    <w:rsid w:val="007D6049"/>
    <w:rsid w:val="007E592D"/>
    <w:rsid w:val="007F0146"/>
    <w:rsid w:val="007F6D92"/>
    <w:rsid w:val="00800CE6"/>
    <w:rsid w:val="00806C31"/>
    <w:rsid w:val="00810912"/>
    <w:rsid w:val="00811A99"/>
    <w:rsid w:val="00813BA3"/>
    <w:rsid w:val="008164D5"/>
    <w:rsid w:val="0082639B"/>
    <w:rsid w:val="00830E22"/>
    <w:rsid w:val="00832D38"/>
    <w:rsid w:val="008362F6"/>
    <w:rsid w:val="00836556"/>
    <w:rsid w:val="008366A3"/>
    <w:rsid w:val="00843899"/>
    <w:rsid w:val="00847050"/>
    <w:rsid w:val="0086084C"/>
    <w:rsid w:val="00860B66"/>
    <w:rsid w:val="00862E63"/>
    <w:rsid w:val="00863E57"/>
    <w:rsid w:val="00877845"/>
    <w:rsid w:val="008866ED"/>
    <w:rsid w:val="00892292"/>
    <w:rsid w:val="008B2E83"/>
    <w:rsid w:val="008C0089"/>
    <w:rsid w:val="008C59F0"/>
    <w:rsid w:val="008C5C0D"/>
    <w:rsid w:val="008C6B9D"/>
    <w:rsid w:val="008D16D1"/>
    <w:rsid w:val="008D5D5C"/>
    <w:rsid w:val="008D7D4C"/>
    <w:rsid w:val="008E1A2C"/>
    <w:rsid w:val="008E7EEB"/>
    <w:rsid w:val="008F14C4"/>
    <w:rsid w:val="008F43C9"/>
    <w:rsid w:val="0090426E"/>
    <w:rsid w:val="00913600"/>
    <w:rsid w:val="0092561D"/>
    <w:rsid w:val="00926803"/>
    <w:rsid w:val="00930B7A"/>
    <w:rsid w:val="00934579"/>
    <w:rsid w:val="009346C3"/>
    <w:rsid w:val="00952896"/>
    <w:rsid w:val="0095647E"/>
    <w:rsid w:val="00964CF6"/>
    <w:rsid w:val="00966603"/>
    <w:rsid w:val="00972247"/>
    <w:rsid w:val="00977CAF"/>
    <w:rsid w:val="009865D1"/>
    <w:rsid w:val="009A4448"/>
    <w:rsid w:val="009A7614"/>
    <w:rsid w:val="009A7A8F"/>
    <w:rsid w:val="009B0EDF"/>
    <w:rsid w:val="009B3690"/>
    <w:rsid w:val="009B6ACE"/>
    <w:rsid w:val="009C0E87"/>
    <w:rsid w:val="009D0723"/>
    <w:rsid w:val="009D0E59"/>
    <w:rsid w:val="009D154C"/>
    <w:rsid w:val="009D452E"/>
    <w:rsid w:val="009D5AE8"/>
    <w:rsid w:val="009E6690"/>
    <w:rsid w:val="009E68EC"/>
    <w:rsid w:val="009F16FF"/>
    <w:rsid w:val="00A03029"/>
    <w:rsid w:val="00A03801"/>
    <w:rsid w:val="00A11221"/>
    <w:rsid w:val="00A12D0C"/>
    <w:rsid w:val="00A170DD"/>
    <w:rsid w:val="00A20AD5"/>
    <w:rsid w:val="00A23729"/>
    <w:rsid w:val="00A2448D"/>
    <w:rsid w:val="00A25290"/>
    <w:rsid w:val="00A35ED4"/>
    <w:rsid w:val="00A37770"/>
    <w:rsid w:val="00A5136D"/>
    <w:rsid w:val="00A579D7"/>
    <w:rsid w:val="00A60905"/>
    <w:rsid w:val="00A6283D"/>
    <w:rsid w:val="00A6683A"/>
    <w:rsid w:val="00A73F76"/>
    <w:rsid w:val="00A77CE7"/>
    <w:rsid w:val="00A80648"/>
    <w:rsid w:val="00A81500"/>
    <w:rsid w:val="00A87101"/>
    <w:rsid w:val="00A91D9F"/>
    <w:rsid w:val="00A973D7"/>
    <w:rsid w:val="00AA68EC"/>
    <w:rsid w:val="00AB3F75"/>
    <w:rsid w:val="00AB5BA7"/>
    <w:rsid w:val="00AB659C"/>
    <w:rsid w:val="00AC096A"/>
    <w:rsid w:val="00AE69E9"/>
    <w:rsid w:val="00AF232A"/>
    <w:rsid w:val="00AF4244"/>
    <w:rsid w:val="00AF7046"/>
    <w:rsid w:val="00B026A4"/>
    <w:rsid w:val="00B15647"/>
    <w:rsid w:val="00B16DD6"/>
    <w:rsid w:val="00B23286"/>
    <w:rsid w:val="00B27675"/>
    <w:rsid w:val="00B32A6B"/>
    <w:rsid w:val="00B402CC"/>
    <w:rsid w:val="00B44332"/>
    <w:rsid w:val="00B50074"/>
    <w:rsid w:val="00B60D61"/>
    <w:rsid w:val="00B62378"/>
    <w:rsid w:val="00B70A4A"/>
    <w:rsid w:val="00BA67F0"/>
    <w:rsid w:val="00BC1CE0"/>
    <w:rsid w:val="00BC5423"/>
    <w:rsid w:val="00BD021C"/>
    <w:rsid w:val="00BD2289"/>
    <w:rsid w:val="00BD55DB"/>
    <w:rsid w:val="00BD70E8"/>
    <w:rsid w:val="00BD74AF"/>
    <w:rsid w:val="00BE51DF"/>
    <w:rsid w:val="00BE65CC"/>
    <w:rsid w:val="00BE6707"/>
    <w:rsid w:val="00BF378B"/>
    <w:rsid w:val="00BF436A"/>
    <w:rsid w:val="00C01FCE"/>
    <w:rsid w:val="00C102F3"/>
    <w:rsid w:val="00C12ACF"/>
    <w:rsid w:val="00C22447"/>
    <w:rsid w:val="00C26EF1"/>
    <w:rsid w:val="00C27BC4"/>
    <w:rsid w:val="00C47B7C"/>
    <w:rsid w:val="00C5294C"/>
    <w:rsid w:val="00C53C96"/>
    <w:rsid w:val="00C635AC"/>
    <w:rsid w:val="00C65CB7"/>
    <w:rsid w:val="00C70325"/>
    <w:rsid w:val="00C72FA3"/>
    <w:rsid w:val="00C73D24"/>
    <w:rsid w:val="00C95323"/>
    <w:rsid w:val="00C962BE"/>
    <w:rsid w:val="00C9656F"/>
    <w:rsid w:val="00CA0A44"/>
    <w:rsid w:val="00CA17DC"/>
    <w:rsid w:val="00CA5746"/>
    <w:rsid w:val="00CA5B2B"/>
    <w:rsid w:val="00CB14E5"/>
    <w:rsid w:val="00CB25F8"/>
    <w:rsid w:val="00CB2DE5"/>
    <w:rsid w:val="00CB5B9A"/>
    <w:rsid w:val="00CC5161"/>
    <w:rsid w:val="00CD6650"/>
    <w:rsid w:val="00CE456A"/>
    <w:rsid w:val="00CE6C51"/>
    <w:rsid w:val="00CF484E"/>
    <w:rsid w:val="00D06081"/>
    <w:rsid w:val="00D10F59"/>
    <w:rsid w:val="00D11C05"/>
    <w:rsid w:val="00D22CCB"/>
    <w:rsid w:val="00D4143D"/>
    <w:rsid w:val="00D505AD"/>
    <w:rsid w:val="00D652F5"/>
    <w:rsid w:val="00D65EA9"/>
    <w:rsid w:val="00D67788"/>
    <w:rsid w:val="00D71297"/>
    <w:rsid w:val="00D74A1E"/>
    <w:rsid w:val="00D75DA9"/>
    <w:rsid w:val="00D76BA3"/>
    <w:rsid w:val="00D772C7"/>
    <w:rsid w:val="00D77F60"/>
    <w:rsid w:val="00D81C23"/>
    <w:rsid w:val="00D8215D"/>
    <w:rsid w:val="00D874AA"/>
    <w:rsid w:val="00D87C15"/>
    <w:rsid w:val="00D90D30"/>
    <w:rsid w:val="00D9318E"/>
    <w:rsid w:val="00D942C8"/>
    <w:rsid w:val="00DA3C83"/>
    <w:rsid w:val="00DB3BF5"/>
    <w:rsid w:val="00DB7834"/>
    <w:rsid w:val="00DC3225"/>
    <w:rsid w:val="00DE3FBE"/>
    <w:rsid w:val="00DE413E"/>
    <w:rsid w:val="00DE5EC6"/>
    <w:rsid w:val="00E0015C"/>
    <w:rsid w:val="00E004BA"/>
    <w:rsid w:val="00E013E8"/>
    <w:rsid w:val="00E1009B"/>
    <w:rsid w:val="00E16F2E"/>
    <w:rsid w:val="00E21734"/>
    <w:rsid w:val="00E318E3"/>
    <w:rsid w:val="00E35DE7"/>
    <w:rsid w:val="00E41FED"/>
    <w:rsid w:val="00E43448"/>
    <w:rsid w:val="00E509DF"/>
    <w:rsid w:val="00E50A3D"/>
    <w:rsid w:val="00E6328B"/>
    <w:rsid w:val="00E70840"/>
    <w:rsid w:val="00E722AD"/>
    <w:rsid w:val="00E723A4"/>
    <w:rsid w:val="00E73214"/>
    <w:rsid w:val="00E732D4"/>
    <w:rsid w:val="00E7591B"/>
    <w:rsid w:val="00E81C49"/>
    <w:rsid w:val="00E81CE6"/>
    <w:rsid w:val="00E830F0"/>
    <w:rsid w:val="00E83D02"/>
    <w:rsid w:val="00E86DF2"/>
    <w:rsid w:val="00E91FA9"/>
    <w:rsid w:val="00E97570"/>
    <w:rsid w:val="00EA50DD"/>
    <w:rsid w:val="00EA7005"/>
    <w:rsid w:val="00EC57B8"/>
    <w:rsid w:val="00ED14D5"/>
    <w:rsid w:val="00EE0D34"/>
    <w:rsid w:val="00EE297E"/>
    <w:rsid w:val="00EE5B09"/>
    <w:rsid w:val="00EE684C"/>
    <w:rsid w:val="00EE6B92"/>
    <w:rsid w:val="00EF7ED5"/>
    <w:rsid w:val="00F01CB5"/>
    <w:rsid w:val="00F02476"/>
    <w:rsid w:val="00F07491"/>
    <w:rsid w:val="00F202A5"/>
    <w:rsid w:val="00F2357D"/>
    <w:rsid w:val="00F30BDA"/>
    <w:rsid w:val="00F312C7"/>
    <w:rsid w:val="00F345FF"/>
    <w:rsid w:val="00F35F08"/>
    <w:rsid w:val="00F51AA7"/>
    <w:rsid w:val="00F56C76"/>
    <w:rsid w:val="00F6041B"/>
    <w:rsid w:val="00F616A7"/>
    <w:rsid w:val="00F6733A"/>
    <w:rsid w:val="00F81056"/>
    <w:rsid w:val="00F810A5"/>
    <w:rsid w:val="00F81727"/>
    <w:rsid w:val="00F825B9"/>
    <w:rsid w:val="00F836A5"/>
    <w:rsid w:val="00F84654"/>
    <w:rsid w:val="00F9551B"/>
    <w:rsid w:val="00F95D43"/>
    <w:rsid w:val="00FA33E8"/>
    <w:rsid w:val="00FA78E0"/>
    <w:rsid w:val="00FC09D2"/>
    <w:rsid w:val="00FC18D6"/>
    <w:rsid w:val="00FC198C"/>
    <w:rsid w:val="00FC3E67"/>
    <w:rsid w:val="00FC580F"/>
    <w:rsid w:val="00FC7FA6"/>
    <w:rsid w:val="00FD344F"/>
    <w:rsid w:val="00FE54CA"/>
    <w:rsid w:val="00FE795F"/>
    <w:rsid w:val="00FF2F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31AD54DA-C15B-4E46-BC02-694C3D65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table" w:styleId="TableGrid">
    <w:name w:val="Table Grid"/>
    <w:basedOn w:val="TableNormal"/>
    <w:uiPriority w:val="59"/>
    <w:rsid w:val="0041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484E"/>
    <w:rPr>
      <w:color w:val="605E5C"/>
      <w:shd w:val="clear" w:color="auto" w:fill="E1DFDD"/>
    </w:rPr>
  </w:style>
  <w:style w:type="paragraph" w:styleId="BodyText0">
    <w:name w:val="Body Text"/>
    <w:basedOn w:val="Normal"/>
    <w:link w:val="BodyTextChar"/>
    <w:uiPriority w:val="1"/>
    <w:qFormat/>
    <w:rsid w:val="008E7EEB"/>
    <w:pPr>
      <w:spacing w:after="120" w:line="240" w:lineRule="auto"/>
    </w:pPr>
    <w:rPr>
      <w:rFonts w:ascii="Times New Roman" w:hAnsi="Times New Roman"/>
      <w:sz w:val="24"/>
    </w:rPr>
  </w:style>
  <w:style w:type="character" w:customStyle="1" w:styleId="BodyTextChar">
    <w:name w:val="Body Text Char"/>
    <w:basedOn w:val="DefaultParagraphFont"/>
    <w:link w:val="BodyText0"/>
    <w:uiPriority w:val="1"/>
    <w:rsid w:val="008E7EEB"/>
    <w:rPr>
      <w:sz w:val="24"/>
      <w:szCs w:val="24"/>
      <w:lang w:eastAsia="en-US"/>
    </w:rPr>
  </w:style>
  <w:style w:type="character" w:customStyle="1" w:styleId="FootnoteTextChar">
    <w:name w:val="Footnote Text Char"/>
    <w:aliases w:val="APVMA_Footnote Char,DAR001 Char,Tabellenanmerkung Char, Char1 Char Char"/>
    <w:basedOn w:val="DefaultParagraphFont"/>
    <w:link w:val="FootnoteText"/>
    <w:rsid w:val="0086084C"/>
    <w:rPr>
      <w:rFonts w:ascii="Arial" w:hAnsi="Arial" w:cs="Arial"/>
      <w:spacing w:val="6"/>
      <w:kern w:val="20"/>
      <w:sz w:val="16"/>
      <w:u w:color="000000"/>
      <w:lang w:eastAsia="en-US"/>
    </w:rPr>
  </w:style>
  <w:style w:type="paragraph" w:customStyle="1" w:styleId="MRLTableHeading">
    <w:name w:val="MRL Table Heading"/>
    <w:basedOn w:val="Normal"/>
    <w:rsid w:val="000711A3"/>
    <w:pPr>
      <w:spacing w:before="60" w:after="60" w:line="240" w:lineRule="auto"/>
    </w:pPr>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yperlink" Target="https://apvma.gov.au/" TargetMode="External" Id="rId26" /><Relationship Type="http://schemas.openxmlformats.org/officeDocument/2006/relationships/header" Target="header13.xml" Id="rId39" /><Relationship Type="http://schemas.openxmlformats.org/officeDocument/2006/relationships/header" Target="header3.xml" Id="rId21" /><Relationship Type="http://schemas.openxmlformats.org/officeDocument/2006/relationships/header" Target="header9.xml" Id="rId34" /><Relationship Type="http://schemas.openxmlformats.org/officeDocument/2006/relationships/header" Target="header14.xml" Id="rId42" /><Relationship Type="http://schemas.openxmlformats.org/officeDocument/2006/relationships/hyperlink" Target="https://efsa.onlinelibrary.wiley.com/doi/epdf/10.2903/j.efsa.2017.4873" TargetMode="External" Id="rId47" /><Relationship Type="http://schemas.openxmlformats.org/officeDocument/2006/relationships/hyperlink" Target="https://www.epa.gov/pesticide-science-and-assessing-pesticide-risks/occupational-pesticide-handler-exposure-data" TargetMode="Externa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s://creativecommons.org/licenses/by/4.0/legalcode" TargetMode="External" Id="rId16" /><Relationship Type="http://schemas.openxmlformats.org/officeDocument/2006/relationships/header" Target="header6.xml" Id="rId29"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image" Target="media/image7.emf" Id="rId32" /><Relationship Type="http://schemas.openxmlformats.org/officeDocument/2006/relationships/header" Target="header11.xml" Id="rId37" /><Relationship Type="http://schemas.openxmlformats.org/officeDocument/2006/relationships/hyperlink" Target="http://www.croplife.org.au/industry-" TargetMode="External" Id="rId40" /><Relationship Type="http://schemas.openxmlformats.org/officeDocument/2006/relationships/hyperlink" Target="https://www.apvma.gov.au/resources/using-chemicals/spray-drift/sdrat" TargetMode="External" Id="rId45" /><Relationship Type="http://schemas.openxmlformats.org/officeDocument/2006/relationships/fontTable" Target="fontTable.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yperlink" Target="http://www.apvma.gov.au" TargetMode="External" Id="rId19" /><Relationship Type="http://schemas.openxmlformats.org/officeDocument/2006/relationships/image" Target="media/image6.png" Id="rId31" /><Relationship Type="http://schemas.openxmlformats.org/officeDocument/2006/relationships/header" Target="header16.xml" Id="rId44" /><Relationship Type="http://schemas.openxmlformats.org/officeDocument/2006/relationships/header" Target="header17.xml" Id="rId5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hyperlink" Target="https://apvma.gov.au/" TargetMode="External" Id="rId22" /><Relationship Type="http://schemas.openxmlformats.org/officeDocument/2006/relationships/header" Target="header5.xml" Id="rId27" /><Relationship Type="http://schemas.openxmlformats.org/officeDocument/2006/relationships/header" Target="header7.xml" Id="rId30" /><Relationship Type="http://schemas.openxmlformats.org/officeDocument/2006/relationships/image" Target="media/image8.png" Id="rId35" /><Relationship Type="http://schemas.openxmlformats.org/officeDocument/2006/relationships/header" Target="header15.xml" Id="rId43" /><Relationship Type="http://schemas.openxmlformats.org/officeDocument/2006/relationships/hyperlink" Target="https://www.fao.org/4/y5221e/y5221e00.htm" TargetMode="External" Id="rId48" /><Relationship Type="http://schemas.openxmlformats.org/officeDocument/2006/relationships/endnotes" Target="endnotes.xml" Id="rId8" /><Relationship Type="http://schemas.openxmlformats.org/officeDocument/2006/relationships/hyperlink" Target="https://www.epa.gov/sites/production/files/2021-05/opp-hed-occupational-handler-exposure-may-2021.xlsx" TargetMode="External" Id="rId51"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honours-and-symbols/commonwealth-coat-arms" TargetMode="External" Id="rId17" /><Relationship Type="http://schemas.openxmlformats.org/officeDocument/2006/relationships/header" Target="header4.xml" Id="rId25" /><Relationship Type="http://schemas.openxmlformats.org/officeDocument/2006/relationships/header" Target="header8.xml" Id="rId33" /><Relationship Type="http://schemas.openxmlformats.org/officeDocument/2006/relationships/header" Target="header12.xml" Id="rId38" /><Relationship Type="http://schemas.openxmlformats.org/officeDocument/2006/relationships/hyperlink" Target="https://efsa.onlinelibrary.wiley.com/doi/epdf/10.2903/j.efsa.2014.3874" TargetMode="External" Id="rId46" /><Relationship Type="http://schemas.openxmlformats.org/officeDocument/2006/relationships/header" Target="header2.xml" Id="rId20" /><Relationship Type="http://schemas.openxmlformats.org/officeDocument/2006/relationships/hyperlink" Target="https://apvma.gov.au/node/10796" TargetMode="External" Id="rId41" /><Relationship Type="http://schemas.openxmlformats.org/officeDocument/2006/relationships/theme" Target="theme/theme1.xml" Id="rId54" /><Relationship Type="http://schemas.openxmlformats.org/officeDocument/2006/relationships/webSettings" Target="webSettings.xml" Id="rId6" /><Relationship Type="http://schemas.openxmlformats.org/officeDocument/2006/relationships/hyperlink" Target="https://creativecommons.org/licenses/by/4.0/" TargetMode="External" Id="rId15" /><Relationship Type="http://schemas.openxmlformats.org/officeDocument/2006/relationships/hyperlink" Target="https://apvma.gov.au/node/72856" TargetMode="External" Id="rId23" /><Relationship Type="http://schemas.openxmlformats.org/officeDocument/2006/relationships/image" Target="media/image5.png" Id="rId28" /><Relationship Type="http://schemas.openxmlformats.org/officeDocument/2006/relationships/header" Target="header10.xml" Id="rId36" /><Relationship Type="http://schemas.openxmlformats.org/officeDocument/2006/relationships/hyperlink" Target="https://www.epa.gov/sites/production/files/2021-03/hed_exposac_policy_3_occupational_pesticide_re-entry_exposure_calculator_march2021_0.xlsx" TargetMode="External" Id="rId49" /><Relationship Type="http://schemas.openxmlformats.org/officeDocument/2006/relationships/customXml" Target="/customXML/item3.xml" Id="Rbb7e15a0f9a74719" /></Relationships>
</file>

<file path=word/_rels/footnotes.xml.rels><?xml version="1.0" encoding="UTF-8" standalone="yes"?>
<Relationships xmlns="http://schemas.openxmlformats.org/package/2006/relationships"><Relationship Id="rId1" Type="http://schemas.openxmlformats.org/officeDocument/2006/relationships/hyperlink" Target="https://efsa.onlinelibrary.wiley.com/doi/epdf/10.2903/j.efsa.2019.5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A3178114</value>
    </field>
    <field name="Objective-Title">
      <value order="0">93003 - 137590 - GF-4898 Fungicide - PRS</value>
    </field>
    <field name="Objective-Description">
      <value order="0"/>
    </field>
    <field name="Objective-CreationStamp">
      <value order="0">2023-12-01T08:22:59Z</value>
    </field>
    <field name="Objective-IsApproved">
      <value order="0">false</value>
    </field>
    <field name="Objective-IsPublished">
      <value order="0">false</value>
    </field>
    <field name="Objective-DatePublished">
      <value order="0"/>
    </field>
    <field name="Objective-ModificationStamp">
      <value order="0">2025-11-09T23:05:12Z</value>
    </field>
    <field name="Objective-Owner">
      <value order="0">Zuzanna Rajczyk</value>
    </field>
    <field name="Objective-Path">
      <value order="0">APVMA:REGISTRATION:Registration - Product, Permit and Active Files:Product, Permit and Active Files 92500 - 94999:93003 - GF-4898 Fungicide:93003 - 137590 - GF-4898 Fungicide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vA5514632</value>
    </field>
    <field name="Objective-Version">
      <value order="0">1.2</value>
    </field>
    <field name="Objective-VersionNumber">
      <value order="0">33</value>
    </field>
    <field name="Objective-VersionComment">
      <value order="0"/>
    </field>
    <field name="Objective-FileNumber">
      <value order="0">qA483440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3063</TotalTime>
  <Pages>50</Pages>
  <Words>14602</Words>
  <Characters>81481</Characters>
  <Application>Microsoft Office Word</Application>
  <DocSecurity>0</DocSecurity>
  <Lines>1851</Lines>
  <Paragraphs>990</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95093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32</cp:revision>
  <cp:lastPrinted>2019-04-25T12:55:00Z</cp:lastPrinted>
  <dcterms:created xsi:type="dcterms:W3CDTF">2025-07-21T04:57:00Z</dcterms:created>
  <dcterms:modified xsi:type="dcterms:W3CDTF">2025-11-09T23:04:00Z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A3178114</vt:lpwstr>
  </property>
  <property fmtid="{D5CDD505-2E9C-101B-9397-08002B2CF9AE}" pid="4" name="Objective-Title">
    <vt:lpwstr>93003 - 137590 - GF-4898 Fungicide - PRS</vt:lpwstr>
  </property>
  <property fmtid="{D5CDD505-2E9C-101B-9397-08002B2CF9AE}" pid="5" name="Objective-Comment">
    <vt:lpwstr/>
  </property>
  <property fmtid="{D5CDD505-2E9C-101B-9397-08002B2CF9AE}" pid="6" name="Objective-CreationStamp">
    <vt:filetime>2023-12-01T08:22:59Z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2025-11-09T23:05:12Z</vt:filetime>
  </property>
  <property fmtid="{D5CDD505-2E9C-101B-9397-08002B2CF9AE}" pid="11" name="Objective-Owner">
    <vt:lpwstr>Zuzanna Rajczyk</vt:lpwstr>
  </property>
  <property fmtid="{D5CDD505-2E9C-101B-9397-08002B2CF9AE}" pid="12" name="Objective-Path">
    <vt:lpwstr>APVMA:REGISTRATION:Registration - Product, Permit and Active Files:Product, Permit and Active Files 92500 - 94999:93003 - GF-4898 Fungicide:93003 - 137590 - GF-4898 Fungicide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r8>33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vA5514632</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