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23E977E2">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66BD5D28" w:rsidR="003C0891" w:rsidRDefault="006D36C8" w:rsidP="00193533">
      <w:pPr>
        <w:pStyle w:val="APVMACoverSubtitle"/>
        <w:jc w:val="center"/>
      </w:pPr>
      <w:r>
        <w:t xml:space="preserve">on </w:t>
      </w:r>
      <w:r w:rsidR="00D45482">
        <w:t>c</w:t>
      </w:r>
      <w:r w:rsidR="00D21A83">
        <w:t>yprodinil</w:t>
      </w:r>
      <w:r w:rsidR="00D45482">
        <w:t xml:space="preserve"> </w:t>
      </w:r>
      <w:r>
        <w:t xml:space="preserve">for use on </w:t>
      </w:r>
      <w:r w:rsidR="00D21A83">
        <w:t>barley</w:t>
      </w:r>
    </w:p>
    <w:p w14:paraId="7FB897BF" w14:textId="58762576" w:rsidR="006D36C8" w:rsidRDefault="00D21A83" w:rsidP="00193533">
      <w:pPr>
        <w:pStyle w:val="APVMACoverSubtitle"/>
        <w:jc w:val="center"/>
      </w:pPr>
      <w:r>
        <w:t>Permit</w:t>
      </w:r>
      <w:r w:rsidR="006D36C8">
        <w:t xml:space="preserve"> number </w:t>
      </w:r>
      <w:r w:rsidR="00D45482">
        <w:t>9</w:t>
      </w:r>
      <w:r>
        <w:t>6546</w:t>
      </w:r>
    </w:p>
    <w:p w14:paraId="5C6E8565" w14:textId="7C7DDF61" w:rsidR="00193533" w:rsidRPr="00E41FED" w:rsidRDefault="009A4483"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 xml:space="preserve">October </w:t>
      </w:r>
      <w:r w:rsidR="00D45482">
        <w:t>2025</w:t>
      </w:r>
    </w:p>
    <w:p w14:paraId="170061D7" w14:textId="1FDC9100" w:rsidR="00862E63" w:rsidRPr="005C0ACC" w:rsidRDefault="00862E63" w:rsidP="00021A6A">
      <w:pPr>
        <w:pStyle w:val="Copyrightpage"/>
      </w:pPr>
      <w:r w:rsidRPr="005C0ACC">
        <w:lastRenderedPageBreak/>
        <w:t xml:space="preserve">© Australian Pesticides and Veterinary Medicines Authority </w:t>
      </w:r>
      <w:r w:rsidR="00D45482" w:rsidRPr="00D45482">
        <w:t>2025</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47E5FECD"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proofErr w:type="gramStart"/>
      <w:r w:rsidRPr="005C0ACC">
        <w:t>APVMA, or</w:t>
      </w:r>
      <w:proofErr w:type="gramEnd"/>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1989F12"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2D5225" w:rsidRPr="002D5225">
        <w:t>GPO Box 574</w:t>
      </w:r>
      <w:r w:rsidR="002D5225">
        <w:br/>
      </w:r>
      <w:r w:rsidR="002D5225" w:rsidRPr="002D5225">
        <w:t>Canberra ACT 2601,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572D18FC" w14:textId="0A0475B1" w:rsidR="00496F7B"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209175894" w:history="1">
        <w:r w:rsidR="00496F7B" w:rsidRPr="00C26602">
          <w:rPr>
            <w:rStyle w:val="Hyperlink"/>
          </w:rPr>
          <w:t>Preface</w:t>
        </w:r>
        <w:r w:rsidR="00496F7B">
          <w:rPr>
            <w:webHidden/>
          </w:rPr>
          <w:tab/>
        </w:r>
        <w:r w:rsidR="00496F7B">
          <w:rPr>
            <w:webHidden/>
          </w:rPr>
          <w:fldChar w:fldCharType="begin"/>
        </w:r>
        <w:r w:rsidR="00496F7B">
          <w:rPr>
            <w:webHidden/>
          </w:rPr>
          <w:instrText xml:space="preserve"> PAGEREF _Toc209175894 \h </w:instrText>
        </w:r>
        <w:r w:rsidR="00496F7B">
          <w:rPr>
            <w:webHidden/>
          </w:rPr>
        </w:r>
        <w:r w:rsidR="00496F7B">
          <w:rPr>
            <w:webHidden/>
          </w:rPr>
          <w:fldChar w:fldCharType="separate"/>
        </w:r>
        <w:r w:rsidR="00F35CE9">
          <w:rPr>
            <w:webHidden/>
          </w:rPr>
          <w:t>1</w:t>
        </w:r>
        <w:r w:rsidR="00496F7B">
          <w:rPr>
            <w:webHidden/>
          </w:rPr>
          <w:fldChar w:fldCharType="end"/>
        </w:r>
      </w:hyperlink>
    </w:p>
    <w:p w14:paraId="78245382" w14:textId="27F26B4C" w:rsidR="00496F7B" w:rsidRDefault="00496F7B">
      <w:pPr>
        <w:pStyle w:val="TOC2"/>
        <w:rPr>
          <w:rFonts w:asciiTheme="minorHAnsi" w:eastAsiaTheme="minorEastAsia" w:hAnsiTheme="minorHAnsi" w:cstheme="minorBidi"/>
          <w:b w:val="0"/>
          <w:color w:val="auto"/>
          <w:kern w:val="2"/>
          <w:sz w:val="24"/>
          <w:lang w:eastAsia="en-AU"/>
          <w14:ligatures w14:val="standardContextual"/>
        </w:rPr>
      </w:pPr>
      <w:hyperlink w:anchor="_Toc209175895" w:history="1">
        <w:r w:rsidRPr="00C26602">
          <w:rPr>
            <w:rStyle w:val="Hyperlink"/>
          </w:rPr>
          <w:t>About this document</w:t>
        </w:r>
        <w:r>
          <w:rPr>
            <w:webHidden/>
          </w:rPr>
          <w:tab/>
        </w:r>
        <w:r>
          <w:rPr>
            <w:webHidden/>
          </w:rPr>
          <w:fldChar w:fldCharType="begin"/>
        </w:r>
        <w:r>
          <w:rPr>
            <w:webHidden/>
          </w:rPr>
          <w:instrText xml:space="preserve"> PAGEREF _Toc209175895 \h </w:instrText>
        </w:r>
        <w:r>
          <w:rPr>
            <w:webHidden/>
          </w:rPr>
        </w:r>
        <w:r>
          <w:rPr>
            <w:webHidden/>
          </w:rPr>
          <w:fldChar w:fldCharType="separate"/>
        </w:r>
        <w:r w:rsidR="00F35CE9">
          <w:rPr>
            <w:webHidden/>
          </w:rPr>
          <w:t>1</w:t>
        </w:r>
        <w:r>
          <w:rPr>
            <w:webHidden/>
          </w:rPr>
          <w:fldChar w:fldCharType="end"/>
        </w:r>
      </w:hyperlink>
    </w:p>
    <w:p w14:paraId="24A4ABDF" w14:textId="27B8A01D" w:rsidR="00496F7B" w:rsidRDefault="00496F7B">
      <w:pPr>
        <w:pStyle w:val="TOC2"/>
        <w:rPr>
          <w:rFonts w:asciiTheme="minorHAnsi" w:eastAsiaTheme="minorEastAsia" w:hAnsiTheme="minorHAnsi" w:cstheme="minorBidi"/>
          <w:b w:val="0"/>
          <w:color w:val="auto"/>
          <w:kern w:val="2"/>
          <w:sz w:val="24"/>
          <w:lang w:eastAsia="en-AU"/>
          <w14:ligatures w14:val="standardContextual"/>
        </w:rPr>
      </w:pPr>
      <w:hyperlink w:anchor="_Toc209175896" w:history="1">
        <w:r w:rsidRPr="00C26602">
          <w:rPr>
            <w:rStyle w:val="Hyperlink"/>
          </w:rPr>
          <w:t>Making a submission</w:t>
        </w:r>
        <w:r>
          <w:rPr>
            <w:webHidden/>
          </w:rPr>
          <w:tab/>
        </w:r>
        <w:r>
          <w:rPr>
            <w:webHidden/>
          </w:rPr>
          <w:fldChar w:fldCharType="begin"/>
        </w:r>
        <w:r>
          <w:rPr>
            <w:webHidden/>
          </w:rPr>
          <w:instrText xml:space="preserve"> PAGEREF _Toc209175896 \h </w:instrText>
        </w:r>
        <w:r>
          <w:rPr>
            <w:webHidden/>
          </w:rPr>
        </w:r>
        <w:r>
          <w:rPr>
            <w:webHidden/>
          </w:rPr>
          <w:fldChar w:fldCharType="separate"/>
        </w:r>
        <w:r w:rsidR="00F35CE9">
          <w:rPr>
            <w:webHidden/>
          </w:rPr>
          <w:t>1</w:t>
        </w:r>
        <w:r>
          <w:rPr>
            <w:webHidden/>
          </w:rPr>
          <w:fldChar w:fldCharType="end"/>
        </w:r>
      </w:hyperlink>
    </w:p>
    <w:p w14:paraId="5C625769" w14:textId="3B9D6AE7" w:rsidR="00496F7B" w:rsidRDefault="00496F7B">
      <w:pPr>
        <w:pStyle w:val="TOC2"/>
        <w:rPr>
          <w:rFonts w:asciiTheme="minorHAnsi" w:eastAsiaTheme="minorEastAsia" w:hAnsiTheme="minorHAnsi" w:cstheme="minorBidi"/>
          <w:b w:val="0"/>
          <w:color w:val="auto"/>
          <w:kern w:val="2"/>
          <w:sz w:val="24"/>
          <w:lang w:eastAsia="en-AU"/>
          <w14:ligatures w14:val="standardContextual"/>
        </w:rPr>
      </w:pPr>
      <w:hyperlink w:anchor="_Toc209175897" w:history="1">
        <w:r w:rsidRPr="00C26602">
          <w:rPr>
            <w:rStyle w:val="Hyperlink"/>
          </w:rPr>
          <w:t>Further information</w:t>
        </w:r>
        <w:r>
          <w:rPr>
            <w:webHidden/>
          </w:rPr>
          <w:tab/>
        </w:r>
        <w:r>
          <w:rPr>
            <w:webHidden/>
          </w:rPr>
          <w:fldChar w:fldCharType="begin"/>
        </w:r>
        <w:r>
          <w:rPr>
            <w:webHidden/>
          </w:rPr>
          <w:instrText xml:space="preserve"> PAGEREF _Toc209175897 \h </w:instrText>
        </w:r>
        <w:r>
          <w:rPr>
            <w:webHidden/>
          </w:rPr>
        </w:r>
        <w:r>
          <w:rPr>
            <w:webHidden/>
          </w:rPr>
          <w:fldChar w:fldCharType="separate"/>
        </w:r>
        <w:r w:rsidR="00F35CE9">
          <w:rPr>
            <w:webHidden/>
          </w:rPr>
          <w:t>2</w:t>
        </w:r>
        <w:r>
          <w:rPr>
            <w:webHidden/>
          </w:rPr>
          <w:fldChar w:fldCharType="end"/>
        </w:r>
      </w:hyperlink>
    </w:p>
    <w:p w14:paraId="43C04956" w14:textId="2BCE4E75" w:rsidR="00496F7B" w:rsidRDefault="00496F7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9175898" w:history="1">
        <w:r w:rsidRPr="00C26602">
          <w:rPr>
            <w:rStyle w:val="Hyperlink"/>
          </w:rPr>
          <w:t>Introduction</w:t>
        </w:r>
        <w:r>
          <w:rPr>
            <w:webHidden/>
          </w:rPr>
          <w:tab/>
        </w:r>
        <w:r>
          <w:rPr>
            <w:webHidden/>
          </w:rPr>
          <w:fldChar w:fldCharType="begin"/>
        </w:r>
        <w:r>
          <w:rPr>
            <w:webHidden/>
          </w:rPr>
          <w:instrText xml:space="preserve"> PAGEREF _Toc209175898 \h </w:instrText>
        </w:r>
        <w:r>
          <w:rPr>
            <w:webHidden/>
          </w:rPr>
        </w:r>
        <w:r>
          <w:rPr>
            <w:webHidden/>
          </w:rPr>
          <w:fldChar w:fldCharType="separate"/>
        </w:r>
        <w:r w:rsidR="00F35CE9">
          <w:rPr>
            <w:webHidden/>
          </w:rPr>
          <w:t>3</w:t>
        </w:r>
        <w:r>
          <w:rPr>
            <w:webHidden/>
          </w:rPr>
          <w:fldChar w:fldCharType="end"/>
        </w:r>
      </w:hyperlink>
    </w:p>
    <w:p w14:paraId="42CA3B30" w14:textId="19830367" w:rsidR="00496F7B" w:rsidRDefault="00496F7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9175899" w:history="1">
        <w:r w:rsidRPr="00C26602">
          <w:rPr>
            <w:rStyle w:val="Hyperlink"/>
          </w:rPr>
          <w:t>Trade considerations</w:t>
        </w:r>
        <w:r>
          <w:rPr>
            <w:webHidden/>
          </w:rPr>
          <w:tab/>
        </w:r>
        <w:r>
          <w:rPr>
            <w:webHidden/>
          </w:rPr>
          <w:fldChar w:fldCharType="begin"/>
        </w:r>
        <w:r>
          <w:rPr>
            <w:webHidden/>
          </w:rPr>
          <w:instrText xml:space="preserve"> PAGEREF _Toc209175899 \h </w:instrText>
        </w:r>
        <w:r>
          <w:rPr>
            <w:webHidden/>
          </w:rPr>
        </w:r>
        <w:r>
          <w:rPr>
            <w:webHidden/>
          </w:rPr>
          <w:fldChar w:fldCharType="separate"/>
        </w:r>
        <w:r w:rsidR="00F35CE9">
          <w:rPr>
            <w:webHidden/>
          </w:rPr>
          <w:t>3</w:t>
        </w:r>
        <w:r>
          <w:rPr>
            <w:webHidden/>
          </w:rPr>
          <w:fldChar w:fldCharType="end"/>
        </w:r>
      </w:hyperlink>
    </w:p>
    <w:p w14:paraId="634D7D32" w14:textId="7F998FB0" w:rsidR="00496F7B" w:rsidRDefault="00496F7B">
      <w:pPr>
        <w:pStyle w:val="TOC2"/>
        <w:rPr>
          <w:rFonts w:asciiTheme="minorHAnsi" w:eastAsiaTheme="minorEastAsia" w:hAnsiTheme="minorHAnsi" w:cstheme="minorBidi"/>
          <w:b w:val="0"/>
          <w:color w:val="auto"/>
          <w:kern w:val="2"/>
          <w:sz w:val="24"/>
          <w:lang w:eastAsia="en-AU"/>
          <w14:ligatures w14:val="standardContextual"/>
        </w:rPr>
      </w:pPr>
      <w:hyperlink w:anchor="_Toc209175900" w:history="1">
        <w:r w:rsidRPr="00C26602">
          <w:rPr>
            <w:rStyle w:val="Hyperlink"/>
          </w:rPr>
          <w:t>Commodities exported</w:t>
        </w:r>
        <w:r>
          <w:rPr>
            <w:webHidden/>
          </w:rPr>
          <w:tab/>
        </w:r>
        <w:r>
          <w:rPr>
            <w:webHidden/>
          </w:rPr>
          <w:fldChar w:fldCharType="begin"/>
        </w:r>
        <w:r>
          <w:rPr>
            <w:webHidden/>
          </w:rPr>
          <w:instrText xml:space="preserve"> PAGEREF _Toc209175900 \h </w:instrText>
        </w:r>
        <w:r>
          <w:rPr>
            <w:webHidden/>
          </w:rPr>
        </w:r>
        <w:r>
          <w:rPr>
            <w:webHidden/>
          </w:rPr>
          <w:fldChar w:fldCharType="separate"/>
        </w:r>
        <w:r w:rsidR="00F35CE9">
          <w:rPr>
            <w:webHidden/>
          </w:rPr>
          <w:t>3</w:t>
        </w:r>
        <w:r>
          <w:rPr>
            <w:webHidden/>
          </w:rPr>
          <w:fldChar w:fldCharType="end"/>
        </w:r>
      </w:hyperlink>
    </w:p>
    <w:p w14:paraId="2EC8E26C" w14:textId="573F95C8" w:rsidR="00496F7B" w:rsidRDefault="00496F7B">
      <w:pPr>
        <w:pStyle w:val="TOC2"/>
        <w:rPr>
          <w:rFonts w:asciiTheme="minorHAnsi" w:eastAsiaTheme="minorEastAsia" w:hAnsiTheme="minorHAnsi" w:cstheme="minorBidi"/>
          <w:b w:val="0"/>
          <w:color w:val="auto"/>
          <w:kern w:val="2"/>
          <w:sz w:val="24"/>
          <w:lang w:eastAsia="en-AU"/>
          <w14:ligatures w14:val="standardContextual"/>
        </w:rPr>
      </w:pPr>
      <w:hyperlink w:anchor="_Toc209175901" w:history="1">
        <w:r w:rsidRPr="00C26602">
          <w:rPr>
            <w:rStyle w:val="Hyperlink"/>
          </w:rPr>
          <w:t>Destination and value of exports</w:t>
        </w:r>
        <w:r>
          <w:rPr>
            <w:webHidden/>
          </w:rPr>
          <w:tab/>
        </w:r>
        <w:r>
          <w:rPr>
            <w:webHidden/>
          </w:rPr>
          <w:fldChar w:fldCharType="begin"/>
        </w:r>
        <w:r>
          <w:rPr>
            <w:webHidden/>
          </w:rPr>
          <w:instrText xml:space="preserve"> PAGEREF _Toc209175901 \h </w:instrText>
        </w:r>
        <w:r>
          <w:rPr>
            <w:webHidden/>
          </w:rPr>
        </w:r>
        <w:r>
          <w:rPr>
            <w:webHidden/>
          </w:rPr>
          <w:fldChar w:fldCharType="separate"/>
        </w:r>
        <w:r w:rsidR="00F35CE9">
          <w:rPr>
            <w:webHidden/>
          </w:rPr>
          <w:t>3</w:t>
        </w:r>
        <w:r>
          <w:rPr>
            <w:webHidden/>
          </w:rPr>
          <w:fldChar w:fldCharType="end"/>
        </w:r>
      </w:hyperlink>
    </w:p>
    <w:p w14:paraId="6BA31B5A" w14:textId="4A7E8582" w:rsidR="00496F7B" w:rsidRDefault="00496F7B">
      <w:pPr>
        <w:pStyle w:val="TOC2"/>
        <w:rPr>
          <w:rFonts w:asciiTheme="minorHAnsi" w:eastAsiaTheme="minorEastAsia" w:hAnsiTheme="minorHAnsi" w:cstheme="minorBidi"/>
          <w:b w:val="0"/>
          <w:color w:val="auto"/>
          <w:kern w:val="2"/>
          <w:sz w:val="24"/>
          <w:lang w:eastAsia="en-AU"/>
          <w14:ligatures w14:val="standardContextual"/>
        </w:rPr>
      </w:pPr>
      <w:hyperlink w:anchor="_Toc209175902" w:history="1">
        <w:r w:rsidRPr="00C26602">
          <w:rPr>
            <w:rStyle w:val="Hyperlink"/>
          </w:rPr>
          <w:t>Proposed Australian use pattern</w:t>
        </w:r>
        <w:r>
          <w:rPr>
            <w:webHidden/>
          </w:rPr>
          <w:tab/>
        </w:r>
        <w:r>
          <w:rPr>
            <w:webHidden/>
          </w:rPr>
          <w:fldChar w:fldCharType="begin"/>
        </w:r>
        <w:r>
          <w:rPr>
            <w:webHidden/>
          </w:rPr>
          <w:instrText xml:space="preserve"> PAGEREF _Toc209175902 \h </w:instrText>
        </w:r>
        <w:r>
          <w:rPr>
            <w:webHidden/>
          </w:rPr>
        </w:r>
        <w:r>
          <w:rPr>
            <w:webHidden/>
          </w:rPr>
          <w:fldChar w:fldCharType="separate"/>
        </w:r>
        <w:r w:rsidR="00F35CE9">
          <w:rPr>
            <w:webHidden/>
          </w:rPr>
          <w:t>4</w:t>
        </w:r>
        <w:r>
          <w:rPr>
            <w:webHidden/>
          </w:rPr>
          <w:fldChar w:fldCharType="end"/>
        </w:r>
      </w:hyperlink>
    </w:p>
    <w:p w14:paraId="6B5D4EE4" w14:textId="334B070F" w:rsidR="00496F7B" w:rsidRDefault="00496F7B">
      <w:pPr>
        <w:pStyle w:val="TOC2"/>
        <w:rPr>
          <w:rFonts w:asciiTheme="minorHAnsi" w:eastAsiaTheme="minorEastAsia" w:hAnsiTheme="minorHAnsi" w:cstheme="minorBidi"/>
          <w:b w:val="0"/>
          <w:color w:val="auto"/>
          <w:kern w:val="2"/>
          <w:sz w:val="24"/>
          <w:lang w:eastAsia="en-AU"/>
          <w14:ligatures w14:val="standardContextual"/>
        </w:rPr>
      </w:pPr>
      <w:hyperlink w:anchor="_Toc209175903" w:history="1">
        <w:r w:rsidRPr="00C26602">
          <w:rPr>
            <w:rStyle w:val="Hyperlink"/>
          </w:rPr>
          <w:t>Results from residues trials presented to the APVMA</w:t>
        </w:r>
        <w:r>
          <w:rPr>
            <w:webHidden/>
          </w:rPr>
          <w:tab/>
        </w:r>
        <w:r>
          <w:rPr>
            <w:webHidden/>
          </w:rPr>
          <w:fldChar w:fldCharType="begin"/>
        </w:r>
        <w:r>
          <w:rPr>
            <w:webHidden/>
          </w:rPr>
          <w:instrText xml:space="preserve"> PAGEREF _Toc209175903 \h </w:instrText>
        </w:r>
        <w:r>
          <w:rPr>
            <w:webHidden/>
          </w:rPr>
        </w:r>
        <w:r>
          <w:rPr>
            <w:webHidden/>
          </w:rPr>
          <w:fldChar w:fldCharType="separate"/>
        </w:r>
        <w:r w:rsidR="00F35CE9">
          <w:rPr>
            <w:webHidden/>
          </w:rPr>
          <w:t>5</w:t>
        </w:r>
        <w:r>
          <w:rPr>
            <w:webHidden/>
          </w:rPr>
          <w:fldChar w:fldCharType="end"/>
        </w:r>
      </w:hyperlink>
    </w:p>
    <w:p w14:paraId="75A88320" w14:textId="644881C8" w:rsidR="00496F7B" w:rsidRDefault="00496F7B">
      <w:pPr>
        <w:pStyle w:val="TOC2"/>
        <w:rPr>
          <w:rFonts w:asciiTheme="minorHAnsi" w:eastAsiaTheme="minorEastAsia" w:hAnsiTheme="minorHAnsi" w:cstheme="minorBidi"/>
          <w:b w:val="0"/>
          <w:color w:val="auto"/>
          <w:kern w:val="2"/>
          <w:sz w:val="24"/>
          <w:lang w:eastAsia="en-AU"/>
          <w14:ligatures w14:val="standardContextual"/>
        </w:rPr>
      </w:pPr>
      <w:hyperlink w:anchor="_Toc209175904" w:history="1">
        <w:r w:rsidRPr="00C26602">
          <w:rPr>
            <w:rStyle w:val="Hyperlink"/>
          </w:rPr>
          <w:t>Overseas registration and approved label instructions</w:t>
        </w:r>
        <w:r>
          <w:rPr>
            <w:webHidden/>
          </w:rPr>
          <w:tab/>
        </w:r>
        <w:r>
          <w:rPr>
            <w:webHidden/>
          </w:rPr>
          <w:fldChar w:fldCharType="begin"/>
        </w:r>
        <w:r>
          <w:rPr>
            <w:webHidden/>
          </w:rPr>
          <w:instrText xml:space="preserve"> PAGEREF _Toc209175904 \h </w:instrText>
        </w:r>
        <w:r>
          <w:rPr>
            <w:webHidden/>
          </w:rPr>
        </w:r>
        <w:r>
          <w:rPr>
            <w:webHidden/>
          </w:rPr>
          <w:fldChar w:fldCharType="separate"/>
        </w:r>
        <w:r w:rsidR="00F35CE9">
          <w:rPr>
            <w:webHidden/>
          </w:rPr>
          <w:t>7</w:t>
        </w:r>
        <w:r>
          <w:rPr>
            <w:webHidden/>
          </w:rPr>
          <w:fldChar w:fldCharType="end"/>
        </w:r>
      </w:hyperlink>
    </w:p>
    <w:p w14:paraId="5CBB5E08" w14:textId="3DF7BD78" w:rsidR="00496F7B" w:rsidRDefault="00496F7B">
      <w:pPr>
        <w:pStyle w:val="TOC2"/>
        <w:rPr>
          <w:rFonts w:asciiTheme="minorHAnsi" w:eastAsiaTheme="minorEastAsia" w:hAnsiTheme="minorHAnsi" w:cstheme="minorBidi"/>
          <w:b w:val="0"/>
          <w:color w:val="auto"/>
          <w:kern w:val="2"/>
          <w:sz w:val="24"/>
          <w:lang w:eastAsia="en-AU"/>
          <w14:ligatures w14:val="standardContextual"/>
        </w:rPr>
      </w:pPr>
      <w:hyperlink w:anchor="_Toc209175905" w:history="1">
        <w:r w:rsidRPr="00C26602">
          <w:rPr>
            <w:rStyle w:val="Hyperlink"/>
          </w:rPr>
          <w:t>Codex Alimentarius Commission and overseas MRLs</w:t>
        </w:r>
        <w:r>
          <w:rPr>
            <w:webHidden/>
          </w:rPr>
          <w:tab/>
        </w:r>
        <w:r>
          <w:rPr>
            <w:webHidden/>
          </w:rPr>
          <w:fldChar w:fldCharType="begin"/>
        </w:r>
        <w:r>
          <w:rPr>
            <w:webHidden/>
          </w:rPr>
          <w:instrText xml:space="preserve"> PAGEREF _Toc209175905 \h </w:instrText>
        </w:r>
        <w:r>
          <w:rPr>
            <w:webHidden/>
          </w:rPr>
        </w:r>
        <w:r>
          <w:rPr>
            <w:webHidden/>
          </w:rPr>
          <w:fldChar w:fldCharType="separate"/>
        </w:r>
        <w:r w:rsidR="00F35CE9">
          <w:rPr>
            <w:webHidden/>
          </w:rPr>
          <w:t>7</w:t>
        </w:r>
        <w:r>
          <w:rPr>
            <w:webHidden/>
          </w:rPr>
          <w:fldChar w:fldCharType="end"/>
        </w:r>
      </w:hyperlink>
    </w:p>
    <w:p w14:paraId="1B13390B" w14:textId="05EC5510" w:rsidR="00496F7B" w:rsidRDefault="00496F7B">
      <w:pPr>
        <w:pStyle w:val="TOC2"/>
        <w:rPr>
          <w:rFonts w:asciiTheme="minorHAnsi" w:eastAsiaTheme="minorEastAsia" w:hAnsiTheme="minorHAnsi" w:cstheme="minorBidi"/>
          <w:b w:val="0"/>
          <w:color w:val="auto"/>
          <w:kern w:val="2"/>
          <w:sz w:val="24"/>
          <w:lang w:eastAsia="en-AU"/>
          <w14:ligatures w14:val="standardContextual"/>
        </w:rPr>
      </w:pPr>
      <w:hyperlink w:anchor="_Toc209175906" w:history="1">
        <w:r w:rsidRPr="00C26602">
          <w:rPr>
            <w:rStyle w:val="Hyperlink"/>
          </w:rPr>
          <w:t>Current and proposed Australian MRLs for cyprodinil</w:t>
        </w:r>
        <w:r>
          <w:rPr>
            <w:webHidden/>
          </w:rPr>
          <w:tab/>
        </w:r>
        <w:r>
          <w:rPr>
            <w:webHidden/>
          </w:rPr>
          <w:fldChar w:fldCharType="begin"/>
        </w:r>
        <w:r>
          <w:rPr>
            <w:webHidden/>
          </w:rPr>
          <w:instrText xml:space="preserve"> PAGEREF _Toc209175906 \h </w:instrText>
        </w:r>
        <w:r>
          <w:rPr>
            <w:webHidden/>
          </w:rPr>
        </w:r>
        <w:r>
          <w:rPr>
            <w:webHidden/>
          </w:rPr>
          <w:fldChar w:fldCharType="separate"/>
        </w:r>
        <w:r w:rsidR="00F35CE9">
          <w:rPr>
            <w:webHidden/>
          </w:rPr>
          <w:t>8</w:t>
        </w:r>
        <w:r>
          <w:rPr>
            <w:webHidden/>
          </w:rPr>
          <w:fldChar w:fldCharType="end"/>
        </w:r>
      </w:hyperlink>
    </w:p>
    <w:p w14:paraId="4B801032" w14:textId="743F261F" w:rsidR="00496F7B" w:rsidRDefault="00496F7B">
      <w:pPr>
        <w:pStyle w:val="TOC2"/>
        <w:rPr>
          <w:rFonts w:asciiTheme="minorHAnsi" w:eastAsiaTheme="minorEastAsia" w:hAnsiTheme="minorHAnsi" w:cstheme="minorBidi"/>
          <w:b w:val="0"/>
          <w:color w:val="auto"/>
          <w:kern w:val="2"/>
          <w:sz w:val="24"/>
          <w:lang w:eastAsia="en-AU"/>
          <w14:ligatures w14:val="standardContextual"/>
        </w:rPr>
      </w:pPr>
      <w:hyperlink w:anchor="_Toc209175907" w:history="1">
        <w:r w:rsidRPr="00C26602">
          <w:rPr>
            <w:rStyle w:val="Hyperlink"/>
          </w:rPr>
          <w:t>Potential risk to trade</w:t>
        </w:r>
        <w:r>
          <w:rPr>
            <w:webHidden/>
          </w:rPr>
          <w:tab/>
        </w:r>
        <w:r>
          <w:rPr>
            <w:webHidden/>
          </w:rPr>
          <w:fldChar w:fldCharType="begin"/>
        </w:r>
        <w:r>
          <w:rPr>
            <w:webHidden/>
          </w:rPr>
          <w:instrText xml:space="preserve"> PAGEREF _Toc209175907 \h </w:instrText>
        </w:r>
        <w:r>
          <w:rPr>
            <w:webHidden/>
          </w:rPr>
        </w:r>
        <w:r>
          <w:rPr>
            <w:webHidden/>
          </w:rPr>
          <w:fldChar w:fldCharType="separate"/>
        </w:r>
        <w:r w:rsidR="00F35CE9">
          <w:rPr>
            <w:webHidden/>
          </w:rPr>
          <w:t>9</w:t>
        </w:r>
        <w:r>
          <w:rPr>
            <w:webHidden/>
          </w:rPr>
          <w:fldChar w:fldCharType="end"/>
        </w:r>
      </w:hyperlink>
    </w:p>
    <w:p w14:paraId="0AFA26A8" w14:textId="6FE93CBF" w:rsidR="00496F7B" w:rsidRDefault="00496F7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9175908" w:history="1">
        <w:r w:rsidRPr="00C26602">
          <w:rPr>
            <w:rStyle w:val="Hyperlink"/>
          </w:rPr>
          <w:t>Conclusion</w:t>
        </w:r>
        <w:r>
          <w:rPr>
            <w:webHidden/>
          </w:rPr>
          <w:tab/>
        </w:r>
        <w:r>
          <w:rPr>
            <w:webHidden/>
          </w:rPr>
          <w:fldChar w:fldCharType="begin"/>
        </w:r>
        <w:r>
          <w:rPr>
            <w:webHidden/>
          </w:rPr>
          <w:instrText xml:space="preserve"> PAGEREF _Toc209175908 \h </w:instrText>
        </w:r>
        <w:r>
          <w:rPr>
            <w:webHidden/>
          </w:rPr>
        </w:r>
        <w:r>
          <w:rPr>
            <w:webHidden/>
          </w:rPr>
          <w:fldChar w:fldCharType="separate"/>
        </w:r>
        <w:r w:rsidR="00F35CE9">
          <w:rPr>
            <w:webHidden/>
          </w:rPr>
          <w:t>10</w:t>
        </w:r>
        <w:r>
          <w:rPr>
            <w:webHidden/>
          </w:rPr>
          <w:fldChar w:fldCharType="end"/>
        </w:r>
      </w:hyperlink>
    </w:p>
    <w:p w14:paraId="619EDBD6" w14:textId="39A9C25D" w:rsidR="000F7E45" w:rsidRDefault="005064D5" w:rsidP="00790A8E">
      <w:pPr>
        <w:pStyle w:val="ToCH1"/>
        <w:spacing w:before="500"/>
        <w:rPr>
          <w:noProof/>
        </w:rPr>
      </w:pPr>
      <w:r>
        <w:rPr>
          <w:rFonts w:ascii="Trebuchet MS" w:hAnsi="Trebuchet MS"/>
          <w:b/>
          <w:caps/>
          <w:noProof/>
          <w:szCs w:val="30"/>
        </w:rPr>
        <w:fldChar w:fldCharType="end"/>
      </w:r>
      <w:r w:rsidR="00696A51" w:rsidDel="00696A51">
        <w:rPr>
          <w:noProof/>
        </w:rPr>
        <w:t xml:space="preserve"> </w:t>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266496C2" w14:textId="13175E56" w:rsidR="000F7E45" w:rsidRDefault="000F7E45">
      <w:pPr>
        <w:pStyle w:val="TableofFigures"/>
        <w:rPr>
          <w:rFonts w:asciiTheme="minorHAnsi" w:eastAsiaTheme="minorEastAsia" w:hAnsiTheme="minorHAnsi" w:cstheme="minorBidi"/>
          <w:kern w:val="2"/>
          <w:sz w:val="24"/>
          <w:lang w:eastAsia="en-AU"/>
          <w14:ligatures w14:val="standardContextual"/>
        </w:rPr>
      </w:pPr>
      <w:hyperlink w:anchor="_Toc209175051" w:history="1">
        <w:r w:rsidRPr="00CD6223">
          <w:rPr>
            <w:rStyle w:val="Hyperlink"/>
          </w:rPr>
          <w:t>Table 1:</w:t>
        </w:r>
        <w:r>
          <w:rPr>
            <w:rFonts w:asciiTheme="minorHAnsi" w:eastAsiaTheme="minorEastAsia" w:hAnsiTheme="minorHAnsi" w:cstheme="minorBidi"/>
            <w:kern w:val="2"/>
            <w:sz w:val="24"/>
            <w:lang w:eastAsia="en-AU"/>
            <w14:ligatures w14:val="standardContextual"/>
          </w:rPr>
          <w:tab/>
        </w:r>
        <w:r w:rsidRPr="00CD6223">
          <w:rPr>
            <w:rStyle w:val="Hyperlink"/>
          </w:rPr>
          <w:t>Proposed use pattern for barley being considered by the APVMA</w:t>
        </w:r>
        <w:r>
          <w:rPr>
            <w:webHidden/>
          </w:rPr>
          <w:tab/>
        </w:r>
        <w:r>
          <w:rPr>
            <w:webHidden/>
          </w:rPr>
          <w:fldChar w:fldCharType="begin"/>
        </w:r>
        <w:r>
          <w:rPr>
            <w:webHidden/>
          </w:rPr>
          <w:instrText xml:space="preserve"> PAGEREF _Toc209175051 \h </w:instrText>
        </w:r>
        <w:r>
          <w:rPr>
            <w:webHidden/>
          </w:rPr>
        </w:r>
        <w:r>
          <w:rPr>
            <w:webHidden/>
          </w:rPr>
          <w:fldChar w:fldCharType="separate"/>
        </w:r>
        <w:r w:rsidR="00F35CE9">
          <w:rPr>
            <w:webHidden/>
          </w:rPr>
          <w:t>4</w:t>
        </w:r>
        <w:r>
          <w:rPr>
            <w:webHidden/>
          </w:rPr>
          <w:fldChar w:fldCharType="end"/>
        </w:r>
      </w:hyperlink>
    </w:p>
    <w:p w14:paraId="7BF8472C" w14:textId="62926855" w:rsidR="000F7E45" w:rsidRDefault="000F7E45">
      <w:pPr>
        <w:pStyle w:val="TableofFigures"/>
        <w:rPr>
          <w:rFonts w:asciiTheme="minorHAnsi" w:eastAsiaTheme="minorEastAsia" w:hAnsiTheme="minorHAnsi" w:cstheme="minorBidi"/>
          <w:kern w:val="2"/>
          <w:sz w:val="24"/>
          <w:lang w:eastAsia="en-AU"/>
          <w14:ligatures w14:val="standardContextual"/>
        </w:rPr>
      </w:pPr>
      <w:hyperlink w:anchor="_Toc209175052" w:history="1">
        <w:r w:rsidRPr="00CD6223">
          <w:rPr>
            <w:rStyle w:val="Hyperlink"/>
          </w:rPr>
          <w:t>Table 2:</w:t>
        </w:r>
        <w:r>
          <w:rPr>
            <w:rFonts w:asciiTheme="minorHAnsi" w:eastAsiaTheme="minorEastAsia" w:hAnsiTheme="minorHAnsi" w:cstheme="minorBidi"/>
            <w:kern w:val="2"/>
            <w:sz w:val="24"/>
            <w:lang w:eastAsia="en-AU"/>
            <w14:ligatures w14:val="standardContextual"/>
          </w:rPr>
          <w:tab/>
        </w:r>
        <w:r w:rsidRPr="00CD6223">
          <w:rPr>
            <w:rStyle w:val="Hyperlink"/>
          </w:rPr>
          <w:t>Proposed Australian and current international MRLs for cyprodinil on barley</w:t>
        </w:r>
        <w:r>
          <w:rPr>
            <w:webHidden/>
          </w:rPr>
          <w:tab/>
        </w:r>
        <w:r>
          <w:rPr>
            <w:webHidden/>
          </w:rPr>
          <w:fldChar w:fldCharType="begin"/>
        </w:r>
        <w:r>
          <w:rPr>
            <w:webHidden/>
          </w:rPr>
          <w:instrText xml:space="preserve"> PAGEREF _Toc209175052 \h </w:instrText>
        </w:r>
        <w:r>
          <w:rPr>
            <w:webHidden/>
          </w:rPr>
        </w:r>
        <w:r>
          <w:rPr>
            <w:webHidden/>
          </w:rPr>
          <w:fldChar w:fldCharType="separate"/>
        </w:r>
        <w:r w:rsidR="00F35CE9">
          <w:rPr>
            <w:webHidden/>
          </w:rPr>
          <w:t>7</w:t>
        </w:r>
        <w:r>
          <w:rPr>
            <w:webHidden/>
          </w:rPr>
          <w:fldChar w:fldCharType="end"/>
        </w:r>
      </w:hyperlink>
    </w:p>
    <w:p w14:paraId="7ECF53BF" w14:textId="6FCA113F" w:rsidR="000F7E45" w:rsidRDefault="000F7E45">
      <w:pPr>
        <w:pStyle w:val="TableofFigures"/>
        <w:rPr>
          <w:rFonts w:asciiTheme="minorHAnsi" w:eastAsiaTheme="minorEastAsia" w:hAnsiTheme="minorHAnsi" w:cstheme="minorBidi"/>
          <w:kern w:val="2"/>
          <w:sz w:val="24"/>
          <w:lang w:eastAsia="en-AU"/>
          <w14:ligatures w14:val="standardContextual"/>
        </w:rPr>
      </w:pPr>
      <w:hyperlink w:anchor="_Toc209175053" w:history="1">
        <w:r w:rsidRPr="00CD6223">
          <w:rPr>
            <w:rStyle w:val="Hyperlink"/>
          </w:rPr>
          <w:t>Table 3:</w:t>
        </w:r>
        <w:r>
          <w:rPr>
            <w:rFonts w:asciiTheme="minorHAnsi" w:eastAsiaTheme="minorEastAsia" w:hAnsiTheme="minorHAnsi" w:cstheme="minorBidi"/>
            <w:kern w:val="2"/>
            <w:sz w:val="24"/>
            <w:lang w:eastAsia="en-AU"/>
            <w14:ligatures w14:val="standardContextual"/>
          </w:rPr>
          <w:tab/>
        </w:r>
        <w:r w:rsidRPr="00CD6223">
          <w:rPr>
            <w:rStyle w:val="Hyperlink"/>
          </w:rPr>
          <w:t>Current relevant MRLs for cyprodinil in Table 1 of the MRL Standard</w:t>
        </w:r>
        <w:r>
          <w:rPr>
            <w:webHidden/>
          </w:rPr>
          <w:tab/>
        </w:r>
        <w:r>
          <w:rPr>
            <w:webHidden/>
          </w:rPr>
          <w:fldChar w:fldCharType="begin"/>
        </w:r>
        <w:r>
          <w:rPr>
            <w:webHidden/>
          </w:rPr>
          <w:instrText xml:space="preserve"> PAGEREF _Toc209175053 \h </w:instrText>
        </w:r>
        <w:r>
          <w:rPr>
            <w:webHidden/>
          </w:rPr>
        </w:r>
        <w:r>
          <w:rPr>
            <w:webHidden/>
          </w:rPr>
          <w:fldChar w:fldCharType="separate"/>
        </w:r>
        <w:r w:rsidR="00F35CE9">
          <w:rPr>
            <w:webHidden/>
          </w:rPr>
          <w:t>8</w:t>
        </w:r>
        <w:r>
          <w:rPr>
            <w:webHidden/>
          </w:rPr>
          <w:fldChar w:fldCharType="end"/>
        </w:r>
      </w:hyperlink>
    </w:p>
    <w:p w14:paraId="72CCD4D3" w14:textId="0672CF7C" w:rsidR="000F7E45" w:rsidRDefault="000F7E45">
      <w:pPr>
        <w:pStyle w:val="TableofFigures"/>
        <w:rPr>
          <w:rFonts w:asciiTheme="minorHAnsi" w:eastAsiaTheme="minorEastAsia" w:hAnsiTheme="minorHAnsi" w:cstheme="minorBidi"/>
          <w:kern w:val="2"/>
          <w:sz w:val="24"/>
          <w:lang w:eastAsia="en-AU"/>
          <w14:ligatures w14:val="standardContextual"/>
        </w:rPr>
      </w:pPr>
      <w:hyperlink w:anchor="_Toc209175054" w:history="1">
        <w:r w:rsidRPr="00CD6223">
          <w:rPr>
            <w:rStyle w:val="Hyperlink"/>
          </w:rPr>
          <w:t>Table 4:</w:t>
        </w:r>
        <w:r>
          <w:rPr>
            <w:rFonts w:asciiTheme="minorHAnsi" w:eastAsiaTheme="minorEastAsia" w:hAnsiTheme="minorHAnsi" w:cstheme="minorBidi"/>
            <w:kern w:val="2"/>
            <w:sz w:val="24"/>
            <w:lang w:eastAsia="en-AU"/>
            <w14:ligatures w14:val="standardContextual"/>
          </w:rPr>
          <w:tab/>
        </w:r>
        <w:r w:rsidRPr="00CD6223">
          <w:rPr>
            <w:rStyle w:val="Hyperlink"/>
          </w:rPr>
          <w:t>Proposed MRLs for cyprodinil in Table 1 of the MRL Standard</w:t>
        </w:r>
        <w:r>
          <w:rPr>
            <w:webHidden/>
          </w:rPr>
          <w:tab/>
        </w:r>
        <w:r>
          <w:rPr>
            <w:webHidden/>
          </w:rPr>
          <w:fldChar w:fldCharType="begin"/>
        </w:r>
        <w:r>
          <w:rPr>
            <w:webHidden/>
          </w:rPr>
          <w:instrText xml:space="preserve"> PAGEREF _Toc209175054 \h </w:instrText>
        </w:r>
        <w:r>
          <w:rPr>
            <w:webHidden/>
          </w:rPr>
        </w:r>
        <w:r>
          <w:rPr>
            <w:webHidden/>
          </w:rPr>
          <w:fldChar w:fldCharType="separate"/>
        </w:r>
        <w:r w:rsidR="00F35CE9">
          <w:rPr>
            <w:webHidden/>
          </w:rPr>
          <w:t>8</w:t>
        </w:r>
        <w:r>
          <w:rPr>
            <w:webHidden/>
          </w:rPr>
          <w:fldChar w:fldCharType="end"/>
        </w:r>
      </w:hyperlink>
    </w:p>
    <w:p w14:paraId="370D8808" w14:textId="77590202" w:rsidR="000F7E45" w:rsidRDefault="000F7E45">
      <w:pPr>
        <w:pStyle w:val="TableofFigures"/>
        <w:rPr>
          <w:rFonts w:asciiTheme="minorHAnsi" w:eastAsiaTheme="minorEastAsia" w:hAnsiTheme="minorHAnsi" w:cstheme="minorBidi"/>
          <w:kern w:val="2"/>
          <w:sz w:val="24"/>
          <w:lang w:eastAsia="en-AU"/>
          <w14:ligatures w14:val="standardContextual"/>
        </w:rPr>
      </w:pPr>
      <w:hyperlink w:anchor="_Toc209175055" w:history="1">
        <w:r w:rsidRPr="00CD6223">
          <w:rPr>
            <w:rStyle w:val="Hyperlink"/>
          </w:rPr>
          <w:t>Table 5:</w:t>
        </w:r>
        <w:r>
          <w:rPr>
            <w:rFonts w:asciiTheme="minorHAnsi" w:eastAsiaTheme="minorEastAsia" w:hAnsiTheme="minorHAnsi" w:cstheme="minorBidi"/>
            <w:kern w:val="2"/>
            <w:sz w:val="24"/>
            <w:lang w:eastAsia="en-AU"/>
            <w14:ligatures w14:val="standardContextual"/>
          </w:rPr>
          <w:tab/>
        </w:r>
        <w:r w:rsidRPr="00CD6223">
          <w:rPr>
            <w:rStyle w:val="Hyperlink"/>
          </w:rPr>
          <w:t>Current relevant MRLs for cyprodinil in Table 4 of the MRL Standard</w:t>
        </w:r>
        <w:r>
          <w:rPr>
            <w:webHidden/>
          </w:rPr>
          <w:tab/>
        </w:r>
        <w:r>
          <w:rPr>
            <w:webHidden/>
          </w:rPr>
          <w:fldChar w:fldCharType="begin"/>
        </w:r>
        <w:r>
          <w:rPr>
            <w:webHidden/>
          </w:rPr>
          <w:instrText xml:space="preserve"> PAGEREF _Toc209175055 \h </w:instrText>
        </w:r>
        <w:r>
          <w:rPr>
            <w:webHidden/>
          </w:rPr>
        </w:r>
        <w:r>
          <w:rPr>
            <w:webHidden/>
          </w:rPr>
          <w:fldChar w:fldCharType="separate"/>
        </w:r>
        <w:r w:rsidR="00F35CE9">
          <w:rPr>
            <w:webHidden/>
          </w:rPr>
          <w:t>8</w:t>
        </w:r>
        <w:r>
          <w:rPr>
            <w:webHidden/>
          </w:rPr>
          <w:fldChar w:fldCharType="end"/>
        </w:r>
      </w:hyperlink>
    </w:p>
    <w:p w14:paraId="1D286B9B" w14:textId="54D37A7F" w:rsidR="000F7E45" w:rsidRDefault="000F7E45">
      <w:pPr>
        <w:pStyle w:val="TableofFigures"/>
        <w:rPr>
          <w:rFonts w:asciiTheme="minorHAnsi" w:eastAsiaTheme="minorEastAsia" w:hAnsiTheme="minorHAnsi" w:cstheme="minorBidi"/>
          <w:kern w:val="2"/>
          <w:sz w:val="24"/>
          <w:lang w:eastAsia="en-AU"/>
          <w14:ligatures w14:val="standardContextual"/>
        </w:rPr>
      </w:pPr>
      <w:hyperlink w:anchor="_Toc209175056" w:history="1">
        <w:r w:rsidRPr="00CD6223">
          <w:rPr>
            <w:rStyle w:val="Hyperlink"/>
          </w:rPr>
          <w:t>Table 6:</w:t>
        </w:r>
        <w:r>
          <w:rPr>
            <w:rFonts w:asciiTheme="minorHAnsi" w:eastAsiaTheme="minorEastAsia" w:hAnsiTheme="minorHAnsi" w:cstheme="minorBidi"/>
            <w:kern w:val="2"/>
            <w:sz w:val="24"/>
            <w:lang w:eastAsia="en-AU"/>
            <w14:ligatures w14:val="standardContextual"/>
          </w:rPr>
          <w:tab/>
        </w:r>
        <w:r w:rsidRPr="00CD6223">
          <w:rPr>
            <w:rStyle w:val="Hyperlink"/>
          </w:rPr>
          <w:t>Proposed MRLs for cyprodinil in Table 4 of the MRL Standard</w:t>
        </w:r>
        <w:r>
          <w:rPr>
            <w:webHidden/>
          </w:rPr>
          <w:tab/>
        </w:r>
        <w:r>
          <w:rPr>
            <w:webHidden/>
          </w:rPr>
          <w:fldChar w:fldCharType="begin"/>
        </w:r>
        <w:r>
          <w:rPr>
            <w:webHidden/>
          </w:rPr>
          <w:instrText xml:space="preserve"> PAGEREF _Toc209175056 \h </w:instrText>
        </w:r>
        <w:r>
          <w:rPr>
            <w:webHidden/>
          </w:rPr>
        </w:r>
        <w:r>
          <w:rPr>
            <w:webHidden/>
          </w:rPr>
          <w:fldChar w:fldCharType="separate"/>
        </w:r>
        <w:r w:rsidR="00F35CE9">
          <w:rPr>
            <w:webHidden/>
          </w:rPr>
          <w:t>9</w:t>
        </w:r>
        <w:r>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209175894"/>
      <w:r>
        <w:lastRenderedPageBreak/>
        <w:t>Preface</w:t>
      </w:r>
      <w:bookmarkEnd w:id="1"/>
      <w:bookmarkEnd w:id="2"/>
      <w:bookmarkEnd w:id="3"/>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4" w:name="_Toc414373832"/>
      <w:bookmarkStart w:id="5" w:name="_Toc209175895"/>
      <w:r>
        <w:t>About this document</w:t>
      </w:r>
      <w:bookmarkEnd w:id="4"/>
      <w:bookmarkEnd w:id="5"/>
    </w:p>
    <w:p w14:paraId="29EE149D" w14:textId="4106B10A"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Australian Pesticides and Veterinary Medicines Authority (APVMA) is considering an application to vary the use of an existing registered agric</w:t>
      </w:r>
      <w:r w:rsidR="00E63AC3">
        <w:rPr>
          <w:lang w:val="en-US"/>
        </w:rPr>
        <w:t>ultural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 xml:space="preserve">Comment is </w:t>
      </w:r>
      <w:proofErr w:type="gramStart"/>
      <w:r>
        <w:rPr>
          <w:lang w:val="en-US"/>
        </w:rPr>
        <w:t>sought</w:t>
      </w:r>
      <w:proofErr w:type="gramEnd"/>
      <w:r>
        <w:rPr>
          <w:lang w:val="en-US"/>
        </w:rPr>
        <w:t xml:space="preserve"> from industry groups and stakeholders on the information contained within this document.</w:t>
      </w:r>
    </w:p>
    <w:p w14:paraId="61CF03AE" w14:textId="77777777" w:rsidR="006D36C8" w:rsidRDefault="006D36C8" w:rsidP="00032787">
      <w:pPr>
        <w:pStyle w:val="APVMAPreliminariesH2"/>
      </w:pPr>
      <w:bookmarkStart w:id="6" w:name="_Toc209175896"/>
      <w:r>
        <w:t>Making a submission</w:t>
      </w:r>
      <w:bookmarkEnd w:id="6"/>
    </w:p>
    <w:p w14:paraId="5DCD1FC6" w14:textId="5DA054C6" w:rsidR="006D36C8" w:rsidRPr="00AF1ED4" w:rsidRDefault="006D36C8" w:rsidP="00AF1ED4">
      <w:pPr>
        <w:pStyle w:val="APVMAText"/>
      </w:pPr>
      <w:r w:rsidRPr="00AF1ED4">
        <w:t xml:space="preserve">The APVMA invites any person to submit a relevant written submission as to whether the application </w:t>
      </w:r>
      <w:r w:rsidR="006355A4">
        <w:t>for a permit use of cyprodinil on barley</w:t>
      </w:r>
      <w:r w:rsidR="007B1953" w:rsidRPr="00AF1ED4">
        <w:t xml:space="preserve"> </w:t>
      </w:r>
      <w:r w:rsidRPr="00AF1ED4">
        <w:t>should be granted.</w:t>
      </w:r>
      <w:r w:rsidR="00BA67F0" w:rsidRPr="00AF1ED4">
        <w:t xml:space="preserve"> </w:t>
      </w:r>
      <w:r w:rsidRPr="00AF1ED4">
        <w:t xml:space="preserve">Submissions should relate only to matters that the APVMA is required by legislation to </w:t>
      </w:r>
      <w:proofErr w:type="gramStart"/>
      <w:r w:rsidRPr="00AF1ED4">
        <w:t>take into account</w:t>
      </w:r>
      <w:proofErr w:type="gramEnd"/>
      <w:r w:rsidRPr="00AF1ED4">
        <w:t xml:space="preserve">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7DFAEF4A" w:rsidR="006D36C8" w:rsidRDefault="006D36C8" w:rsidP="006D36C8">
      <w:pPr>
        <w:pStyle w:val="APVMAText"/>
      </w:pPr>
      <w:r>
        <w:t xml:space="preserve">Submissions must be received by the </w:t>
      </w:r>
      <w:r w:rsidRPr="001B06B6">
        <w:t xml:space="preserve">APVMA by </w:t>
      </w:r>
      <w:r w:rsidR="00442F93">
        <w:t xml:space="preserve">close of business </w:t>
      </w:r>
      <w:r w:rsidRPr="001B06B6">
        <w:t>on</w:t>
      </w:r>
      <w:r w:rsidR="00696A51" w:rsidRPr="001B06B6">
        <w:t xml:space="preserve"> </w:t>
      </w:r>
      <w:r w:rsidR="00FD18BB">
        <w:t>14</w:t>
      </w:r>
      <w:r w:rsidR="00FD18BB" w:rsidRPr="001B06B6">
        <w:t xml:space="preserve"> </w:t>
      </w:r>
      <w:r w:rsidR="009A4483">
        <w:t>November</w:t>
      </w:r>
      <w:r w:rsidR="009A4483" w:rsidRPr="001B06B6">
        <w:t xml:space="preserve"> </w:t>
      </w:r>
      <w:r w:rsidR="00D45482" w:rsidRPr="001B06B6">
        <w:t>2025</w:t>
      </w:r>
      <w:r>
        <w:t xml:space="preserve"> and be directed to the contact listed below. All submissions to the APVMA will be acknowledged in writing via email or by post.</w:t>
      </w:r>
    </w:p>
    <w:p w14:paraId="00425FA1" w14:textId="77777777" w:rsidR="006D36C8" w:rsidRDefault="006D36C8" w:rsidP="006D36C8">
      <w:pPr>
        <w:pStyle w:val="APVMAText"/>
      </w:pPr>
      <w:r>
        <w:t xml:space="preserve">Relevant comments </w:t>
      </w:r>
      <w:r>
        <w:rPr>
          <w:lang w:val="en-US"/>
        </w:rPr>
        <w:t xml:space="preserve">will be </w:t>
      </w:r>
      <w:proofErr w:type="gramStart"/>
      <w:r>
        <w:rPr>
          <w:lang w:val="en-US"/>
        </w:rPr>
        <w:t>taken into account</w:t>
      </w:r>
      <w:proofErr w:type="gramEnd"/>
      <w:r>
        <w:rPr>
          <w:lang w:val="en-US"/>
        </w:rPr>
        <w:t xml:space="preserve">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lastRenderedPageBreak/>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E7B5037" w14:textId="18F8E865" w:rsidR="006D36C8" w:rsidRDefault="008836D1" w:rsidP="005148C0">
      <w:pPr>
        <w:pStyle w:val="APVMAAddress"/>
        <w:tabs>
          <w:tab w:val="clear" w:pos="1361"/>
          <w:tab w:val="left" w:pos="851"/>
        </w:tabs>
        <w:ind w:left="0"/>
      </w:pPr>
      <w:r>
        <w:t>Executive Director</w:t>
      </w:r>
      <w:r w:rsidR="007724FC">
        <w:t xml:space="preserve">, </w:t>
      </w:r>
      <w:r w:rsidR="00271D71">
        <w:t>Agricultural Chemicals</w:t>
      </w:r>
      <w:r w:rsidR="00161CC3">
        <w:br/>
      </w:r>
      <w:r w:rsidR="006D36C8">
        <w:t>Australian Pesticides and Veterinary Medicines Authority</w:t>
      </w:r>
      <w:r w:rsidR="00161CC3">
        <w:br/>
      </w:r>
      <w:r w:rsidR="002D5225" w:rsidRPr="002D5225">
        <w:t>GPO Box 574</w:t>
      </w:r>
      <w:r w:rsidR="002D5225">
        <w:br/>
      </w:r>
      <w:r w:rsidR="002D5225" w:rsidRPr="002D5225">
        <w:t>Canberra ACT 2601, Australia</w:t>
      </w:r>
    </w:p>
    <w:p w14:paraId="6EDED567" w14:textId="5C525A6C" w:rsidR="006D36C8" w:rsidRPr="006D36C8" w:rsidRDefault="006D36C8" w:rsidP="00161CC3">
      <w:pPr>
        <w:pStyle w:val="APVMAAddress"/>
        <w:tabs>
          <w:tab w:val="clear" w:pos="1361"/>
          <w:tab w:val="left" w:pos="851"/>
        </w:tabs>
        <w:spacing w:before="240"/>
        <w:ind w:left="0"/>
      </w:pPr>
      <w:r>
        <w:rPr>
          <w:b/>
        </w:rPr>
        <w:t>Phone:</w:t>
      </w:r>
      <w:r>
        <w:tab/>
        <w:t xml:space="preserve">+61 2 </w:t>
      </w:r>
      <w:r w:rsidR="00BD0287">
        <w:t>6770 2300</w:t>
      </w:r>
      <w:r w:rsidR="00161CC3">
        <w:br/>
      </w:r>
      <w:r>
        <w:rPr>
          <w:b/>
        </w:rPr>
        <w:t>Email:</w:t>
      </w:r>
      <w:r>
        <w:tab/>
      </w:r>
      <w:hyperlink r:id="rId21" w:history="1">
        <w:r w:rsidR="007724FC" w:rsidRPr="004D7F47">
          <w:rPr>
            <w:rStyle w:val="Hyperlink"/>
          </w:rPr>
          <w:t>enquiries@apvma.gov.au</w:t>
        </w:r>
      </w:hyperlink>
      <w:r w:rsidR="007724FC">
        <w:t xml:space="preserve"> </w:t>
      </w:r>
    </w:p>
    <w:p w14:paraId="75ADC83A" w14:textId="77777777" w:rsidR="006D36C8" w:rsidRDefault="006D36C8" w:rsidP="00032787">
      <w:pPr>
        <w:pStyle w:val="APVMAPreliminariesH2"/>
      </w:pPr>
      <w:bookmarkStart w:id="7" w:name="_Toc2243844"/>
      <w:bookmarkStart w:id="8" w:name="_Toc209175897"/>
      <w:r>
        <w:t>Further information</w:t>
      </w:r>
      <w:bookmarkEnd w:id="7"/>
      <w:bookmarkEnd w:id="8"/>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4" w:history="1">
        <w:r>
          <w:rPr>
            <w:rStyle w:val="Hyperlink"/>
          </w:rPr>
          <w:t>apvma.gov.au</w:t>
        </w:r>
      </w:hyperlink>
      <w:r w:rsidRPr="00AF1ED4">
        <w:rPr>
          <w:rStyle w:val="Hyperlink"/>
          <w:color w:val="auto"/>
          <w:u w:val="none"/>
        </w:rPr>
        <w:t>.</w:t>
      </w:r>
    </w:p>
    <w:p w14:paraId="5181B9C2" w14:textId="70DA256D" w:rsidR="002E20AC" w:rsidRDefault="007B1953" w:rsidP="007B1953">
      <w:pPr>
        <w:pStyle w:val="Heading1"/>
        <w:ind w:left="680" w:hanging="680"/>
      </w:pPr>
      <w:bookmarkStart w:id="9" w:name="_Toc209175898"/>
      <w:r>
        <w:lastRenderedPageBreak/>
        <w:t>I</w:t>
      </w:r>
      <w:r w:rsidR="006D36C8">
        <w:t>ntroduction</w:t>
      </w:r>
      <w:bookmarkEnd w:id="9"/>
    </w:p>
    <w:p w14:paraId="4FEFC9BB" w14:textId="77777777" w:rsidR="00E111EC" w:rsidRDefault="00D21A83" w:rsidP="00E111EC">
      <w:pPr>
        <w:pStyle w:val="APVMAText"/>
      </w:pPr>
      <w:bookmarkStart w:id="10" w:name="_Toc414373835"/>
      <w:r>
        <w:t>The APVMA has before it a</w:t>
      </w:r>
      <w:r w:rsidR="006355A4">
        <w:t>n</w:t>
      </w:r>
      <w:r>
        <w:t xml:space="preserve"> emergency use permit application from Grain Producers Australia Limited for the use of </w:t>
      </w:r>
      <w:r w:rsidR="006355A4">
        <w:t>cyprodinil</w:t>
      </w:r>
      <w:r>
        <w:t xml:space="preserve"> on </w:t>
      </w:r>
      <w:r w:rsidR="006355A4">
        <w:t>barley</w:t>
      </w:r>
      <w:r>
        <w:t xml:space="preserve">, for the control of </w:t>
      </w:r>
      <w:r w:rsidR="006355A4">
        <w:t>the net form of net blotch</w:t>
      </w:r>
      <w:r>
        <w:t>.</w:t>
      </w:r>
    </w:p>
    <w:p w14:paraId="6EDD8E6A" w14:textId="13F8EED9" w:rsidR="00E111EC" w:rsidRDefault="00D21A83" w:rsidP="00E111EC">
      <w:pPr>
        <w:pStyle w:val="APVMAText"/>
      </w:pPr>
      <w:r>
        <w:t xml:space="preserve"> </w:t>
      </w:r>
      <w:bookmarkStart w:id="11" w:name="_Toc2243846"/>
      <w:bookmarkEnd w:id="10"/>
    </w:p>
    <w:p w14:paraId="4B64ADAA" w14:textId="77777777" w:rsidR="00E111EC" w:rsidRDefault="00E111EC" w:rsidP="00E111EC">
      <w:pPr>
        <w:pStyle w:val="Style1"/>
      </w:pPr>
      <w:bookmarkStart w:id="12" w:name="_Toc112825367"/>
      <w:bookmarkStart w:id="13" w:name="_Toc113948429"/>
      <w:bookmarkStart w:id="14" w:name="_Toc209175899"/>
      <w:bookmarkStart w:id="15" w:name="_Toc2243847"/>
      <w:bookmarkEnd w:id="11"/>
      <w:r w:rsidRPr="00032787">
        <w:t>Trade</w:t>
      </w:r>
      <w:r>
        <w:t xml:space="preserve"> considerations</w:t>
      </w:r>
      <w:bookmarkEnd w:id="12"/>
      <w:bookmarkEnd w:id="13"/>
      <w:bookmarkEnd w:id="14"/>
    </w:p>
    <w:p w14:paraId="57B2B732" w14:textId="77777777" w:rsidR="006D36C8" w:rsidRDefault="006D36C8" w:rsidP="007B1953">
      <w:pPr>
        <w:pStyle w:val="Heading2"/>
        <w:numPr>
          <w:ilvl w:val="0"/>
          <w:numId w:val="0"/>
        </w:numPr>
      </w:pPr>
      <w:bookmarkStart w:id="16" w:name="_Toc209175900"/>
      <w:r>
        <w:t xml:space="preserve">Commodities </w:t>
      </w:r>
      <w:r w:rsidRPr="00753ED8">
        <w:t>exported</w:t>
      </w:r>
      <w:bookmarkEnd w:id="15"/>
      <w:bookmarkEnd w:id="16"/>
    </w:p>
    <w:p w14:paraId="7415C2B2" w14:textId="77777777" w:rsidR="006355A4" w:rsidRDefault="006355A4" w:rsidP="006355A4">
      <w:pPr>
        <w:pStyle w:val="APVMAText"/>
      </w:pPr>
      <w:bookmarkStart w:id="17" w:name="_Toc231889745"/>
      <w:bookmarkStart w:id="18" w:name="_Toc2243848"/>
      <w:r>
        <w:t xml:space="preserve">Barley grain </w:t>
      </w:r>
      <w:proofErr w:type="gramStart"/>
      <w:r>
        <w:t>is considered to be</w:t>
      </w:r>
      <w:proofErr w:type="gramEnd"/>
      <w:r>
        <w:t xml:space="preserve"> a major export commodity</w:t>
      </w:r>
      <w:r w:rsidRPr="006355A4">
        <w:rPr>
          <w:vertAlign w:val="superscript"/>
        </w:rPr>
        <w:footnoteReference w:id="2"/>
      </w:r>
      <w:r>
        <w:t xml:space="preserve"> as are animal commodities derived from livestock fed on treated crops. </w:t>
      </w:r>
      <w:r w:rsidRPr="002541BE">
        <w:t xml:space="preserve">Residues in these commodities resulting from the use of </w:t>
      </w:r>
      <w:r w:rsidRPr="006355A4">
        <w:rPr>
          <w:i/>
          <w:iCs/>
        </w:rPr>
        <w:t>Solaris 300 Fungicide</w:t>
      </w:r>
      <w:r w:rsidRPr="00FB2B82">
        <w:t xml:space="preserve"> </w:t>
      </w:r>
      <w:r>
        <w:t xml:space="preserve">(P68146 – EC formulation) </w:t>
      </w:r>
      <w:r w:rsidRPr="00FB2B82">
        <w:t>and similar registered products containing 300 g/L cyprodinil</w:t>
      </w:r>
      <w:r>
        <w:t xml:space="preserve"> </w:t>
      </w:r>
      <w:r w:rsidRPr="000A7A58">
        <w:t>as the only active constituent</w:t>
      </w:r>
      <w:r>
        <w:t xml:space="preserve">, </w:t>
      </w:r>
      <w:r w:rsidRPr="002541BE">
        <w:t xml:space="preserve">may </w:t>
      </w:r>
      <w:r>
        <w:t>have the potential to unduly prejudice trade.</w:t>
      </w:r>
    </w:p>
    <w:p w14:paraId="01DB2838" w14:textId="38897EAB" w:rsidR="006355A4" w:rsidRDefault="00177546" w:rsidP="006355A4">
      <w:pPr>
        <w:pStyle w:val="APVMAText"/>
      </w:pPr>
      <w:r w:rsidRPr="00177546">
        <w:t xml:space="preserve">The proposed use on </w:t>
      </w:r>
      <w:r>
        <w:t>barley</w:t>
      </w:r>
      <w:r w:rsidRPr="00177546">
        <w:t xml:space="preserve"> is not expected to increase the livestock dietary burden</w:t>
      </w:r>
      <w:r w:rsidR="0080702E">
        <w:t>,</w:t>
      </w:r>
      <w:r w:rsidR="00F375E4">
        <w:t xml:space="preserve"> as residues in barley</w:t>
      </w:r>
      <w:r w:rsidR="009016A0">
        <w:t xml:space="preserve"> </w:t>
      </w:r>
      <w:r w:rsidR="00F375E4">
        <w:t>animal feeds arising from the proposed use are lower than in legume animal feeds which can be fed</w:t>
      </w:r>
      <w:r w:rsidR="00CF5B3A">
        <w:t xml:space="preserve"> at</w:t>
      </w:r>
      <w:r w:rsidR="006B48EA">
        <w:t xml:space="preserve"> up to</w:t>
      </w:r>
      <w:r w:rsidR="00CF5B3A">
        <w:t xml:space="preserve"> 100% of the diet.</w:t>
      </w:r>
      <w:r w:rsidRPr="00177546">
        <w:t xml:space="preserve"> </w:t>
      </w:r>
      <w:r w:rsidR="009016A0">
        <w:t>T</w:t>
      </w:r>
      <w:r w:rsidRPr="00177546">
        <w:t>herefore, n</w:t>
      </w:r>
      <w:r w:rsidR="006355A4" w:rsidRPr="0012034F">
        <w:t xml:space="preserve">o changes are required to </w:t>
      </w:r>
      <w:r w:rsidR="006355A4" w:rsidRPr="006355A4">
        <w:t xml:space="preserve">the </w:t>
      </w:r>
      <w:r>
        <w:t>current</w:t>
      </w:r>
      <w:r w:rsidR="006355A4" w:rsidRPr="006355A4">
        <w:t xml:space="preserve"> cyprodinil mammalian animal commodity MRLs</w:t>
      </w:r>
      <w:r>
        <w:t xml:space="preserve"> that are all established</w:t>
      </w:r>
      <w:r w:rsidR="003E581D">
        <w:t xml:space="preserve"> at the limit of quantitation (LOQ) </w:t>
      </w:r>
      <w:r w:rsidR="008E7313">
        <w:t>of 0.01 mg/kg</w:t>
      </w:r>
      <w:r w:rsidR="00EE4B66">
        <w:t xml:space="preserve">. </w:t>
      </w:r>
      <w:r w:rsidR="009016A0">
        <w:t xml:space="preserve">Similarly, quantifiable residues are not expected in poultry animal commodities from the consumption of barley grain arising from the proposed use, so current poultry animal commodity MRLs at the LOQ remain appropriate. </w:t>
      </w:r>
      <w:r w:rsidR="00EE4B66">
        <w:t>T</w:t>
      </w:r>
      <w:r w:rsidR="006355A4" w:rsidRPr="0012034F">
        <w:t xml:space="preserve">he risk to trade in animal commodities </w:t>
      </w:r>
      <w:proofErr w:type="gramStart"/>
      <w:r w:rsidR="006355A4" w:rsidRPr="0012034F">
        <w:t>is considered to be</w:t>
      </w:r>
      <w:proofErr w:type="gramEnd"/>
      <w:r w:rsidR="006355A4" w:rsidRPr="0012034F">
        <w:t xml:space="preserve"> low and does not require further consideration.</w:t>
      </w:r>
    </w:p>
    <w:p w14:paraId="473845ED" w14:textId="77777777" w:rsidR="006355A4" w:rsidRDefault="006355A4" w:rsidP="006355A4">
      <w:pPr>
        <w:pStyle w:val="Heading2"/>
        <w:numPr>
          <w:ilvl w:val="0"/>
          <w:numId w:val="0"/>
        </w:numPr>
      </w:pPr>
      <w:bookmarkStart w:id="19" w:name="_Toc112825369"/>
      <w:bookmarkStart w:id="20" w:name="_Toc113948431"/>
      <w:bookmarkStart w:id="21" w:name="_Toc209175901"/>
      <w:r>
        <w:t>Destination and value of exports</w:t>
      </w:r>
      <w:bookmarkEnd w:id="19"/>
      <w:bookmarkEnd w:id="20"/>
      <w:bookmarkEnd w:id="21"/>
    </w:p>
    <w:p w14:paraId="78459665" w14:textId="77777777" w:rsidR="006355A4" w:rsidRPr="00E43F59" w:rsidRDefault="006355A4" w:rsidP="006355A4">
      <w:pPr>
        <w:pStyle w:val="APVMAText"/>
      </w:pPr>
      <w:r w:rsidRPr="00E43F59">
        <w:t xml:space="preserve">Australian exports of </w:t>
      </w:r>
      <w:r>
        <w:t>barley grain</w:t>
      </w:r>
      <w:r w:rsidRPr="00E43F59">
        <w:t xml:space="preserve"> totalled </w:t>
      </w:r>
      <w:r>
        <w:t>8105</w:t>
      </w:r>
      <w:r w:rsidRPr="00E43F59">
        <w:t xml:space="preserve"> kt, </w:t>
      </w:r>
      <w:r>
        <w:t>7623</w:t>
      </w:r>
      <w:r w:rsidRPr="00E43F59">
        <w:t xml:space="preserve"> kt and </w:t>
      </w:r>
      <w:r>
        <w:t>8323</w:t>
      </w:r>
      <w:r w:rsidRPr="00E43F59">
        <w:t xml:space="preserve"> kt (value $</w:t>
      </w:r>
      <w:r>
        <w:t>2977</w:t>
      </w:r>
      <w:r w:rsidRPr="00E43F59">
        <w:t xml:space="preserve"> m, $ </w:t>
      </w:r>
      <w:r>
        <w:t>3332</w:t>
      </w:r>
      <w:r w:rsidRPr="00E43F59">
        <w:t xml:space="preserve"> m and $</w:t>
      </w:r>
      <w:r>
        <w:t>3320</w:t>
      </w:r>
      <w:r w:rsidRPr="00E43F59">
        <w:t xml:space="preserve"> m) respectively, in 20</w:t>
      </w:r>
      <w:r>
        <w:t>21</w:t>
      </w:r>
      <w:r w:rsidRPr="00E43F59">
        <w:t>-20</w:t>
      </w:r>
      <w:r>
        <w:t>22</w:t>
      </w:r>
      <w:r w:rsidRPr="00E43F59">
        <w:t>, 20</w:t>
      </w:r>
      <w:r>
        <w:t>22</w:t>
      </w:r>
      <w:r w:rsidRPr="00E43F59">
        <w:t>-202</w:t>
      </w:r>
      <w:r>
        <w:t>3</w:t>
      </w:r>
      <w:r w:rsidRPr="00E43F59">
        <w:t xml:space="preserve"> and 202</w:t>
      </w:r>
      <w:r>
        <w:t>3</w:t>
      </w:r>
      <w:r w:rsidRPr="00E43F59">
        <w:t>-202</w:t>
      </w:r>
      <w:r>
        <w:t>4</w:t>
      </w:r>
      <w:r w:rsidRPr="00F736D8">
        <w:rPr>
          <w:vertAlign w:val="superscript"/>
        </w:rPr>
        <w:footnoteReference w:id="3"/>
      </w:r>
      <w:r w:rsidRPr="00E43F59">
        <w:t xml:space="preserve">. </w:t>
      </w:r>
    </w:p>
    <w:p w14:paraId="20A79E59" w14:textId="490B861B" w:rsidR="006355A4" w:rsidRDefault="006355A4" w:rsidP="006355A4">
      <w:pPr>
        <w:pStyle w:val="APVMAText"/>
      </w:pPr>
      <w:r w:rsidRPr="002373F1">
        <w:t xml:space="preserve">The major markets for barley grain in 2023-2024 </w:t>
      </w:r>
      <w:r>
        <w:t>were China (5917 kt), Japan (1078 kt), Thailand (266 kt), Vietnam (226 kt), Republic of Korea (141 kt), the Philippines (140 kt), Taiwan (25 kt) and the United Arab Emirates (15 kt)</w:t>
      </w:r>
      <w:r w:rsidRPr="002373F1">
        <w:t>.</w:t>
      </w:r>
      <w:r w:rsidR="00F736D8">
        <w:rPr>
          <w:vertAlign w:val="superscript"/>
        </w:rPr>
        <w:t>2</w:t>
      </w:r>
      <w:r w:rsidRPr="002373F1">
        <w:t xml:space="preserve"> </w:t>
      </w:r>
    </w:p>
    <w:p w14:paraId="4D511FE2" w14:textId="77777777" w:rsidR="00E111EC" w:rsidRDefault="00E111EC" w:rsidP="006355A4">
      <w:pPr>
        <w:pStyle w:val="APVMAText"/>
      </w:pPr>
    </w:p>
    <w:p w14:paraId="50128E1C" w14:textId="77777777" w:rsidR="00E111EC" w:rsidRDefault="00E111EC" w:rsidP="006355A4">
      <w:pPr>
        <w:pStyle w:val="APVMAText"/>
      </w:pPr>
    </w:p>
    <w:p w14:paraId="770F88A8" w14:textId="77777777" w:rsidR="00E111EC" w:rsidRDefault="00E111EC" w:rsidP="006355A4">
      <w:pPr>
        <w:pStyle w:val="APVMAText"/>
      </w:pPr>
    </w:p>
    <w:p w14:paraId="07A7CB1C" w14:textId="77777777" w:rsidR="00E111EC" w:rsidRDefault="00E111EC" w:rsidP="006355A4">
      <w:pPr>
        <w:pStyle w:val="APVMAText"/>
      </w:pPr>
    </w:p>
    <w:p w14:paraId="2636E454" w14:textId="77777777" w:rsidR="00E111EC" w:rsidRPr="002373F1" w:rsidRDefault="00E111EC" w:rsidP="006355A4">
      <w:pPr>
        <w:pStyle w:val="APVMAText"/>
      </w:pPr>
    </w:p>
    <w:p w14:paraId="3EC6D648" w14:textId="04D7CD22" w:rsidR="006D36C8" w:rsidRDefault="007B1953" w:rsidP="00032787">
      <w:pPr>
        <w:pStyle w:val="Heading2"/>
      </w:pPr>
      <w:bookmarkStart w:id="22" w:name="_Toc231889746"/>
      <w:bookmarkStart w:id="23" w:name="_Toc2243849"/>
      <w:bookmarkStart w:id="24" w:name="_Toc209175902"/>
      <w:bookmarkEnd w:id="17"/>
      <w:bookmarkEnd w:id="18"/>
      <w:r>
        <w:t xml:space="preserve">Proposed Australian use </w:t>
      </w:r>
      <w:r w:rsidR="006D36C8">
        <w:t>pattern</w:t>
      </w:r>
      <w:bookmarkEnd w:id="22"/>
      <w:bookmarkEnd w:id="23"/>
      <w:bookmarkEnd w:id="24"/>
    </w:p>
    <w:p w14:paraId="7A0A6783" w14:textId="06AA8364" w:rsidR="001D3BE1" w:rsidRDefault="006D36C8" w:rsidP="009730AD">
      <w:pPr>
        <w:pStyle w:val="Caption"/>
        <w:ind w:left="0" w:firstLine="0"/>
      </w:pPr>
      <w:bookmarkStart w:id="25" w:name="_Toc252955168"/>
      <w:bookmarkStart w:id="26" w:name="_Toc209175051"/>
      <w:r>
        <w:t xml:space="preserve">Table </w:t>
      </w:r>
      <w:r w:rsidR="00920C13">
        <w:t>1</w:t>
      </w:r>
      <w:r>
        <w:t>:</w:t>
      </w:r>
      <w:r>
        <w:tab/>
        <w:t>Proposed use pattern</w:t>
      </w:r>
      <w:bookmarkEnd w:id="25"/>
      <w:r w:rsidR="00925597">
        <w:t xml:space="preserve"> for barley being considered by the APVMA</w:t>
      </w:r>
      <w:bookmarkEnd w:id="26"/>
    </w:p>
    <w:p w14:paraId="6EABFD66" w14:textId="6D76B308" w:rsidR="00925597" w:rsidRPr="00925597" w:rsidRDefault="00925597" w:rsidP="00925597">
      <w:pPr>
        <w:pStyle w:val="BODYTEXT"/>
        <w:rPr>
          <w:color w:val="BD3632" w:themeColor="accent6"/>
          <w:sz w:val="20"/>
        </w:rPr>
      </w:pPr>
      <w:r w:rsidRPr="00925597">
        <w:rPr>
          <w:rFonts w:ascii="Arial" w:hAnsi="Arial" w:cs="Arial"/>
          <w:i/>
          <w:iCs/>
          <w:sz w:val="20"/>
        </w:rPr>
        <w:t>Solaris 300 Fungicide</w:t>
      </w:r>
      <w:r w:rsidRPr="00925597">
        <w:rPr>
          <w:rFonts w:ascii="Arial" w:hAnsi="Arial" w:cs="Arial"/>
          <w:color w:val="BD3632" w:themeColor="accent6"/>
          <w:sz w:val="20"/>
        </w:rPr>
        <w:t xml:space="preserve"> </w:t>
      </w:r>
      <w:r w:rsidRPr="00925597">
        <w:rPr>
          <w:rFonts w:ascii="Arial" w:hAnsi="Arial" w:cs="Arial"/>
          <w:sz w:val="20"/>
        </w:rPr>
        <w:t>(and all other similar registered products containing 300 g/L cyprodinil)</w:t>
      </w:r>
    </w:p>
    <w:tbl>
      <w:tblPr>
        <w:tblW w:w="0" w:type="auto"/>
        <w:tblBorders>
          <w:bottom w:val="single" w:sz="4" w:space="0" w:color="auto"/>
          <w:insideH w:val="single" w:sz="4" w:space="0" w:color="auto"/>
        </w:tblBorders>
        <w:tblLook w:val="0020" w:firstRow="1" w:lastRow="0" w:firstColumn="0" w:lastColumn="0" w:noHBand="0" w:noVBand="0"/>
      </w:tblPr>
      <w:tblGrid>
        <w:gridCol w:w="851"/>
        <w:gridCol w:w="1843"/>
        <w:gridCol w:w="1701"/>
        <w:gridCol w:w="5243"/>
      </w:tblGrid>
      <w:tr w:rsidR="000E28A0" w14:paraId="72B660C5" w14:textId="77777777" w:rsidTr="00925597">
        <w:trPr>
          <w:tblHeader/>
        </w:trPr>
        <w:tc>
          <w:tcPr>
            <w:tcW w:w="851" w:type="dxa"/>
            <w:tcBorders>
              <w:top w:val="single" w:sz="4" w:space="0" w:color="auto"/>
              <w:bottom w:val="single" w:sz="4" w:space="0" w:color="auto"/>
            </w:tcBorders>
            <w:shd w:val="clear" w:color="auto" w:fill="00747A" w:themeFill="background2"/>
          </w:tcPr>
          <w:p w14:paraId="368C10F0" w14:textId="77777777" w:rsidR="006D36C8" w:rsidRDefault="006D36C8" w:rsidP="00161CC3">
            <w:pPr>
              <w:pStyle w:val="APVMATableHead"/>
            </w:pPr>
            <w:r>
              <w:t>Crop</w:t>
            </w:r>
          </w:p>
        </w:tc>
        <w:tc>
          <w:tcPr>
            <w:tcW w:w="1843" w:type="dxa"/>
            <w:tcBorders>
              <w:top w:val="single" w:sz="4" w:space="0" w:color="auto"/>
            </w:tcBorders>
            <w:shd w:val="clear" w:color="auto" w:fill="00747A" w:themeFill="background2"/>
          </w:tcPr>
          <w:p w14:paraId="36728C59" w14:textId="77777777" w:rsidR="006D36C8" w:rsidRDefault="006D36C8" w:rsidP="00161CC3">
            <w:pPr>
              <w:pStyle w:val="APVMATableHead"/>
            </w:pPr>
            <w:r>
              <w:t>Pest</w:t>
            </w:r>
          </w:p>
        </w:tc>
        <w:tc>
          <w:tcPr>
            <w:tcW w:w="1701" w:type="dxa"/>
            <w:tcBorders>
              <w:top w:val="single" w:sz="4" w:space="0" w:color="auto"/>
            </w:tcBorders>
            <w:shd w:val="clear" w:color="auto" w:fill="00747A" w:themeFill="background2"/>
          </w:tcPr>
          <w:p w14:paraId="637EFEE8" w14:textId="2A216096" w:rsidR="006D36C8" w:rsidRDefault="006D36C8" w:rsidP="00161CC3">
            <w:pPr>
              <w:pStyle w:val="APVMATableHead"/>
            </w:pPr>
            <w:r>
              <w:t>Rate</w:t>
            </w:r>
          </w:p>
        </w:tc>
        <w:tc>
          <w:tcPr>
            <w:tcW w:w="5243" w:type="dxa"/>
            <w:tcBorders>
              <w:top w:val="single" w:sz="4" w:space="0" w:color="auto"/>
            </w:tcBorders>
            <w:shd w:val="clear" w:color="auto" w:fill="00747A" w:themeFill="background2"/>
          </w:tcPr>
          <w:p w14:paraId="1A05FC8D" w14:textId="77777777" w:rsidR="006D36C8" w:rsidRDefault="006D36C8" w:rsidP="00161CC3">
            <w:pPr>
              <w:pStyle w:val="APVMATableHead"/>
            </w:pPr>
            <w:r>
              <w:t>Critical comments</w:t>
            </w:r>
          </w:p>
        </w:tc>
      </w:tr>
      <w:tr w:rsidR="00925597" w14:paraId="779381D3" w14:textId="77777777" w:rsidTr="00E111EC">
        <w:trPr>
          <w:cantSplit/>
          <w:trHeight w:val="2396"/>
        </w:trPr>
        <w:tc>
          <w:tcPr>
            <w:tcW w:w="851" w:type="dxa"/>
            <w:tcBorders>
              <w:top w:val="single" w:sz="4" w:space="0" w:color="auto"/>
            </w:tcBorders>
          </w:tcPr>
          <w:p w14:paraId="59AB6492" w14:textId="6221FA91" w:rsidR="00925597" w:rsidRPr="00925597" w:rsidRDefault="00925597" w:rsidP="00161CC3">
            <w:pPr>
              <w:pStyle w:val="APVMATableText"/>
            </w:pPr>
            <w:r w:rsidRPr="00925597">
              <w:t>Barley</w:t>
            </w:r>
          </w:p>
        </w:tc>
        <w:tc>
          <w:tcPr>
            <w:tcW w:w="1843" w:type="dxa"/>
          </w:tcPr>
          <w:p w14:paraId="00AE60F3" w14:textId="77777777" w:rsidR="00925597" w:rsidRPr="00925597" w:rsidRDefault="00925597" w:rsidP="00925597">
            <w:pPr>
              <w:pStyle w:val="APVMATableText"/>
            </w:pPr>
            <w:r w:rsidRPr="00925597">
              <w:t>Net form of net blotch</w:t>
            </w:r>
          </w:p>
          <w:p w14:paraId="1F3E0A62" w14:textId="3CC9EAB9" w:rsidR="00925597" w:rsidRPr="00B4338F" w:rsidRDefault="00925597" w:rsidP="00925597">
            <w:pPr>
              <w:pStyle w:val="APVMATableText"/>
            </w:pPr>
            <w:r w:rsidRPr="00925597">
              <w:t>(Pyrenophora teres)</w:t>
            </w:r>
          </w:p>
        </w:tc>
        <w:tc>
          <w:tcPr>
            <w:tcW w:w="1701" w:type="dxa"/>
          </w:tcPr>
          <w:p w14:paraId="198692AE" w14:textId="77777777" w:rsidR="00925597" w:rsidRPr="00925597" w:rsidRDefault="00925597" w:rsidP="00925597">
            <w:pPr>
              <w:pStyle w:val="APVMATableText"/>
            </w:pPr>
            <w:r w:rsidRPr="00925597">
              <w:t xml:space="preserve">1.5 L/ha </w:t>
            </w:r>
          </w:p>
          <w:p w14:paraId="2A21272C" w14:textId="5AB5E7B0" w:rsidR="00925597" w:rsidRPr="008141E6" w:rsidRDefault="00925597" w:rsidP="00925597">
            <w:pPr>
              <w:pStyle w:val="APVMATableText"/>
            </w:pPr>
            <w:r w:rsidRPr="00925597">
              <w:t>(=450 g a.i./ha)</w:t>
            </w:r>
          </w:p>
        </w:tc>
        <w:tc>
          <w:tcPr>
            <w:tcW w:w="5243" w:type="dxa"/>
          </w:tcPr>
          <w:p w14:paraId="371D14DC" w14:textId="77777777" w:rsidR="00925597" w:rsidRPr="00E5047B" w:rsidRDefault="00925597" w:rsidP="00925597">
            <w:pPr>
              <w:pStyle w:val="BODYTEXT"/>
              <w:rPr>
                <w:rFonts w:ascii="Arial" w:hAnsi="Arial" w:cs="Arial"/>
                <w:sz w:val="17"/>
                <w:szCs w:val="17"/>
              </w:rPr>
            </w:pPr>
            <w:r w:rsidRPr="00E5047B">
              <w:rPr>
                <w:rFonts w:ascii="Arial" w:hAnsi="Arial" w:cs="Arial"/>
                <w:sz w:val="17"/>
                <w:szCs w:val="17"/>
              </w:rPr>
              <w:t>Cyprodinil should be applied early at the first signs of infection.</w:t>
            </w:r>
          </w:p>
          <w:p w14:paraId="71B61DDA" w14:textId="77777777" w:rsidR="00925597" w:rsidRPr="00E5047B" w:rsidRDefault="00925597" w:rsidP="00925597">
            <w:pPr>
              <w:pStyle w:val="BODYTEXT"/>
              <w:rPr>
                <w:rFonts w:ascii="Arial" w:hAnsi="Arial" w:cs="Arial"/>
                <w:sz w:val="17"/>
                <w:szCs w:val="17"/>
              </w:rPr>
            </w:pPr>
          </w:p>
          <w:p w14:paraId="72A41D8B" w14:textId="77777777" w:rsidR="00925597" w:rsidRPr="00E5047B" w:rsidRDefault="00925597" w:rsidP="00925597">
            <w:pPr>
              <w:pStyle w:val="BODYTEXT"/>
              <w:rPr>
                <w:rFonts w:ascii="Arial" w:hAnsi="Arial" w:cs="Arial"/>
                <w:sz w:val="17"/>
                <w:szCs w:val="17"/>
              </w:rPr>
            </w:pPr>
            <w:r w:rsidRPr="00E5047B">
              <w:rPr>
                <w:rFonts w:ascii="Arial" w:hAnsi="Arial" w:cs="Arial"/>
                <w:sz w:val="17"/>
                <w:szCs w:val="17"/>
              </w:rPr>
              <w:t>Apply a maximum of 2 foliar applications per crop up to BBCH growth stage BBCH 49 (first awns visible), using a boomspray.</w:t>
            </w:r>
          </w:p>
          <w:p w14:paraId="1D0E4653" w14:textId="77777777" w:rsidR="00925597" w:rsidRPr="00E5047B" w:rsidRDefault="00925597" w:rsidP="00925597">
            <w:pPr>
              <w:pStyle w:val="BODYTEXT"/>
              <w:rPr>
                <w:rFonts w:ascii="Arial" w:hAnsi="Arial" w:cs="Arial"/>
                <w:sz w:val="17"/>
                <w:szCs w:val="17"/>
              </w:rPr>
            </w:pPr>
          </w:p>
          <w:p w14:paraId="47AC9620" w14:textId="77777777" w:rsidR="00925597" w:rsidRPr="00E5047B" w:rsidRDefault="00925597" w:rsidP="00925597">
            <w:pPr>
              <w:pStyle w:val="BODYTEXT"/>
              <w:rPr>
                <w:rFonts w:ascii="Arial" w:hAnsi="Arial" w:cs="Arial"/>
                <w:sz w:val="17"/>
                <w:szCs w:val="17"/>
              </w:rPr>
            </w:pPr>
            <w:r w:rsidRPr="00E5047B">
              <w:rPr>
                <w:rFonts w:ascii="Arial" w:hAnsi="Arial" w:cs="Arial"/>
                <w:sz w:val="17"/>
                <w:szCs w:val="17"/>
              </w:rPr>
              <w:t>Monitor if conditions favour disease development and reapply from 14 to 21 days after the first application.</w:t>
            </w:r>
          </w:p>
          <w:p w14:paraId="43081767" w14:textId="77777777" w:rsidR="00925597" w:rsidRPr="00E5047B" w:rsidRDefault="00925597" w:rsidP="00925597">
            <w:pPr>
              <w:pStyle w:val="BODYTEXT"/>
              <w:rPr>
                <w:rFonts w:ascii="Arial" w:hAnsi="Arial" w:cs="Arial"/>
                <w:sz w:val="17"/>
                <w:szCs w:val="17"/>
              </w:rPr>
            </w:pPr>
          </w:p>
          <w:p w14:paraId="287692BA" w14:textId="77777777" w:rsidR="00925597" w:rsidRPr="00E5047B" w:rsidRDefault="00925597" w:rsidP="00925597">
            <w:pPr>
              <w:pStyle w:val="BODYTEXT"/>
              <w:rPr>
                <w:rFonts w:ascii="Arial" w:hAnsi="Arial" w:cs="Arial"/>
                <w:sz w:val="17"/>
                <w:szCs w:val="17"/>
              </w:rPr>
            </w:pPr>
            <w:r w:rsidRPr="00E5047B">
              <w:rPr>
                <w:rFonts w:ascii="Arial" w:hAnsi="Arial" w:cs="Arial"/>
                <w:sz w:val="17"/>
                <w:szCs w:val="17"/>
              </w:rPr>
              <w:t>Apply in a spray volume of 100-200 L/ha.</w:t>
            </w:r>
          </w:p>
          <w:p w14:paraId="54E88718" w14:textId="3D217448" w:rsidR="00925597" w:rsidRPr="000950BA" w:rsidRDefault="00925597" w:rsidP="00925597">
            <w:pPr>
              <w:pStyle w:val="APVMATableText"/>
              <w:rPr>
                <w:b/>
                <w:bCs/>
              </w:rPr>
            </w:pPr>
            <w:r w:rsidRPr="00E5047B">
              <w:rPr>
                <w:szCs w:val="17"/>
              </w:rPr>
              <w:t>Apply cyprodinil in accordance with the current CropLife Fungicide Resistance Management Strategy.</w:t>
            </w:r>
          </w:p>
        </w:tc>
      </w:tr>
    </w:tbl>
    <w:p w14:paraId="5A0BD59C" w14:textId="77777777" w:rsidR="00E5047B" w:rsidRDefault="00E5047B" w:rsidP="00925597">
      <w:pPr>
        <w:pStyle w:val="APVMAText"/>
      </w:pPr>
    </w:p>
    <w:p w14:paraId="77B573C4" w14:textId="72985BEF" w:rsidR="00925597" w:rsidRDefault="00925597" w:rsidP="00925597">
      <w:pPr>
        <w:pStyle w:val="APVMAText"/>
      </w:pPr>
      <w:r>
        <w:t>Withholding periods:</w:t>
      </w:r>
    </w:p>
    <w:p w14:paraId="07272A01" w14:textId="77777777" w:rsidR="00925597" w:rsidRDefault="00925597" w:rsidP="00925597">
      <w:pPr>
        <w:pStyle w:val="APVMAText"/>
      </w:pPr>
      <w:r>
        <w:t xml:space="preserve">Harvest: </w:t>
      </w:r>
      <w:r>
        <w:tab/>
        <w:t>Not required when used as directed.</w:t>
      </w:r>
    </w:p>
    <w:p w14:paraId="59151213" w14:textId="32E6F12F" w:rsidR="00925597" w:rsidRDefault="00925597" w:rsidP="00714562">
      <w:r>
        <w:t xml:space="preserve">Grazing: </w:t>
      </w:r>
      <w:r w:rsidR="00714562">
        <w:tab/>
      </w:r>
      <w:r>
        <w:t xml:space="preserve">DO NOT </w:t>
      </w:r>
      <w:r w:rsidRPr="00CB4105">
        <w:t>graze or cut for stock food for</w:t>
      </w:r>
      <w:r>
        <w:t xml:space="preserve"> </w:t>
      </w:r>
      <w:r w:rsidR="00714562">
        <w:t>21</w:t>
      </w:r>
      <w:r>
        <w:t xml:space="preserve"> days</w:t>
      </w:r>
      <w:r w:rsidRPr="00CB4105">
        <w:t xml:space="preserve"> after application. </w:t>
      </w:r>
    </w:p>
    <w:p w14:paraId="162011D3" w14:textId="77777777" w:rsidR="00714562" w:rsidRDefault="00714562" w:rsidP="00714562">
      <w:pPr>
        <w:pStyle w:val="APVMAText"/>
      </w:pPr>
    </w:p>
    <w:p w14:paraId="12D84003" w14:textId="673923D2" w:rsidR="00714562" w:rsidRDefault="00925597" w:rsidP="00714562">
      <w:pPr>
        <w:pStyle w:val="APVMAText"/>
      </w:pPr>
      <w:r w:rsidRPr="00F25206">
        <w:t xml:space="preserve">Restraints: </w:t>
      </w:r>
      <w:r>
        <w:tab/>
      </w:r>
      <w:r w:rsidR="00714562">
        <w:t>DO NOT apply more than 2 applications per crop.</w:t>
      </w:r>
    </w:p>
    <w:p w14:paraId="0D1C7ABA" w14:textId="77777777" w:rsidR="00714562" w:rsidRDefault="00714562" w:rsidP="00714562">
      <w:pPr>
        <w:pStyle w:val="APVMAText"/>
        <w:ind w:left="567" w:firstLine="567"/>
      </w:pPr>
      <w:r>
        <w:t>DO NOT apply after growth stage BBCH 49. First awns visible - Before beginning of heading.</w:t>
      </w:r>
    </w:p>
    <w:p w14:paraId="189CD790" w14:textId="77777777" w:rsidR="00714562" w:rsidRPr="00714562" w:rsidRDefault="00714562" w:rsidP="00714562">
      <w:pPr>
        <w:pStyle w:val="APVMAText"/>
        <w:ind w:left="567" w:firstLine="567"/>
      </w:pPr>
      <w:r w:rsidRPr="00714562">
        <w:t>DO NOT apply by aircraft.</w:t>
      </w:r>
    </w:p>
    <w:p w14:paraId="5406664F" w14:textId="77777777" w:rsidR="00714562" w:rsidRDefault="00714562" w:rsidP="00714562">
      <w:pPr>
        <w:pStyle w:val="APVMAText"/>
        <w:ind w:left="1134"/>
      </w:pPr>
      <w:r w:rsidRPr="00714562">
        <w:t>DO NOT apply with spray droplets smaller than a MEDIUM spray droplet size category according to nozzle manufacturer specifications that refer to the ASAE S572 Standard or the BCPC Guideline.</w:t>
      </w:r>
    </w:p>
    <w:p w14:paraId="4840101A" w14:textId="77777777" w:rsidR="00714562" w:rsidRDefault="00714562" w:rsidP="00714562">
      <w:pPr>
        <w:pStyle w:val="APVMAText"/>
      </w:pPr>
    </w:p>
    <w:p w14:paraId="29256038" w14:textId="675879A8" w:rsidR="00714562" w:rsidRPr="00714562" w:rsidRDefault="00714562" w:rsidP="00714562">
      <w:pPr>
        <w:pStyle w:val="APVMAText"/>
      </w:pPr>
      <w:r w:rsidRPr="00714562">
        <w:t>Export of treated produce</w:t>
      </w:r>
    </w:p>
    <w:p w14:paraId="2B5F713C" w14:textId="69EDFC72" w:rsidR="00714562" w:rsidRPr="00714562" w:rsidRDefault="00714562" w:rsidP="004A0117">
      <w:pPr>
        <w:pStyle w:val="APVMAText"/>
      </w:pPr>
      <w:r w:rsidRPr="00714562">
        <w:t>Growers should note that MRLs or import tolerances do not exist in all markets for produce treated with cyprodinil. If you are growing produce for export, please check with the permit holder for the latest information on MRLs and import tolerances before using cyprodinil.</w:t>
      </w:r>
    </w:p>
    <w:p w14:paraId="6C3B30E0" w14:textId="148FCAFB" w:rsidR="00161CC3" w:rsidRDefault="00161CC3" w:rsidP="00714562">
      <w:pPr>
        <w:pStyle w:val="APVMAText"/>
      </w:pPr>
      <w:r>
        <w:br w:type="page"/>
      </w:r>
    </w:p>
    <w:p w14:paraId="28529C15" w14:textId="77777777" w:rsidR="006D36C8" w:rsidRDefault="006D36C8" w:rsidP="00032787">
      <w:pPr>
        <w:pStyle w:val="Heading2"/>
      </w:pPr>
      <w:bookmarkStart w:id="27" w:name="_Toc231889747"/>
      <w:bookmarkStart w:id="28" w:name="_Toc2243850"/>
      <w:bookmarkStart w:id="29" w:name="_Toc209175903"/>
      <w:r>
        <w:lastRenderedPageBreak/>
        <w:t>Results from residues trials presented to the APVMA</w:t>
      </w:r>
      <w:bookmarkEnd w:id="27"/>
      <w:bookmarkEnd w:id="28"/>
      <w:bookmarkEnd w:id="29"/>
    </w:p>
    <w:p w14:paraId="490B16A3" w14:textId="730E1A1E" w:rsidR="00496F7B" w:rsidRPr="00496F7B" w:rsidRDefault="00496F7B" w:rsidP="00E5047B">
      <w:pPr>
        <w:pStyle w:val="APVMAText"/>
        <w:rPr>
          <w:b/>
          <w:bCs/>
          <w:color w:val="00747A" w:themeColor="background2"/>
        </w:rPr>
      </w:pPr>
      <w:r w:rsidRPr="00496F7B">
        <w:rPr>
          <w:b/>
          <w:bCs/>
          <w:color w:val="00747A" w:themeColor="background2"/>
        </w:rPr>
        <w:t>Barley</w:t>
      </w:r>
    </w:p>
    <w:p w14:paraId="1235504B" w14:textId="1488394E" w:rsidR="00E5047B" w:rsidRPr="00E5047B" w:rsidRDefault="00E5047B" w:rsidP="00E5047B">
      <w:pPr>
        <w:pStyle w:val="APVMAText"/>
        <w:rPr>
          <w:u w:val="single"/>
        </w:rPr>
      </w:pPr>
      <w:r w:rsidRPr="00E5047B">
        <w:rPr>
          <w:u w:val="single"/>
        </w:rPr>
        <w:t>Grain</w:t>
      </w:r>
    </w:p>
    <w:p w14:paraId="7C67A7DD" w14:textId="4AEFC2BC" w:rsidR="00E5047B" w:rsidRDefault="00E5047B" w:rsidP="00E5047B">
      <w:pPr>
        <w:pStyle w:val="APVMAText"/>
      </w:pPr>
      <w:r>
        <w:t xml:space="preserve">The Applicant has submitted summary residues data in barley grain, straw and forage from the 2003 </w:t>
      </w:r>
      <w:r w:rsidR="004A0117">
        <w:t>Joint Meeting of Pesticide Residues (</w:t>
      </w:r>
      <w:r>
        <w:t>JMPR</w:t>
      </w:r>
      <w:r w:rsidR="004A0117">
        <w:t>)</w:t>
      </w:r>
      <w:r w:rsidRPr="00E111EC">
        <w:rPr>
          <w:vertAlign w:val="superscript"/>
        </w:rPr>
        <w:footnoteReference w:id="4"/>
      </w:r>
      <w:r>
        <w:t xml:space="preserve">, in support of this application. </w:t>
      </w:r>
    </w:p>
    <w:p w14:paraId="42B150DD" w14:textId="21540013" w:rsidR="00E5047B" w:rsidRPr="00AC2310" w:rsidRDefault="00E5047B" w:rsidP="00E5047B">
      <w:pPr>
        <w:pStyle w:val="APVMAText"/>
      </w:pPr>
      <w:r>
        <w:t>Residues observed in barley grain at harvest after two applications of cyprodinil (E</w:t>
      </w:r>
      <w:r w:rsidR="004A0117">
        <w:t xml:space="preserve">mulsifiable </w:t>
      </w:r>
      <w:r>
        <w:t>C</w:t>
      </w:r>
      <w:r w:rsidR="004A0117">
        <w:t xml:space="preserve">oncentrate (EC) </w:t>
      </w:r>
      <w:r>
        <w:t xml:space="preserve">formulation) at </w:t>
      </w:r>
      <w:r w:rsidRPr="00AC2310">
        <w:t xml:space="preserve">PHIs of </w:t>
      </w:r>
      <w:r>
        <w:t xml:space="preserve">45-58 days </w:t>
      </w:r>
      <w:r w:rsidRPr="00AC2310">
        <w:t>were in rank order:</w:t>
      </w:r>
    </w:p>
    <w:p w14:paraId="2777FDF0" w14:textId="7AAB96D3" w:rsidR="00E5047B" w:rsidRDefault="00E5047B" w:rsidP="00E5047B">
      <w:pPr>
        <w:pStyle w:val="APVMAText"/>
      </w:pPr>
      <w:r w:rsidRPr="00AC2310">
        <w:t>0.10, 0.18, 0.25</w:t>
      </w:r>
      <w:r>
        <w:t>,</w:t>
      </w:r>
      <w:r w:rsidRPr="00AC2310">
        <w:t xml:space="preserve"> 0.36</w:t>
      </w:r>
      <w:r>
        <w:t xml:space="preserve"> and </w:t>
      </w:r>
      <w:r w:rsidRPr="00AC2310">
        <w:t>0.40</w:t>
      </w:r>
      <w:r>
        <w:t xml:space="preserve"> mg/kg (S</w:t>
      </w:r>
      <w:r w:rsidR="004A0117">
        <w:t xml:space="preserve">upervised </w:t>
      </w:r>
      <w:r>
        <w:t>T</w:t>
      </w:r>
      <w:r w:rsidR="004A0117">
        <w:t xml:space="preserve">rials </w:t>
      </w:r>
      <w:r>
        <w:t>M</w:t>
      </w:r>
      <w:r w:rsidR="004A0117">
        <w:t xml:space="preserve">edian </w:t>
      </w:r>
      <w:r>
        <w:t>R</w:t>
      </w:r>
      <w:r w:rsidR="004A0117">
        <w:t>esidue (STMR)</w:t>
      </w:r>
      <w:r>
        <w:t xml:space="preserve"> = 0.25 mg/kg, n=5).</w:t>
      </w:r>
    </w:p>
    <w:p w14:paraId="415596E3" w14:textId="5A1C0E5A" w:rsidR="00E5047B" w:rsidRDefault="00E5047B" w:rsidP="00E5047B">
      <w:pPr>
        <w:pStyle w:val="APVMAText"/>
      </w:pPr>
      <w:r>
        <w:t>Residues observed in barley grain at harvest after two applications of cyprodinil (W</w:t>
      </w:r>
      <w:r w:rsidR="002C5D2A">
        <w:t xml:space="preserve">ater-dispersible </w:t>
      </w:r>
      <w:r>
        <w:t>G</w:t>
      </w:r>
      <w:r w:rsidR="002C5D2A">
        <w:t>ranule (WG)</w:t>
      </w:r>
      <w:r>
        <w:t xml:space="preserve"> formulation) at </w:t>
      </w:r>
      <w:r w:rsidR="00F375E4">
        <w:t>pre-harvest intervals (</w:t>
      </w:r>
      <w:r w:rsidRPr="00AC2310">
        <w:t>PHIs</w:t>
      </w:r>
      <w:r w:rsidR="00F375E4">
        <w:t>)</w:t>
      </w:r>
      <w:r w:rsidRPr="00AC2310">
        <w:t xml:space="preserve"> of 4</w:t>
      </w:r>
      <w:r>
        <w:t>1-57 days were, in rank order:</w:t>
      </w:r>
    </w:p>
    <w:p w14:paraId="0B8A4CDF" w14:textId="77777777" w:rsidR="00E5047B" w:rsidRDefault="00E5047B" w:rsidP="00E5047B">
      <w:pPr>
        <w:pStyle w:val="APVMAText"/>
      </w:pPr>
      <w:r w:rsidRPr="00AC2310">
        <w:t>0.11</w:t>
      </w:r>
      <w:r>
        <w:t>, 0.12, 0.14, 0.22, 0.31, 0.32, 0.36, 0.48, 0.54, 0.55, 0.74, 0.76, 0.77, 0.93, 1.2, 1.3, 1.4, and 2.0 mg/kg (STMR = 0.555 mg/kg, n=18).</w:t>
      </w:r>
    </w:p>
    <w:p w14:paraId="53B3C8A6" w14:textId="77777777" w:rsidR="00E5047B" w:rsidRDefault="00E5047B" w:rsidP="00E5047B">
      <w:pPr>
        <w:pStyle w:val="APVMAText"/>
      </w:pPr>
      <w:r>
        <w:t xml:space="preserve">Noting that the STMRs for the results from the use of the two formulations are of the same order, the residues observations from the use of EC and WG formulations were shown to be not significantly different using a Mann-Whitney U-test, and noting that there are only limited data from the use of an EC formulation, it is considered acceptable to combine the results. </w:t>
      </w:r>
    </w:p>
    <w:p w14:paraId="332566A4" w14:textId="77777777" w:rsidR="00E5047B" w:rsidRDefault="00E5047B" w:rsidP="00E5047B">
      <w:pPr>
        <w:pStyle w:val="APVMAText"/>
      </w:pPr>
      <w:r>
        <w:t xml:space="preserve">The </w:t>
      </w:r>
      <w:r w:rsidRPr="00B9720B">
        <w:t xml:space="preserve">combined </w:t>
      </w:r>
      <w:r>
        <w:t xml:space="preserve">dataset suitable for MRL estimation is, in rank order (WG residue observations except for those identified as </w:t>
      </w:r>
      <w:r w:rsidRPr="00E5047B">
        <w:rPr>
          <w:i/>
          <w:iCs/>
        </w:rPr>
        <w:t>EC</w:t>
      </w:r>
      <w:r>
        <w:t>):</w:t>
      </w:r>
    </w:p>
    <w:p w14:paraId="3CDF6F5B" w14:textId="77777777" w:rsidR="00E5047B" w:rsidRDefault="00E5047B" w:rsidP="00E5047B">
      <w:pPr>
        <w:pStyle w:val="APVMAText"/>
      </w:pPr>
      <w:r w:rsidRPr="00E5047B">
        <w:rPr>
          <w:i/>
          <w:iCs/>
        </w:rPr>
        <w:t>0.10</w:t>
      </w:r>
      <w:r>
        <w:t xml:space="preserve">, 0.11, 0.12, 0.14, </w:t>
      </w:r>
      <w:r w:rsidRPr="00E5047B">
        <w:rPr>
          <w:i/>
          <w:iCs/>
        </w:rPr>
        <w:t>0.18</w:t>
      </w:r>
      <w:r>
        <w:t xml:space="preserve">, 0.22, </w:t>
      </w:r>
      <w:r w:rsidRPr="00E5047B">
        <w:rPr>
          <w:i/>
          <w:iCs/>
        </w:rPr>
        <w:t>0.25</w:t>
      </w:r>
      <w:r>
        <w:t xml:space="preserve">, 0.31, 0.32, 0.36, </w:t>
      </w:r>
      <w:r w:rsidRPr="00E5047B">
        <w:rPr>
          <w:i/>
          <w:iCs/>
        </w:rPr>
        <w:t>0.36</w:t>
      </w:r>
      <w:r>
        <w:t xml:space="preserve">, </w:t>
      </w:r>
      <w:r w:rsidRPr="00E5047B">
        <w:rPr>
          <w:i/>
          <w:iCs/>
        </w:rPr>
        <w:t>0.40</w:t>
      </w:r>
      <w:r>
        <w:t>, 0.48, 0.54, 0.55, 0.74, 0.76, 0.77, 0.93, 1.2, 1.3, 1.4 and 2.0 mg/kg (STMR = 0.40 mg/kg, n=23).</w:t>
      </w:r>
    </w:p>
    <w:p w14:paraId="62BFBE5D" w14:textId="1EB8576A" w:rsidR="00E5047B" w:rsidRDefault="00E5047B" w:rsidP="00E5047B">
      <w:pPr>
        <w:pStyle w:val="APVMAText"/>
      </w:pPr>
      <w:r>
        <w:t xml:space="preserve">The OECD MRL calculator estimates an MRL of 3 mg/kg. A </w:t>
      </w:r>
      <w:r w:rsidRPr="005733EC">
        <w:t>cyprodinil</w:t>
      </w:r>
      <w:r>
        <w:t xml:space="preserve"> TMRL of 3 mg/kg for </w:t>
      </w:r>
      <w:r w:rsidRPr="005733EC">
        <w:t>GC 0640 Barley</w:t>
      </w:r>
      <w:r>
        <w:t xml:space="preserve"> is recommended for the proposed use</w:t>
      </w:r>
      <w:r w:rsidR="009016A0">
        <w:t>,</w:t>
      </w:r>
      <w:r w:rsidR="00F375E4">
        <w:t xml:space="preserve"> </w:t>
      </w:r>
      <w:r w:rsidR="00CF5B3A">
        <w:t xml:space="preserve">in conjunction with a harvest withholding period </w:t>
      </w:r>
      <w:r w:rsidR="002A23E7">
        <w:t xml:space="preserve">of </w:t>
      </w:r>
      <w:r w:rsidR="00CF5B3A">
        <w:t>“Not required when used as directed”</w:t>
      </w:r>
      <w:r w:rsidR="006B48EA">
        <w:t>,</w:t>
      </w:r>
      <w:r w:rsidR="009016A0">
        <w:t xml:space="preserve"> as the proposed use </w:t>
      </w:r>
      <w:r w:rsidR="006B48EA">
        <w:t>prescribes</w:t>
      </w:r>
      <w:r w:rsidR="009016A0">
        <w:t xml:space="preserve"> </w:t>
      </w:r>
      <w:r w:rsidR="006B48EA">
        <w:t xml:space="preserve">an allowable application timing up to </w:t>
      </w:r>
      <w:r w:rsidR="002A23E7">
        <w:t xml:space="preserve">growth stage </w:t>
      </w:r>
      <w:r w:rsidR="006B48EA">
        <w:t>BBCH 49</w:t>
      </w:r>
      <w:r w:rsidR="00CF5B3A">
        <w:t>.</w:t>
      </w:r>
    </w:p>
    <w:p w14:paraId="58DF4572" w14:textId="0502EE81" w:rsidR="00E5047B" w:rsidRPr="00E5047B" w:rsidRDefault="00E5047B" w:rsidP="00E5047B">
      <w:pPr>
        <w:pStyle w:val="APVMAText"/>
        <w:rPr>
          <w:u w:val="single"/>
        </w:rPr>
      </w:pPr>
      <w:r>
        <w:rPr>
          <w:u w:val="single"/>
        </w:rPr>
        <w:t>Straw</w:t>
      </w:r>
    </w:p>
    <w:p w14:paraId="3258C122" w14:textId="77777777" w:rsidR="00E5047B" w:rsidRDefault="00E5047B" w:rsidP="00E5047B">
      <w:pPr>
        <w:pStyle w:val="APVMAText"/>
      </w:pPr>
      <w:r>
        <w:t xml:space="preserve">Residues observed in barley straw at harvest after two applications of cyprodinil at </w:t>
      </w:r>
      <w:r w:rsidRPr="00AC2310">
        <w:t>PHIs of 4</w:t>
      </w:r>
      <w:r>
        <w:t>1-57 days were, in rank order:</w:t>
      </w:r>
    </w:p>
    <w:p w14:paraId="11F5F186" w14:textId="77777777" w:rsidR="00E5047B" w:rsidRDefault="00E5047B" w:rsidP="00E5047B">
      <w:pPr>
        <w:pStyle w:val="APVMAText"/>
      </w:pPr>
      <w:r w:rsidRPr="00B9720B">
        <w:t>0.18, 0.2</w:t>
      </w:r>
      <w:r>
        <w:t>1, 0.22, 0.24, 0.32, 0.33, 0.39, 0.40, 0.41, 0.42 (2), 0.46, 0.51, 0.55, 0.67, 0.81 and 0.84 mg/kg (STMR = 0.41 mg/kg, n=17).</w:t>
      </w:r>
    </w:p>
    <w:p w14:paraId="233F4FB0" w14:textId="3393DA26" w:rsidR="00E5047B" w:rsidRDefault="00E5047B" w:rsidP="00E5047B">
      <w:pPr>
        <w:pStyle w:val="APVMAText"/>
      </w:pPr>
      <w:r>
        <w:lastRenderedPageBreak/>
        <w:t xml:space="preserve">On the basis that there is no information concerning whether the residues are dry or wet weight, the residues </w:t>
      </w:r>
      <w:r w:rsidR="006B0F95">
        <w:t>were</w:t>
      </w:r>
      <w:r>
        <w:t xml:space="preserve"> assumed to be wet weight.</w:t>
      </w:r>
    </w:p>
    <w:p w14:paraId="4EE0DAA5" w14:textId="77777777" w:rsidR="00E5047B" w:rsidRPr="00B47BC7" w:rsidRDefault="00E5047B" w:rsidP="00E5047B">
      <w:pPr>
        <w:pStyle w:val="APVMAText"/>
      </w:pPr>
      <w:r w:rsidRPr="00E5047B">
        <w:rPr>
          <w:i/>
          <w:iCs/>
        </w:rPr>
        <w:t>Residues observed in barley straw at harvest after two applications of cyprodinil at PHIs of 41-57 days were, in rank order, after conversion to dry weight residues based on the OECD value for the dry matter content of barley straw (89%)</w:t>
      </w:r>
      <w:r w:rsidRPr="00E5047B">
        <w:t>:</w:t>
      </w:r>
    </w:p>
    <w:p w14:paraId="2330BF44" w14:textId="77777777" w:rsidR="00E5047B" w:rsidRPr="00E5047B" w:rsidRDefault="00E5047B" w:rsidP="00E5047B">
      <w:pPr>
        <w:pStyle w:val="APVMAText"/>
      </w:pPr>
      <w:r w:rsidRPr="00E5047B">
        <w:t>0.20, 0.24, 0.25, 0.27, 0.36, 0.37, 0.44, 0.45, 0.46, 0.47 (2), 0.52, 0.57, 0.62, 0.75, 0.91 and 0.94 mg/kg (STMR = 0.46 mg/kg, n=17).</w:t>
      </w:r>
    </w:p>
    <w:p w14:paraId="20264695" w14:textId="048F51A1" w:rsidR="00E5047B" w:rsidRPr="00E5047B" w:rsidRDefault="00E5047B" w:rsidP="00E5047B">
      <w:pPr>
        <w:pStyle w:val="APVMAText"/>
      </w:pPr>
      <w:r w:rsidRPr="00A27AAD">
        <w:t xml:space="preserve">The OECD MRL calculator estimates an MRL of </w:t>
      </w:r>
      <w:r>
        <w:t>1.5</w:t>
      </w:r>
      <w:r w:rsidRPr="00A27AAD">
        <w:t xml:space="preserve"> mg/kg. </w:t>
      </w:r>
      <w:r w:rsidRPr="00E5047B">
        <w:t xml:space="preserve">A cyprodinil TMRL at 2 mg/kg </w:t>
      </w:r>
      <w:r>
        <w:t>is</w:t>
      </w:r>
      <w:r w:rsidRPr="00E513F6">
        <w:t xml:space="preserve"> recommended for </w:t>
      </w:r>
      <w:r>
        <w:t>AS 0640 Barley straw and fodder, dry</w:t>
      </w:r>
      <w:r w:rsidR="00CF5B3A">
        <w:t xml:space="preserve"> in conjunction with a harvest WHP</w:t>
      </w:r>
      <w:r w:rsidR="002A23E7">
        <w:t xml:space="preserve"> of</w:t>
      </w:r>
      <w:r w:rsidR="00CF5B3A">
        <w:t xml:space="preserve"> “Not required when used as directed”.</w:t>
      </w:r>
    </w:p>
    <w:p w14:paraId="1B09A331" w14:textId="1DBB3E28" w:rsidR="00E5047B" w:rsidRPr="00E5047B" w:rsidRDefault="00E5047B" w:rsidP="00E5047B">
      <w:pPr>
        <w:pStyle w:val="APVMAText"/>
        <w:rPr>
          <w:u w:val="single"/>
        </w:rPr>
      </w:pPr>
      <w:r>
        <w:rPr>
          <w:u w:val="single"/>
        </w:rPr>
        <w:t>Forage</w:t>
      </w:r>
    </w:p>
    <w:p w14:paraId="162D05D6" w14:textId="5ABBC7C4" w:rsidR="00E5047B" w:rsidRDefault="00E5047B" w:rsidP="00E5047B">
      <w:pPr>
        <w:pStyle w:val="APVMAText"/>
      </w:pPr>
      <w:r w:rsidRPr="00E633D6">
        <w:t xml:space="preserve">Residues observed in barley stalks at 20-22 </w:t>
      </w:r>
      <w:r w:rsidR="00F375E4">
        <w:t>days after last application (</w:t>
      </w:r>
      <w:r w:rsidRPr="00E633D6">
        <w:t>DALA</w:t>
      </w:r>
      <w:r w:rsidR="00F375E4">
        <w:t>)</w:t>
      </w:r>
      <w:r>
        <w:t xml:space="preserve"> (or later if higher residues were observed) after two applications of cyprodinil at 600 or 750 g a.i./ha, were in rank order:</w:t>
      </w:r>
    </w:p>
    <w:p w14:paraId="58459491" w14:textId="77777777" w:rsidR="00E5047B" w:rsidRDefault="00E5047B" w:rsidP="00E5047B">
      <w:pPr>
        <w:pStyle w:val="APVMAText"/>
      </w:pPr>
      <w:r w:rsidRPr="004A6E57">
        <w:t>0.28, 0.41, 0.49, 0.51, 0.65, 1.0, 1.2 and 1.3 mg</w:t>
      </w:r>
      <w:r w:rsidRPr="00FF6138">
        <w:t>/kg.</w:t>
      </w:r>
    </w:p>
    <w:p w14:paraId="006176DD" w14:textId="77777777" w:rsidR="00E5047B" w:rsidRPr="00E5047B" w:rsidRDefault="00E5047B" w:rsidP="00E5047B">
      <w:pPr>
        <w:pStyle w:val="APVMAText"/>
        <w:rPr>
          <w:i/>
          <w:iCs/>
        </w:rPr>
      </w:pPr>
      <w:r w:rsidRPr="00E5047B">
        <w:rPr>
          <w:i/>
          <w:iCs/>
        </w:rPr>
        <w:t>Residues observed in barley stalks at 20-22 DALA (or later if higher residues were observed) after two applications of cyprodinil at 600 or 750 g a.i./ha, were in rank order, after scaling to expected residues after application at the proposed application rate of 450 g a.i./ha:</w:t>
      </w:r>
    </w:p>
    <w:p w14:paraId="3619BD40" w14:textId="77777777" w:rsidR="00E5047B" w:rsidRPr="00E5047B" w:rsidRDefault="00E5047B" w:rsidP="00E5047B">
      <w:pPr>
        <w:pStyle w:val="APVMAText"/>
      </w:pPr>
      <w:r w:rsidRPr="00E5047B">
        <w:t>0.17, 0.29, 0.31 (2), 0.49, 0.72, 0.75 and 0.98 mg/kg (STMR = 0.40 mg/kg, n = 8).</w:t>
      </w:r>
    </w:p>
    <w:p w14:paraId="147E063D" w14:textId="4A820853" w:rsidR="00E5047B" w:rsidRDefault="00E5047B" w:rsidP="00E5047B">
      <w:pPr>
        <w:pStyle w:val="APVMAText"/>
      </w:pPr>
      <w:r>
        <w:t xml:space="preserve">On the basis that there is no information concerning whether the residues are dry or wet weight, the residues </w:t>
      </w:r>
      <w:r w:rsidR="006B0F95">
        <w:t>were</w:t>
      </w:r>
      <w:r>
        <w:t xml:space="preserve"> assumed to be wet weight.</w:t>
      </w:r>
    </w:p>
    <w:p w14:paraId="41C206AF" w14:textId="77777777" w:rsidR="00E5047B" w:rsidRPr="00E5047B" w:rsidRDefault="00E5047B" w:rsidP="00E5047B">
      <w:pPr>
        <w:pStyle w:val="APVMAText"/>
        <w:rPr>
          <w:i/>
          <w:iCs/>
        </w:rPr>
      </w:pPr>
      <w:r w:rsidRPr="00E5047B">
        <w:rPr>
          <w:i/>
          <w:iCs/>
        </w:rPr>
        <w:t>Residues observed in barley stalks at 20-22 DALA (or later if higher residues were observed) after two applications of cyprodinil at 600 or 750 g a.i./ha were in rank order, after scaling to expected residues after application at the proposed application rate of 450 g a.i./ha and conversion to dry weight residues based on the OECD value for the dry matter content of barley forage (30%):</w:t>
      </w:r>
    </w:p>
    <w:p w14:paraId="4B874E13" w14:textId="77777777" w:rsidR="00E5047B" w:rsidRPr="00E5047B" w:rsidRDefault="00E5047B" w:rsidP="00E5047B">
      <w:pPr>
        <w:pStyle w:val="APVMAText"/>
      </w:pPr>
      <w:r w:rsidRPr="00E5047B">
        <w:t>0.57, 0.97, 1.0 (2), 1.6, 2.4, 2.5 and 3.3 mg/kg (STMR = 1.3 mg/kg, n = 8).</w:t>
      </w:r>
    </w:p>
    <w:p w14:paraId="20CB1B53" w14:textId="77777777" w:rsidR="00E5047B" w:rsidRPr="00E5047B" w:rsidRDefault="00E5047B" w:rsidP="00E5047B">
      <w:pPr>
        <w:pStyle w:val="APVMAText"/>
      </w:pPr>
      <w:r w:rsidRPr="00A27AAD">
        <w:t xml:space="preserve">The OECD MRL calculator estimates an MRL of </w:t>
      </w:r>
      <w:r>
        <w:t>6</w:t>
      </w:r>
      <w:r w:rsidRPr="00A27AAD">
        <w:t xml:space="preserve"> mg/kg. </w:t>
      </w:r>
      <w:r w:rsidRPr="00E5047B">
        <w:t xml:space="preserve">A cyprodinil TMRL at 6 mg/kg </w:t>
      </w:r>
      <w:r>
        <w:t>is</w:t>
      </w:r>
      <w:r w:rsidRPr="00E513F6">
        <w:t xml:space="preserve"> recommended for Barley forage </w:t>
      </w:r>
      <w:r>
        <w:t>in conjunction with the proposed grazing WHP of “</w:t>
      </w:r>
      <w:r w:rsidRPr="00FB2B82">
        <w:t>DO NOT graze or cut for stock f</w:t>
      </w:r>
      <w:r>
        <w:t>ee</w:t>
      </w:r>
      <w:r w:rsidRPr="00FB2B82">
        <w:t>d for 21 days after application</w:t>
      </w:r>
      <w:r>
        <w:t>”.</w:t>
      </w:r>
    </w:p>
    <w:p w14:paraId="36422162" w14:textId="2F714F2A" w:rsidR="001C43D1" w:rsidRPr="00E5047B" w:rsidRDefault="001C43D1" w:rsidP="001C43D1">
      <w:pPr>
        <w:pStyle w:val="APVMAText"/>
        <w:rPr>
          <w:u w:val="single"/>
        </w:rPr>
      </w:pPr>
      <w:r>
        <w:rPr>
          <w:u w:val="single"/>
        </w:rPr>
        <w:t>Processing</w:t>
      </w:r>
    </w:p>
    <w:p w14:paraId="7159EF1C" w14:textId="6D39385A" w:rsidR="001C43D1" w:rsidRPr="003D44AB" w:rsidRDefault="001C43D1" w:rsidP="001C43D1">
      <w:pPr>
        <w:pStyle w:val="APVMAText"/>
      </w:pPr>
      <w:r>
        <w:t xml:space="preserve">The 2003 JMPR calculated processing factors for beer. </w:t>
      </w:r>
      <w:r w:rsidRPr="0000361D">
        <w:t>Cyprodinil residues were not detected in beer in 17 trials with LOQs of 0.01, 0.005 and 0.002 mg/kg</w:t>
      </w:r>
      <w:r>
        <w:t xml:space="preserve">. </w:t>
      </w:r>
      <w:r w:rsidRPr="0000361D">
        <w:t xml:space="preserve">Estimated processing factors ranged from &lt;0.002 to &lt;0.17 and depended on the LOQ and the residue level in the barley. The value reported of &lt;0.01 was a best </w:t>
      </w:r>
      <w:r w:rsidRPr="0000361D">
        <w:lastRenderedPageBreak/>
        <w:t>estimate.</w:t>
      </w:r>
      <w:r w:rsidR="00E111EC">
        <w:t xml:space="preserve"> </w:t>
      </w:r>
      <w:r w:rsidRPr="003D44AB">
        <w:t xml:space="preserve">It is therefore not </w:t>
      </w:r>
      <w:r>
        <w:t xml:space="preserve">considered </w:t>
      </w:r>
      <w:r w:rsidRPr="003D44AB">
        <w:t>necessary to set separate MRLs for barley processed commodities, given also that barley grain will likely be bulked and blended before processing.</w:t>
      </w:r>
    </w:p>
    <w:p w14:paraId="5472EA15" w14:textId="77777777" w:rsidR="006D36C8" w:rsidRDefault="006D36C8" w:rsidP="00032787">
      <w:pPr>
        <w:pStyle w:val="Heading2"/>
      </w:pPr>
      <w:bookmarkStart w:id="30" w:name="_Toc231889748"/>
      <w:bookmarkStart w:id="31" w:name="_Toc2243851"/>
      <w:bookmarkStart w:id="32" w:name="_Toc209175904"/>
      <w:r>
        <w:t>Overseas registration and approved label instructions</w:t>
      </w:r>
      <w:bookmarkEnd w:id="30"/>
      <w:bookmarkEnd w:id="31"/>
      <w:bookmarkEnd w:id="32"/>
    </w:p>
    <w:p w14:paraId="2B7DA4E1" w14:textId="1544A183" w:rsidR="00F464E5" w:rsidRPr="00CC6F59" w:rsidRDefault="00F464E5" w:rsidP="001D3BE1">
      <w:pPr>
        <w:pStyle w:val="APVMAText"/>
      </w:pPr>
      <w:bookmarkStart w:id="33" w:name="_Toc231889749"/>
      <w:bookmarkStart w:id="34" w:name="_Toc2243852"/>
      <w:r w:rsidRPr="00F464E5">
        <w:t xml:space="preserve">The Applicant has submitted a registered label from Germany for a Syngenta product called </w:t>
      </w:r>
      <w:r w:rsidRPr="00F464E5">
        <w:rPr>
          <w:i/>
          <w:iCs/>
        </w:rPr>
        <w:t>KAYAK</w:t>
      </w:r>
      <w:r w:rsidRPr="00F464E5">
        <w:t xml:space="preserve"> (EC formulation containing 300 g/L cyprodinil) for use on barley for the control of </w:t>
      </w:r>
      <w:r w:rsidRPr="00F464E5">
        <w:rPr>
          <w:i/>
          <w:iCs/>
        </w:rPr>
        <w:t>Pyrenophora teres</w:t>
      </w:r>
      <w:r w:rsidRPr="00F464E5">
        <w:t xml:space="preserve">. Two applications are allowed at 1.5 L/ha (450 g a.i./ha) each year in 200-400 L/ha, up to barley growth stage 49. </w:t>
      </w:r>
    </w:p>
    <w:p w14:paraId="0CB29406" w14:textId="12455002" w:rsidR="006D36C8" w:rsidRDefault="00957A91" w:rsidP="00032787">
      <w:pPr>
        <w:pStyle w:val="Heading2"/>
      </w:pPr>
      <w:bookmarkStart w:id="35" w:name="_Toc209175905"/>
      <w:r>
        <w:t>Codex Alimentarius C</w:t>
      </w:r>
      <w:r w:rsidR="006D36C8">
        <w:t>ommission and overseas MRLs</w:t>
      </w:r>
      <w:bookmarkEnd w:id="33"/>
      <w:bookmarkEnd w:id="34"/>
      <w:bookmarkEnd w:id="35"/>
    </w:p>
    <w:p w14:paraId="09763187" w14:textId="79862699" w:rsidR="00E03C06" w:rsidRDefault="006D36C8" w:rsidP="006D36C8">
      <w:pPr>
        <w:pStyle w:val="APVMAText"/>
      </w:pPr>
      <w:r>
        <w:t>The Codex Alimentarius Commission (Codex) is responsible for establishing Codex Maximum Residue Limits (CXLs) for pesticides</w:t>
      </w:r>
      <w:r w:rsidR="00B061D3">
        <w:t xml:space="preserve"> and veterinary medicines</w:t>
      </w:r>
      <w:r>
        <w:t>. Codex CXLs are primarily intended to facilitate international trade</w:t>
      </w:r>
      <w:r w:rsidR="00431886">
        <w:t xml:space="preserve"> </w:t>
      </w:r>
      <w:r>
        <w:t>and accommodate differences in Good Agricultural Practice (GAP) employed by various countries.</w:t>
      </w:r>
      <w:r w:rsidR="001D3BE1">
        <w:t xml:space="preserve"> </w:t>
      </w:r>
      <w:r w:rsidR="00286154">
        <w:t>The following relevant Codex CXLs and/or international MRLs have been established for cyprodinil.</w:t>
      </w:r>
    </w:p>
    <w:p w14:paraId="4F9EF3A9" w14:textId="51DE4CDC" w:rsidR="00E03C06" w:rsidRDefault="00E03C06" w:rsidP="00E03C06">
      <w:pPr>
        <w:pStyle w:val="Caption"/>
        <w:ind w:left="0" w:firstLine="0"/>
      </w:pPr>
      <w:bookmarkStart w:id="36" w:name="_Toc77579834"/>
      <w:bookmarkStart w:id="37" w:name="_Toc83128731"/>
      <w:bookmarkStart w:id="38" w:name="_Toc113948416"/>
      <w:bookmarkStart w:id="39" w:name="_Toc209175052"/>
      <w:r>
        <w:t>Table 2:</w:t>
      </w:r>
      <w:r>
        <w:tab/>
      </w:r>
      <w:r w:rsidR="008C5139">
        <w:t xml:space="preserve">Proposed Australian and current </w:t>
      </w:r>
      <w:r>
        <w:t>international MRLs</w:t>
      </w:r>
      <w:bookmarkEnd w:id="36"/>
      <w:bookmarkEnd w:id="37"/>
      <w:r>
        <w:t xml:space="preserve"> for </w:t>
      </w:r>
      <w:r w:rsidR="008C5139">
        <w:t>cyprodinil</w:t>
      </w:r>
      <w:r>
        <w:t xml:space="preserve"> on </w:t>
      </w:r>
      <w:bookmarkEnd w:id="38"/>
      <w:r w:rsidR="008C5139">
        <w:t>barley</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8C5139" w14:paraId="56246E69" w14:textId="77777777" w:rsidTr="008747D0">
        <w:trPr>
          <w:tblHeader/>
        </w:trPr>
        <w:tc>
          <w:tcPr>
            <w:tcW w:w="1613" w:type="pct"/>
            <w:tcBorders>
              <w:top w:val="single" w:sz="4" w:space="0" w:color="auto"/>
              <w:left w:val="nil"/>
              <w:bottom w:val="single" w:sz="4" w:space="0" w:color="auto"/>
              <w:right w:val="nil"/>
            </w:tcBorders>
            <w:shd w:val="clear" w:color="auto" w:fill="00747A" w:themeFill="background2"/>
          </w:tcPr>
          <w:p w14:paraId="0182FD57" w14:textId="37386A79" w:rsidR="008C5139" w:rsidRPr="007B1953" w:rsidRDefault="008C5139" w:rsidP="008747D0">
            <w:pPr>
              <w:pStyle w:val="APVMATableHead"/>
            </w:pPr>
            <w:r w:rsidRPr="007B1953">
              <w:t>Co</w:t>
            </w:r>
            <w:r>
              <w:t>untry</w:t>
            </w:r>
          </w:p>
        </w:tc>
        <w:tc>
          <w:tcPr>
            <w:tcW w:w="2392" w:type="pct"/>
            <w:tcBorders>
              <w:top w:val="single" w:sz="4" w:space="0" w:color="auto"/>
              <w:left w:val="nil"/>
              <w:bottom w:val="single" w:sz="4" w:space="0" w:color="auto"/>
              <w:right w:val="nil"/>
            </w:tcBorders>
            <w:shd w:val="clear" w:color="auto" w:fill="00747A" w:themeFill="background2"/>
          </w:tcPr>
          <w:p w14:paraId="193DA5B6" w14:textId="37F07427" w:rsidR="008C5139" w:rsidRDefault="008C5139" w:rsidP="000F7E45">
            <w:pPr>
              <w:pStyle w:val="APVMATableHead"/>
              <w:jc w:val="center"/>
            </w:pPr>
            <w:r>
              <w:t xml:space="preserve">Residue </w:t>
            </w:r>
            <w:r w:rsidR="006B0F95">
              <w:t>d</w:t>
            </w:r>
            <w:r>
              <w:t xml:space="preserve">efinition </w:t>
            </w:r>
            <w:r w:rsidR="006B0F95">
              <w:t>f</w:t>
            </w:r>
            <w:r>
              <w:t xml:space="preserve">or </w:t>
            </w:r>
            <w:r w:rsidR="006B0F95">
              <w:t>c</w:t>
            </w:r>
            <w:r>
              <w:t xml:space="preserve">ompliance </w:t>
            </w:r>
            <w:r w:rsidR="006B0F95">
              <w:t>w</w:t>
            </w:r>
            <w:r>
              <w:t>ith MRLs</w:t>
            </w:r>
          </w:p>
        </w:tc>
        <w:tc>
          <w:tcPr>
            <w:tcW w:w="995" w:type="pct"/>
            <w:tcBorders>
              <w:top w:val="single" w:sz="4" w:space="0" w:color="auto"/>
              <w:left w:val="nil"/>
              <w:bottom w:val="single" w:sz="4" w:space="0" w:color="auto"/>
              <w:right w:val="nil"/>
            </w:tcBorders>
            <w:shd w:val="clear" w:color="auto" w:fill="00747A" w:themeFill="background2"/>
          </w:tcPr>
          <w:p w14:paraId="6D0AE5F2" w14:textId="5EB49BA6" w:rsidR="008C5139" w:rsidRDefault="008C5139" w:rsidP="008C5139">
            <w:pPr>
              <w:pStyle w:val="APVMATableHeadRight"/>
              <w:jc w:val="center"/>
            </w:pPr>
            <w:r>
              <w:t>Barley MRL (mg/kg)</w:t>
            </w:r>
          </w:p>
        </w:tc>
      </w:tr>
      <w:tr w:rsidR="007B7621" w14:paraId="1192CBCF" w14:textId="77777777" w:rsidTr="008747D0">
        <w:tc>
          <w:tcPr>
            <w:tcW w:w="1613" w:type="pct"/>
            <w:tcBorders>
              <w:top w:val="single" w:sz="4" w:space="0" w:color="auto"/>
              <w:left w:val="nil"/>
              <w:bottom w:val="single" w:sz="4" w:space="0" w:color="auto"/>
              <w:right w:val="nil"/>
            </w:tcBorders>
          </w:tcPr>
          <w:p w14:paraId="40121FFC" w14:textId="4AD296F4" w:rsidR="007B7621" w:rsidRDefault="007B7621" w:rsidP="007B7621">
            <w:pPr>
              <w:pStyle w:val="APVMATableText"/>
            </w:pPr>
            <w:r w:rsidRPr="009139CC">
              <w:rPr>
                <w:szCs w:val="17"/>
              </w:rPr>
              <w:t xml:space="preserve">Australia </w:t>
            </w:r>
          </w:p>
        </w:tc>
        <w:tc>
          <w:tcPr>
            <w:tcW w:w="2392" w:type="pct"/>
            <w:tcBorders>
              <w:top w:val="single" w:sz="4" w:space="0" w:color="auto"/>
              <w:left w:val="nil"/>
              <w:bottom w:val="single" w:sz="4" w:space="0" w:color="auto"/>
              <w:right w:val="nil"/>
            </w:tcBorders>
          </w:tcPr>
          <w:p w14:paraId="1261DAC5" w14:textId="6B0EC026" w:rsidR="007B7621" w:rsidRDefault="007B7621" w:rsidP="007B7621">
            <w:pPr>
              <w:pStyle w:val="APVMATableText"/>
              <w:jc w:val="center"/>
            </w:pPr>
            <w:r w:rsidRPr="003F0E7E">
              <w:rPr>
                <w:sz w:val="18"/>
                <w:szCs w:val="18"/>
              </w:rPr>
              <w:t>Cyprodinil</w:t>
            </w:r>
          </w:p>
        </w:tc>
        <w:tc>
          <w:tcPr>
            <w:tcW w:w="995" w:type="pct"/>
            <w:tcBorders>
              <w:top w:val="single" w:sz="4" w:space="0" w:color="auto"/>
              <w:left w:val="nil"/>
              <w:bottom w:val="single" w:sz="4" w:space="0" w:color="auto"/>
              <w:right w:val="nil"/>
            </w:tcBorders>
          </w:tcPr>
          <w:p w14:paraId="4F127156" w14:textId="664E4E70" w:rsidR="007B7621" w:rsidRDefault="007B7621" w:rsidP="007B7621">
            <w:pPr>
              <w:pStyle w:val="APVMATableTextRight"/>
              <w:jc w:val="center"/>
            </w:pPr>
            <w:r>
              <w:rPr>
                <w:i/>
                <w:iCs/>
                <w:szCs w:val="17"/>
              </w:rPr>
              <w:t>3</w:t>
            </w:r>
            <w:r w:rsidRPr="009139CC">
              <w:rPr>
                <w:i/>
                <w:iCs/>
                <w:szCs w:val="17"/>
              </w:rPr>
              <w:t xml:space="preserve"> (proposed)</w:t>
            </w:r>
          </w:p>
        </w:tc>
      </w:tr>
      <w:tr w:rsidR="007B7621" w14:paraId="660D1654" w14:textId="77777777" w:rsidTr="008747D0">
        <w:tc>
          <w:tcPr>
            <w:tcW w:w="1613" w:type="pct"/>
            <w:tcBorders>
              <w:top w:val="single" w:sz="4" w:space="0" w:color="auto"/>
              <w:left w:val="nil"/>
              <w:bottom w:val="single" w:sz="4" w:space="0" w:color="auto"/>
              <w:right w:val="nil"/>
            </w:tcBorders>
          </w:tcPr>
          <w:p w14:paraId="47A17653" w14:textId="65A139E3" w:rsidR="007B7621" w:rsidRDefault="007B7621" w:rsidP="007B7621">
            <w:pPr>
              <w:pStyle w:val="APVMATableText"/>
            </w:pPr>
            <w:r w:rsidRPr="009139CC">
              <w:rPr>
                <w:szCs w:val="17"/>
              </w:rPr>
              <w:t>Codex</w:t>
            </w:r>
            <w:r>
              <w:rPr>
                <w:rStyle w:val="FootnoteReference"/>
                <w:szCs w:val="17"/>
              </w:rPr>
              <w:footnoteReference w:id="5"/>
            </w:r>
          </w:p>
        </w:tc>
        <w:tc>
          <w:tcPr>
            <w:tcW w:w="2392" w:type="pct"/>
            <w:tcBorders>
              <w:top w:val="single" w:sz="4" w:space="0" w:color="auto"/>
              <w:left w:val="nil"/>
              <w:bottom w:val="single" w:sz="4" w:space="0" w:color="auto"/>
              <w:right w:val="nil"/>
            </w:tcBorders>
          </w:tcPr>
          <w:p w14:paraId="18453BDA" w14:textId="34C20E03" w:rsidR="007B7621" w:rsidRDefault="007B7621" w:rsidP="007B7621">
            <w:pPr>
              <w:pStyle w:val="APVMATableText"/>
              <w:jc w:val="center"/>
            </w:pPr>
            <w:r w:rsidRPr="003F0E7E">
              <w:rPr>
                <w:sz w:val="18"/>
                <w:szCs w:val="18"/>
              </w:rPr>
              <w:t>Cyprodinil</w:t>
            </w:r>
          </w:p>
        </w:tc>
        <w:tc>
          <w:tcPr>
            <w:tcW w:w="995" w:type="pct"/>
            <w:tcBorders>
              <w:top w:val="single" w:sz="4" w:space="0" w:color="auto"/>
              <w:left w:val="nil"/>
              <w:bottom w:val="single" w:sz="4" w:space="0" w:color="auto"/>
              <w:right w:val="nil"/>
            </w:tcBorders>
          </w:tcPr>
          <w:p w14:paraId="3315CAAD" w14:textId="08681403" w:rsidR="007B7621" w:rsidRDefault="007B7621" w:rsidP="007B7621">
            <w:pPr>
              <w:pStyle w:val="APVMATableTextRight"/>
              <w:jc w:val="center"/>
            </w:pPr>
            <w:r>
              <w:rPr>
                <w:szCs w:val="17"/>
              </w:rPr>
              <w:t>3</w:t>
            </w:r>
          </w:p>
        </w:tc>
      </w:tr>
      <w:tr w:rsidR="007B7621" w14:paraId="5283390E" w14:textId="77777777" w:rsidTr="008747D0">
        <w:tc>
          <w:tcPr>
            <w:tcW w:w="1613" w:type="pct"/>
            <w:tcBorders>
              <w:top w:val="single" w:sz="4" w:space="0" w:color="auto"/>
              <w:left w:val="nil"/>
              <w:bottom w:val="single" w:sz="4" w:space="0" w:color="auto"/>
              <w:right w:val="nil"/>
            </w:tcBorders>
          </w:tcPr>
          <w:p w14:paraId="1F1E794C" w14:textId="61FD9588" w:rsidR="007B7621" w:rsidRDefault="007B7621" w:rsidP="007B7621">
            <w:pPr>
              <w:pStyle w:val="APVMATableText"/>
            </w:pPr>
            <w:r w:rsidRPr="009139CC">
              <w:rPr>
                <w:szCs w:val="17"/>
              </w:rPr>
              <w:t>China</w:t>
            </w:r>
            <w:r>
              <w:rPr>
                <w:rStyle w:val="FootnoteReference"/>
                <w:szCs w:val="17"/>
              </w:rPr>
              <w:footnoteReference w:id="6"/>
            </w:r>
          </w:p>
        </w:tc>
        <w:tc>
          <w:tcPr>
            <w:tcW w:w="2392" w:type="pct"/>
            <w:tcBorders>
              <w:top w:val="single" w:sz="4" w:space="0" w:color="auto"/>
              <w:left w:val="nil"/>
              <w:bottom w:val="single" w:sz="4" w:space="0" w:color="auto"/>
              <w:right w:val="nil"/>
            </w:tcBorders>
          </w:tcPr>
          <w:p w14:paraId="6F2017D9" w14:textId="3DE6BB69" w:rsidR="007B7621" w:rsidRDefault="007B7621" w:rsidP="007B7621">
            <w:pPr>
              <w:pStyle w:val="APVMATableText"/>
              <w:jc w:val="center"/>
            </w:pPr>
            <w:r w:rsidRPr="003F0E7E">
              <w:rPr>
                <w:sz w:val="18"/>
                <w:szCs w:val="18"/>
              </w:rPr>
              <w:t>Cyprodinil</w:t>
            </w:r>
          </w:p>
        </w:tc>
        <w:tc>
          <w:tcPr>
            <w:tcW w:w="995" w:type="pct"/>
            <w:tcBorders>
              <w:top w:val="single" w:sz="4" w:space="0" w:color="auto"/>
              <w:left w:val="nil"/>
              <w:bottom w:val="single" w:sz="4" w:space="0" w:color="auto"/>
              <w:right w:val="nil"/>
            </w:tcBorders>
          </w:tcPr>
          <w:p w14:paraId="3D3FC55C" w14:textId="28FBF3F4" w:rsidR="007B7621" w:rsidRDefault="007B7621" w:rsidP="007B7621">
            <w:pPr>
              <w:pStyle w:val="APVMATableTextRight"/>
              <w:jc w:val="center"/>
            </w:pPr>
            <w:r>
              <w:rPr>
                <w:szCs w:val="17"/>
              </w:rPr>
              <w:t>3</w:t>
            </w:r>
          </w:p>
        </w:tc>
      </w:tr>
      <w:tr w:rsidR="007B7621" w14:paraId="618EC603" w14:textId="77777777" w:rsidTr="008747D0">
        <w:tc>
          <w:tcPr>
            <w:tcW w:w="1613" w:type="pct"/>
            <w:tcBorders>
              <w:top w:val="single" w:sz="4" w:space="0" w:color="auto"/>
              <w:left w:val="nil"/>
              <w:bottom w:val="single" w:sz="4" w:space="0" w:color="auto"/>
              <w:right w:val="nil"/>
            </w:tcBorders>
          </w:tcPr>
          <w:p w14:paraId="0F30B7BD" w14:textId="0F8CC453" w:rsidR="007B7621" w:rsidRDefault="007B7621" w:rsidP="007B7621">
            <w:pPr>
              <w:pStyle w:val="APVMATableText"/>
            </w:pPr>
            <w:r w:rsidRPr="009139CC">
              <w:rPr>
                <w:szCs w:val="17"/>
              </w:rPr>
              <w:t>E</w:t>
            </w:r>
            <w:r>
              <w:rPr>
                <w:szCs w:val="17"/>
              </w:rPr>
              <w:t>uropean Union</w:t>
            </w:r>
            <w:r>
              <w:rPr>
                <w:rStyle w:val="FootnoteReference"/>
                <w:szCs w:val="17"/>
              </w:rPr>
              <w:footnoteReference w:id="7"/>
            </w:r>
          </w:p>
        </w:tc>
        <w:tc>
          <w:tcPr>
            <w:tcW w:w="2392" w:type="pct"/>
            <w:tcBorders>
              <w:top w:val="single" w:sz="4" w:space="0" w:color="auto"/>
              <w:left w:val="nil"/>
              <w:bottom w:val="single" w:sz="4" w:space="0" w:color="auto"/>
              <w:right w:val="nil"/>
            </w:tcBorders>
          </w:tcPr>
          <w:p w14:paraId="5B05857B" w14:textId="4E7AB3B1" w:rsidR="007B7621" w:rsidRDefault="007B7621" w:rsidP="007B7621">
            <w:pPr>
              <w:pStyle w:val="APVMATableText"/>
              <w:jc w:val="center"/>
            </w:pPr>
            <w:r w:rsidRPr="003F0E7E">
              <w:rPr>
                <w:sz w:val="18"/>
                <w:szCs w:val="18"/>
              </w:rPr>
              <w:t>Cyprodinil</w:t>
            </w:r>
          </w:p>
        </w:tc>
        <w:tc>
          <w:tcPr>
            <w:tcW w:w="995" w:type="pct"/>
            <w:tcBorders>
              <w:top w:val="single" w:sz="4" w:space="0" w:color="auto"/>
              <w:left w:val="nil"/>
              <w:bottom w:val="single" w:sz="4" w:space="0" w:color="auto"/>
              <w:right w:val="nil"/>
            </w:tcBorders>
          </w:tcPr>
          <w:p w14:paraId="7DDEA5E2" w14:textId="13907112" w:rsidR="007B7621" w:rsidRDefault="007B7621" w:rsidP="007B7621">
            <w:pPr>
              <w:pStyle w:val="APVMATableTextRight"/>
              <w:jc w:val="center"/>
            </w:pPr>
            <w:r>
              <w:rPr>
                <w:szCs w:val="17"/>
              </w:rPr>
              <w:t>4</w:t>
            </w:r>
          </w:p>
        </w:tc>
      </w:tr>
      <w:tr w:rsidR="007B7621" w14:paraId="4D6FBA08" w14:textId="77777777" w:rsidTr="008747D0">
        <w:tc>
          <w:tcPr>
            <w:tcW w:w="1613" w:type="pct"/>
            <w:tcBorders>
              <w:top w:val="single" w:sz="4" w:space="0" w:color="auto"/>
              <w:left w:val="nil"/>
              <w:bottom w:val="single" w:sz="4" w:space="0" w:color="auto"/>
              <w:right w:val="nil"/>
            </w:tcBorders>
          </w:tcPr>
          <w:p w14:paraId="7C2E3323" w14:textId="103364D0" w:rsidR="007B7621" w:rsidRDefault="007B7621" w:rsidP="007B7621">
            <w:pPr>
              <w:pStyle w:val="APVMATableText"/>
            </w:pPr>
            <w:r w:rsidRPr="009139CC">
              <w:rPr>
                <w:szCs w:val="17"/>
              </w:rPr>
              <w:t>Japan</w:t>
            </w:r>
            <w:r>
              <w:rPr>
                <w:rStyle w:val="FootnoteReference"/>
                <w:szCs w:val="17"/>
              </w:rPr>
              <w:footnoteReference w:id="8"/>
            </w:r>
          </w:p>
        </w:tc>
        <w:tc>
          <w:tcPr>
            <w:tcW w:w="2392" w:type="pct"/>
            <w:tcBorders>
              <w:top w:val="single" w:sz="4" w:space="0" w:color="auto"/>
              <w:left w:val="nil"/>
              <w:bottom w:val="single" w:sz="4" w:space="0" w:color="auto"/>
              <w:right w:val="nil"/>
            </w:tcBorders>
          </w:tcPr>
          <w:p w14:paraId="136CB7AF" w14:textId="274E7809" w:rsidR="007B7621" w:rsidRDefault="007B7621" w:rsidP="007B7621">
            <w:pPr>
              <w:pStyle w:val="APVMATableText"/>
              <w:jc w:val="center"/>
            </w:pPr>
            <w:r w:rsidRPr="003F0E7E">
              <w:rPr>
                <w:sz w:val="18"/>
                <w:szCs w:val="18"/>
              </w:rPr>
              <w:t>Cyprodinil</w:t>
            </w:r>
          </w:p>
        </w:tc>
        <w:tc>
          <w:tcPr>
            <w:tcW w:w="995" w:type="pct"/>
            <w:tcBorders>
              <w:top w:val="single" w:sz="4" w:space="0" w:color="auto"/>
              <w:left w:val="nil"/>
              <w:bottom w:val="single" w:sz="4" w:space="0" w:color="auto"/>
              <w:right w:val="nil"/>
            </w:tcBorders>
          </w:tcPr>
          <w:p w14:paraId="4CCF72B0" w14:textId="085FC977" w:rsidR="007B7621" w:rsidRDefault="007B7621" w:rsidP="007B7621">
            <w:pPr>
              <w:pStyle w:val="APVMATableTextRight"/>
              <w:jc w:val="center"/>
            </w:pPr>
            <w:r>
              <w:rPr>
                <w:szCs w:val="17"/>
              </w:rPr>
              <w:t>3</w:t>
            </w:r>
          </w:p>
        </w:tc>
      </w:tr>
      <w:tr w:rsidR="007B7621" w14:paraId="6977EDD3" w14:textId="77777777" w:rsidTr="008747D0">
        <w:tc>
          <w:tcPr>
            <w:tcW w:w="1613" w:type="pct"/>
            <w:tcBorders>
              <w:top w:val="single" w:sz="4" w:space="0" w:color="auto"/>
              <w:left w:val="nil"/>
              <w:bottom w:val="single" w:sz="4" w:space="0" w:color="auto"/>
              <w:right w:val="nil"/>
            </w:tcBorders>
          </w:tcPr>
          <w:p w14:paraId="3D4F451F" w14:textId="4B181B44" w:rsidR="007B7621" w:rsidRDefault="007B7621" w:rsidP="007B7621">
            <w:pPr>
              <w:pStyle w:val="APVMATableText"/>
            </w:pPr>
            <w:r w:rsidRPr="009139CC">
              <w:rPr>
                <w:szCs w:val="17"/>
              </w:rPr>
              <w:t>Korea</w:t>
            </w:r>
            <w:r>
              <w:rPr>
                <w:rStyle w:val="FootnoteReference"/>
                <w:szCs w:val="17"/>
              </w:rPr>
              <w:footnoteReference w:id="9"/>
            </w:r>
          </w:p>
        </w:tc>
        <w:tc>
          <w:tcPr>
            <w:tcW w:w="2392" w:type="pct"/>
            <w:tcBorders>
              <w:top w:val="single" w:sz="4" w:space="0" w:color="auto"/>
              <w:left w:val="nil"/>
              <w:bottom w:val="single" w:sz="4" w:space="0" w:color="auto"/>
              <w:right w:val="nil"/>
            </w:tcBorders>
          </w:tcPr>
          <w:p w14:paraId="251B7C8C" w14:textId="3DD59844" w:rsidR="007B7621" w:rsidRDefault="007B7621" w:rsidP="007B7621">
            <w:pPr>
              <w:pStyle w:val="APVMATableText"/>
              <w:jc w:val="center"/>
            </w:pPr>
            <w:r w:rsidRPr="009139CC">
              <w:rPr>
                <w:szCs w:val="17"/>
              </w:rPr>
              <w:t>-</w:t>
            </w:r>
          </w:p>
        </w:tc>
        <w:tc>
          <w:tcPr>
            <w:tcW w:w="995" w:type="pct"/>
            <w:tcBorders>
              <w:top w:val="single" w:sz="4" w:space="0" w:color="auto"/>
              <w:left w:val="nil"/>
              <w:bottom w:val="single" w:sz="4" w:space="0" w:color="auto"/>
              <w:right w:val="nil"/>
            </w:tcBorders>
          </w:tcPr>
          <w:p w14:paraId="2A85C8DF" w14:textId="00EEE272" w:rsidR="007B7621" w:rsidRDefault="007B7621" w:rsidP="007B7621">
            <w:pPr>
              <w:pStyle w:val="APVMATableTextRight"/>
              <w:jc w:val="center"/>
            </w:pPr>
            <w:r>
              <w:rPr>
                <w:szCs w:val="17"/>
              </w:rPr>
              <w:t>-</w:t>
            </w:r>
          </w:p>
        </w:tc>
      </w:tr>
      <w:tr w:rsidR="007B7621" w14:paraId="49F35279" w14:textId="77777777" w:rsidTr="008747D0">
        <w:tc>
          <w:tcPr>
            <w:tcW w:w="1613" w:type="pct"/>
            <w:tcBorders>
              <w:top w:val="single" w:sz="4" w:space="0" w:color="auto"/>
              <w:left w:val="nil"/>
              <w:bottom w:val="single" w:sz="4" w:space="0" w:color="auto"/>
              <w:right w:val="nil"/>
            </w:tcBorders>
          </w:tcPr>
          <w:p w14:paraId="38EB9730" w14:textId="1A80CCB3" w:rsidR="007B7621" w:rsidRDefault="007B7621" w:rsidP="007B7621">
            <w:pPr>
              <w:pStyle w:val="APVMATableText"/>
            </w:pPr>
            <w:r>
              <w:rPr>
                <w:szCs w:val="17"/>
              </w:rPr>
              <w:t>Taiwan</w:t>
            </w:r>
            <w:r>
              <w:rPr>
                <w:rStyle w:val="FootnoteReference"/>
                <w:szCs w:val="17"/>
              </w:rPr>
              <w:footnoteReference w:id="10"/>
            </w:r>
          </w:p>
        </w:tc>
        <w:tc>
          <w:tcPr>
            <w:tcW w:w="2392" w:type="pct"/>
            <w:tcBorders>
              <w:top w:val="single" w:sz="4" w:space="0" w:color="auto"/>
              <w:left w:val="nil"/>
              <w:bottom w:val="single" w:sz="4" w:space="0" w:color="auto"/>
              <w:right w:val="nil"/>
            </w:tcBorders>
          </w:tcPr>
          <w:p w14:paraId="4113D69E" w14:textId="13F81A96" w:rsidR="007B7621" w:rsidRDefault="007B7621" w:rsidP="007B7621">
            <w:pPr>
              <w:pStyle w:val="APVMATableText"/>
              <w:jc w:val="center"/>
            </w:pPr>
            <w:r>
              <w:rPr>
                <w:szCs w:val="17"/>
              </w:rPr>
              <w:t>-</w:t>
            </w:r>
          </w:p>
        </w:tc>
        <w:tc>
          <w:tcPr>
            <w:tcW w:w="995" w:type="pct"/>
            <w:tcBorders>
              <w:top w:val="single" w:sz="4" w:space="0" w:color="auto"/>
              <w:left w:val="nil"/>
              <w:bottom w:val="single" w:sz="4" w:space="0" w:color="auto"/>
              <w:right w:val="nil"/>
            </w:tcBorders>
          </w:tcPr>
          <w:p w14:paraId="311D3E7F" w14:textId="70212DB1" w:rsidR="007B7621" w:rsidRDefault="007B7621" w:rsidP="007B7621">
            <w:pPr>
              <w:pStyle w:val="APVMATableTextRight"/>
              <w:jc w:val="center"/>
            </w:pPr>
            <w:r>
              <w:rPr>
                <w:szCs w:val="17"/>
              </w:rPr>
              <w:t>3.0</w:t>
            </w:r>
          </w:p>
        </w:tc>
      </w:tr>
      <w:tr w:rsidR="000F7E45" w14:paraId="1B1A3FE7" w14:textId="77777777" w:rsidTr="008747D0">
        <w:tc>
          <w:tcPr>
            <w:tcW w:w="1613" w:type="pct"/>
            <w:tcBorders>
              <w:top w:val="single" w:sz="4" w:space="0" w:color="auto"/>
              <w:left w:val="nil"/>
              <w:bottom w:val="single" w:sz="4" w:space="0" w:color="auto"/>
              <w:right w:val="nil"/>
            </w:tcBorders>
          </w:tcPr>
          <w:p w14:paraId="2F885BB3" w14:textId="1C9EE738" w:rsidR="000F7E45" w:rsidRDefault="000F7E45" w:rsidP="000F7E45">
            <w:pPr>
              <w:pStyle w:val="APVMATableText"/>
              <w:rPr>
                <w:szCs w:val="17"/>
              </w:rPr>
            </w:pPr>
            <w:r w:rsidRPr="009139CC">
              <w:rPr>
                <w:szCs w:val="17"/>
              </w:rPr>
              <w:lastRenderedPageBreak/>
              <w:t>USA</w:t>
            </w:r>
            <w:r>
              <w:rPr>
                <w:rStyle w:val="FootnoteReference"/>
                <w:szCs w:val="17"/>
              </w:rPr>
              <w:footnoteReference w:id="11"/>
            </w:r>
          </w:p>
        </w:tc>
        <w:tc>
          <w:tcPr>
            <w:tcW w:w="2392" w:type="pct"/>
            <w:tcBorders>
              <w:top w:val="single" w:sz="4" w:space="0" w:color="auto"/>
              <w:left w:val="nil"/>
              <w:bottom w:val="single" w:sz="4" w:space="0" w:color="auto"/>
              <w:right w:val="nil"/>
            </w:tcBorders>
          </w:tcPr>
          <w:p w14:paraId="1D32A205" w14:textId="3896210B" w:rsidR="000F7E45" w:rsidRDefault="000F7E45" w:rsidP="000F7E45">
            <w:pPr>
              <w:pStyle w:val="APVMATableText"/>
              <w:jc w:val="center"/>
              <w:rPr>
                <w:szCs w:val="17"/>
              </w:rPr>
            </w:pPr>
            <w:r w:rsidRPr="003F0E7E">
              <w:rPr>
                <w:sz w:val="18"/>
                <w:szCs w:val="18"/>
              </w:rPr>
              <w:t>Cyprodinil</w:t>
            </w:r>
          </w:p>
        </w:tc>
        <w:tc>
          <w:tcPr>
            <w:tcW w:w="995" w:type="pct"/>
            <w:tcBorders>
              <w:top w:val="single" w:sz="4" w:space="0" w:color="auto"/>
              <w:left w:val="nil"/>
              <w:bottom w:val="single" w:sz="4" w:space="0" w:color="auto"/>
              <w:right w:val="nil"/>
            </w:tcBorders>
          </w:tcPr>
          <w:p w14:paraId="3A7E51F0" w14:textId="727E7C3C" w:rsidR="000F7E45" w:rsidRDefault="000F7E45" w:rsidP="000F7E45">
            <w:pPr>
              <w:pStyle w:val="APVMATableTextRight"/>
              <w:jc w:val="center"/>
              <w:rPr>
                <w:szCs w:val="17"/>
              </w:rPr>
            </w:pPr>
            <w:r>
              <w:rPr>
                <w:szCs w:val="17"/>
              </w:rPr>
              <w:t>-</w:t>
            </w:r>
          </w:p>
        </w:tc>
      </w:tr>
    </w:tbl>
    <w:p w14:paraId="3CDDBF7F" w14:textId="5D8C0287" w:rsidR="008C1730" w:rsidRDefault="008C1730" w:rsidP="006D36C8">
      <w:pPr>
        <w:pStyle w:val="APVMAText"/>
      </w:pPr>
    </w:p>
    <w:p w14:paraId="7421D16B" w14:textId="3EC32376" w:rsidR="006D36C8" w:rsidRDefault="006D36C8" w:rsidP="00032787">
      <w:pPr>
        <w:pStyle w:val="Heading2"/>
      </w:pPr>
      <w:bookmarkStart w:id="40" w:name="_Toc231889750"/>
      <w:bookmarkStart w:id="41" w:name="_Toc2243853"/>
      <w:bookmarkStart w:id="42" w:name="_Toc209175906"/>
      <w:r>
        <w:t xml:space="preserve">Current and proposed Australian MRLs for </w:t>
      </w:r>
      <w:bookmarkEnd w:id="40"/>
      <w:bookmarkEnd w:id="41"/>
      <w:r w:rsidR="00D1764F">
        <w:t>cy</w:t>
      </w:r>
      <w:r w:rsidR="000327D3">
        <w:t>prodinil</w:t>
      </w:r>
      <w:bookmarkEnd w:id="42"/>
    </w:p>
    <w:p w14:paraId="54739A9F" w14:textId="0BDB5D32" w:rsidR="006D36C8" w:rsidRDefault="00383003" w:rsidP="006D36C8">
      <w:pPr>
        <w:pStyle w:val="Caption"/>
      </w:pPr>
      <w:bookmarkStart w:id="43" w:name="_Toc209175053"/>
      <w:bookmarkStart w:id="44" w:name="_Toc252955170"/>
      <w:r>
        <w:t xml:space="preserve">Table </w:t>
      </w:r>
      <w:r w:rsidR="00470DFC">
        <w:t>3</w:t>
      </w:r>
      <w:r>
        <w:t>:</w:t>
      </w:r>
      <w:r>
        <w:tab/>
        <w:t xml:space="preserve">Current </w:t>
      </w:r>
      <w:r w:rsidR="00E03C06">
        <w:t xml:space="preserve">relevant MRLs for cyprodinil in Table 1 of the </w:t>
      </w:r>
      <w:r>
        <w:t>MRL Standard</w:t>
      </w:r>
      <w:bookmarkEnd w:id="43"/>
      <w:r w:rsidR="00696A51">
        <w:t xml:space="preserve"> </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790A8E">
            <w:pPr>
              <w:pStyle w:val="APVMATableHeadRight"/>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33B6DA1C" w:rsidR="006D36C8" w:rsidRDefault="0082660F" w:rsidP="00BA67F0">
            <w:pPr>
              <w:pStyle w:val="MRLActiveName"/>
            </w:pPr>
            <w:r>
              <w:t>Cy</w:t>
            </w:r>
            <w:r w:rsidR="000327D3">
              <w:t>prodinil</w:t>
            </w:r>
          </w:p>
        </w:tc>
      </w:tr>
      <w:tr w:rsidR="000327D3" w14:paraId="715F5C64" w14:textId="77777777" w:rsidTr="00E63AC3">
        <w:tc>
          <w:tcPr>
            <w:tcW w:w="1613" w:type="pct"/>
            <w:tcBorders>
              <w:top w:val="single" w:sz="4" w:space="0" w:color="auto"/>
              <w:left w:val="nil"/>
              <w:bottom w:val="single" w:sz="4" w:space="0" w:color="auto"/>
              <w:right w:val="nil"/>
            </w:tcBorders>
          </w:tcPr>
          <w:p w14:paraId="28A95230" w14:textId="7A8EE405" w:rsidR="000327D3" w:rsidRDefault="000327D3" w:rsidP="000327D3">
            <w:pPr>
              <w:pStyle w:val="APVMATableText"/>
            </w:pPr>
            <w:r>
              <w:rPr>
                <w:sz w:val="18"/>
                <w:szCs w:val="18"/>
              </w:rPr>
              <w:t>MO</w:t>
            </w:r>
            <w:r w:rsidRPr="00C05D65">
              <w:rPr>
                <w:sz w:val="18"/>
                <w:szCs w:val="18"/>
              </w:rPr>
              <w:tab/>
              <w:t>0</w:t>
            </w:r>
            <w:r>
              <w:rPr>
                <w:sz w:val="18"/>
                <w:szCs w:val="18"/>
              </w:rPr>
              <w:t>105</w:t>
            </w:r>
          </w:p>
        </w:tc>
        <w:tc>
          <w:tcPr>
            <w:tcW w:w="2392" w:type="pct"/>
            <w:tcBorders>
              <w:top w:val="single" w:sz="4" w:space="0" w:color="auto"/>
              <w:left w:val="nil"/>
              <w:bottom w:val="single" w:sz="4" w:space="0" w:color="auto"/>
              <w:right w:val="nil"/>
            </w:tcBorders>
          </w:tcPr>
          <w:p w14:paraId="02C2C240" w14:textId="4E285487" w:rsidR="000327D3" w:rsidRDefault="000327D3" w:rsidP="000327D3">
            <w:pPr>
              <w:pStyle w:val="APVMATableText"/>
            </w:pPr>
            <w:r>
              <w:rPr>
                <w:sz w:val="18"/>
                <w:szCs w:val="18"/>
              </w:rPr>
              <w:t>Edible offal (mammalian)</w:t>
            </w:r>
          </w:p>
        </w:tc>
        <w:tc>
          <w:tcPr>
            <w:tcW w:w="995" w:type="pct"/>
            <w:tcBorders>
              <w:top w:val="single" w:sz="4" w:space="0" w:color="auto"/>
              <w:left w:val="nil"/>
              <w:bottom w:val="single" w:sz="4" w:space="0" w:color="auto"/>
              <w:right w:val="nil"/>
            </w:tcBorders>
          </w:tcPr>
          <w:p w14:paraId="04A2B751" w14:textId="30A1F336" w:rsidR="000327D3" w:rsidRDefault="000327D3" w:rsidP="000327D3">
            <w:pPr>
              <w:pStyle w:val="APVMATableTextRight"/>
            </w:pPr>
            <w:r>
              <w:rPr>
                <w:sz w:val="18"/>
                <w:szCs w:val="18"/>
              </w:rPr>
              <w:t>*0.01</w:t>
            </w:r>
          </w:p>
        </w:tc>
      </w:tr>
      <w:tr w:rsidR="000327D3" w14:paraId="6A796B39" w14:textId="77777777" w:rsidTr="00E63AC3">
        <w:tc>
          <w:tcPr>
            <w:tcW w:w="1613" w:type="pct"/>
            <w:tcBorders>
              <w:top w:val="single" w:sz="4" w:space="0" w:color="auto"/>
              <w:left w:val="nil"/>
              <w:bottom w:val="single" w:sz="4" w:space="0" w:color="auto"/>
              <w:right w:val="nil"/>
            </w:tcBorders>
          </w:tcPr>
          <w:p w14:paraId="7268617A" w14:textId="198A7821" w:rsidR="000327D3" w:rsidRDefault="000327D3" w:rsidP="000327D3">
            <w:pPr>
              <w:pStyle w:val="APVMATableText"/>
            </w:pPr>
            <w:r>
              <w:rPr>
                <w:sz w:val="18"/>
                <w:szCs w:val="18"/>
              </w:rPr>
              <w:t>PE</w:t>
            </w:r>
            <w:r w:rsidRPr="00C05D65">
              <w:rPr>
                <w:sz w:val="18"/>
                <w:szCs w:val="18"/>
              </w:rPr>
              <w:tab/>
              <w:t>0</w:t>
            </w:r>
            <w:r>
              <w:rPr>
                <w:sz w:val="18"/>
                <w:szCs w:val="18"/>
              </w:rPr>
              <w:t>112</w:t>
            </w:r>
          </w:p>
        </w:tc>
        <w:tc>
          <w:tcPr>
            <w:tcW w:w="2392" w:type="pct"/>
            <w:tcBorders>
              <w:top w:val="single" w:sz="4" w:space="0" w:color="auto"/>
              <w:left w:val="nil"/>
              <w:bottom w:val="single" w:sz="4" w:space="0" w:color="auto"/>
              <w:right w:val="nil"/>
            </w:tcBorders>
          </w:tcPr>
          <w:p w14:paraId="29706B4D" w14:textId="5EEE548E" w:rsidR="000327D3" w:rsidRDefault="000327D3" w:rsidP="000327D3">
            <w:pPr>
              <w:pStyle w:val="APVMATableText"/>
            </w:pPr>
            <w:r>
              <w:rPr>
                <w:sz w:val="18"/>
                <w:szCs w:val="18"/>
              </w:rPr>
              <w:t>Eggs</w:t>
            </w:r>
          </w:p>
        </w:tc>
        <w:tc>
          <w:tcPr>
            <w:tcW w:w="995" w:type="pct"/>
            <w:tcBorders>
              <w:top w:val="single" w:sz="4" w:space="0" w:color="auto"/>
              <w:left w:val="nil"/>
              <w:bottom w:val="single" w:sz="4" w:space="0" w:color="auto"/>
              <w:right w:val="nil"/>
            </w:tcBorders>
          </w:tcPr>
          <w:p w14:paraId="58D124B0" w14:textId="357DDF5E" w:rsidR="000327D3" w:rsidRDefault="000327D3" w:rsidP="000327D3">
            <w:pPr>
              <w:pStyle w:val="APVMATableTextRight"/>
            </w:pPr>
            <w:r>
              <w:rPr>
                <w:sz w:val="18"/>
                <w:szCs w:val="18"/>
              </w:rPr>
              <w:t>T*0.01</w:t>
            </w:r>
          </w:p>
        </w:tc>
      </w:tr>
      <w:tr w:rsidR="000327D3" w14:paraId="4CF27F2D" w14:textId="77777777" w:rsidTr="00E63AC3">
        <w:tc>
          <w:tcPr>
            <w:tcW w:w="1613" w:type="pct"/>
            <w:tcBorders>
              <w:top w:val="single" w:sz="4" w:space="0" w:color="auto"/>
              <w:left w:val="nil"/>
              <w:bottom w:val="single" w:sz="4" w:space="0" w:color="auto"/>
              <w:right w:val="nil"/>
            </w:tcBorders>
          </w:tcPr>
          <w:p w14:paraId="4F134A24" w14:textId="405A37B0" w:rsidR="000327D3" w:rsidRDefault="000327D3" w:rsidP="000327D3">
            <w:pPr>
              <w:pStyle w:val="APVMATableText"/>
            </w:pPr>
            <w:r>
              <w:rPr>
                <w:sz w:val="18"/>
                <w:szCs w:val="18"/>
              </w:rPr>
              <w:t>MM</w:t>
            </w:r>
            <w:r w:rsidRPr="00C05D65">
              <w:rPr>
                <w:sz w:val="18"/>
                <w:szCs w:val="18"/>
              </w:rPr>
              <w:tab/>
              <w:t>00</w:t>
            </w:r>
            <w:r>
              <w:rPr>
                <w:sz w:val="18"/>
                <w:szCs w:val="18"/>
              </w:rPr>
              <w:t>95</w:t>
            </w:r>
          </w:p>
        </w:tc>
        <w:tc>
          <w:tcPr>
            <w:tcW w:w="2392" w:type="pct"/>
            <w:tcBorders>
              <w:top w:val="single" w:sz="4" w:space="0" w:color="auto"/>
              <w:left w:val="nil"/>
              <w:bottom w:val="single" w:sz="4" w:space="0" w:color="auto"/>
              <w:right w:val="nil"/>
            </w:tcBorders>
          </w:tcPr>
          <w:p w14:paraId="32101827" w14:textId="7578C627" w:rsidR="000327D3" w:rsidRDefault="000327D3" w:rsidP="000327D3">
            <w:pPr>
              <w:pStyle w:val="APVMATableText"/>
            </w:pPr>
            <w:r>
              <w:rPr>
                <w:sz w:val="18"/>
                <w:szCs w:val="18"/>
              </w:rPr>
              <w:t>Meat (mammalian)</w:t>
            </w:r>
          </w:p>
        </w:tc>
        <w:tc>
          <w:tcPr>
            <w:tcW w:w="995" w:type="pct"/>
            <w:tcBorders>
              <w:top w:val="single" w:sz="4" w:space="0" w:color="auto"/>
              <w:left w:val="nil"/>
              <w:bottom w:val="single" w:sz="4" w:space="0" w:color="auto"/>
              <w:right w:val="nil"/>
            </w:tcBorders>
          </w:tcPr>
          <w:p w14:paraId="2E7B582D" w14:textId="5A0E1E66" w:rsidR="000327D3" w:rsidRDefault="000327D3" w:rsidP="000327D3">
            <w:pPr>
              <w:pStyle w:val="APVMATableTextRight"/>
            </w:pPr>
            <w:r>
              <w:rPr>
                <w:sz w:val="18"/>
                <w:szCs w:val="18"/>
              </w:rPr>
              <w:t>*0.01</w:t>
            </w:r>
          </w:p>
        </w:tc>
      </w:tr>
      <w:tr w:rsidR="000327D3" w14:paraId="47C05D20" w14:textId="77777777" w:rsidTr="00E63AC3">
        <w:tc>
          <w:tcPr>
            <w:tcW w:w="1613" w:type="pct"/>
            <w:tcBorders>
              <w:top w:val="single" w:sz="4" w:space="0" w:color="auto"/>
              <w:left w:val="nil"/>
              <w:bottom w:val="single" w:sz="4" w:space="0" w:color="auto"/>
              <w:right w:val="nil"/>
            </w:tcBorders>
          </w:tcPr>
          <w:p w14:paraId="0E05D078" w14:textId="27BA07D1" w:rsidR="000327D3" w:rsidRDefault="000327D3" w:rsidP="000327D3">
            <w:pPr>
              <w:pStyle w:val="APVMATableText"/>
            </w:pPr>
            <w:r>
              <w:rPr>
                <w:sz w:val="18"/>
                <w:szCs w:val="18"/>
              </w:rPr>
              <w:t>ML</w:t>
            </w:r>
            <w:r w:rsidRPr="00C05D65">
              <w:rPr>
                <w:sz w:val="18"/>
                <w:szCs w:val="18"/>
              </w:rPr>
              <w:tab/>
              <w:t>0</w:t>
            </w:r>
            <w:r>
              <w:rPr>
                <w:sz w:val="18"/>
                <w:szCs w:val="18"/>
              </w:rPr>
              <w:t>106</w:t>
            </w:r>
          </w:p>
        </w:tc>
        <w:tc>
          <w:tcPr>
            <w:tcW w:w="2392" w:type="pct"/>
            <w:tcBorders>
              <w:top w:val="single" w:sz="4" w:space="0" w:color="auto"/>
              <w:left w:val="nil"/>
              <w:bottom w:val="single" w:sz="4" w:space="0" w:color="auto"/>
              <w:right w:val="nil"/>
            </w:tcBorders>
          </w:tcPr>
          <w:p w14:paraId="101B4D62" w14:textId="491D3706" w:rsidR="000327D3" w:rsidRDefault="000327D3" w:rsidP="000327D3">
            <w:pPr>
              <w:pStyle w:val="APVMATableText"/>
            </w:pPr>
            <w:r>
              <w:rPr>
                <w:sz w:val="18"/>
                <w:szCs w:val="18"/>
              </w:rPr>
              <w:t>Milks</w:t>
            </w:r>
          </w:p>
        </w:tc>
        <w:tc>
          <w:tcPr>
            <w:tcW w:w="995" w:type="pct"/>
            <w:tcBorders>
              <w:top w:val="single" w:sz="4" w:space="0" w:color="auto"/>
              <w:left w:val="nil"/>
              <w:bottom w:val="single" w:sz="4" w:space="0" w:color="auto"/>
              <w:right w:val="nil"/>
            </w:tcBorders>
          </w:tcPr>
          <w:p w14:paraId="02746E84" w14:textId="7AB030A7" w:rsidR="000327D3" w:rsidRDefault="000327D3" w:rsidP="000327D3">
            <w:pPr>
              <w:pStyle w:val="APVMATableTextRight"/>
            </w:pPr>
            <w:r>
              <w:rPr>
                <w:sz w:val="18"/>
                <w:szCs w:val="18"/>
              </w:rPr>
              <w:t>*0.01</w:t>
            </w:r>
          </w:p>
        </w:tc>
      </w:tr>
      <w:tr w:rsidR="000327D3" w14:paraId="11012AF1" w14:textId="77777777" w:rsidTr="00E63AC3">
        <w:tc>
          <w:tcPr>
            <w:tcW w:w="1613" w:type="pct"/>
            <w:tcBorders>
              <w:top w:val="single" w:sz="4" w:space="0" w:color="auto"/>
              <w:left w:val="nil"/>
              <w:bottom w:val="single" w:sz="4" w:space="0" w:color="auto"/>
              <w:right w:val="nil"/>
            </w:tcBorders>
          </w:tcPr>
          <w:p w14:paraId="39C15DAF" w14:textId="514CACE4" w:rsidR="000327D3" w:rsidRDefault="000327D3" w:rsidP="000327D3">
            <w:pPr>
              <w:pStyle w:val="APVMATableText"/>
            </w:pPr>
            <w:r>
              <w:rPr>
                <w:sz w:val="18"/>
                <w:szCs w:val="18"/>
              </w:rPr>
              <w:t>PM</w:t>
            </w:r>
            <w:r w:rsidRPr="00C05D65">
              <w:rPr>
                <w:sz w:val="18"/>
                <w:szCs w:val="18"/>
              </w:rPr>
              <w:tab/>
              <w:t>0</w:t>
            </w:r>
            <w:r>
              <w:rPr>
                <w:sz w:val="18"/>
                <w:szCs w:val="18"/>
              </w:rPr>
              <w:t>110</w:t>
            </w:r>
          </w:p>
        </w:tc>
        <w:tc>
          <w:tcPr>
            <w:tcW w:w="2392" w:type="pct"/>
            <w:tcBorders>
              <w:top w:val="single" w:sz="4" w:space="0" w:color="auto"/>
              <w:left w:val="nil"/>
              <w:bottom w:val="single" w:sz="4" w:space="0" w:color="auto"/>
              <w:right w:val="nil"/>
            </w:tcBorders>
          </w:tcPr>
          <w:p w14:paraId="4A33D0E0" w14:textId="3A77CC7E" w:rsidR="000327D3" w:rsidRDefault="000327D3" w:rsidP="000327D3">
            <w:pPr>
              <w:pStyle w:val="APVMATableText"/>
            </w:pPr>
            <w:r>
              <w:rPr>
                <w:sz w:val="18"/>
                <w:szCs w:val="18"/>
              </w:rPr>
              <w:t>Poultry meat</w:t>
            </w:r>
          </w:p>
        </w:tc>
        <w:tc>
          <w:tcPr>
            <w:tcW w:w="995" w:type="pct"/>
            <w:tcBorders>
              <w:top w:val="single" w:sz="4" w:space="0" w:color="auto"/>
              <w:left w:val="nil"/>
              <w:bottom w:val="single" w:sz="4" w:space="0" w:color="auto"/>
              <w:right w:val="nil"/>
            </w:tcBorders>
          </w:tcPr>
          <w:p w14:paraId="40E0F419" w14:textId="36B42F41" w:rsidR="000327D3" w:rsidRDefault="000327D3" w:rsidP="000327D3">
            <w:pPr>
              <w:pStyle w:val="APVMATableTextRight"/>
            </w:pPr>
            <w:r>
              <w:rPr>
                <w:sz w:val="18"/>
                <w:szCs w:val="18"/>
              </w:rPr>
              <w:t>T*0.01</w:t>
            </w:r>
          </w:p>
        </w:tc>
      </w:tr>
      <w:tr w:rsidR="000327D3" w14:paraId="242A1EBF" w14:textId="77777777" w:rsidTr="00A96CB7">
        <w:tc>
          <w:tcPr>
            <w:tcW w:w="1613" w:type="pct"/>
            <w:tcBorders>
              <w:top w:val="single" w:sz="4" w:space="0" w:color="auto"/>
              <w:left w:val="nil"/>
              <w:bottom w:val="single" w:sz="4" w:space="0" w:color="auto"/>
              <w:right w:val="nil"/>
            </w:tcBorders>
          </w:tcPr>
          <w:p w14:paraId="740C9DE4" w14:textId="57285E7A" w:rsidR="000327D3" w:rsidRDefault="000327D3" w:rsidP="000327D3">
            <w:pPr>
              <w:pStyle w:val="APVMATableText"/>
            </w:pPr>
            <w:r>
              <w:rPr>
                <w:sz w:val="18"/>
                <w:szCs w:val="18"/>
              </w:rPr>
              <w:t>PO</w:t>
            </w:r>
            <w:r w:rsidRPr="00C05D65">
              <w:rPr>
                <w:sz w:val="18"/>
                <w:szCs w:val="18"/>
              </w:rPr>
              <w:tab/>
              <w:t>0</w:t>
            </w:r>
            <w:r>
              <w:rPr>
                <w:sz w:val="18"/>
                <w:szCs w:val="18"/>
              </w:rPr>
              <w:t>111</w:t>
            </w:r>
          </w:p>
        </w:tc>
        <w:tc>
          <w:tcPr>
            <w:tcW w:w="2392" w:type="pct"/>
            <w:tcBorders>
              <w:top w:val="single" w:sz="4" w:space="0" w:color="auto"/>
              <w:left w:val="nil"/>
              <w:bottom w:val="single" w:sz="4" w:space="0" w:color="auto"/>
              <w:right w:val="nil"/>
            </w:tcBorders>
          </w:tcPr>
          <w:p w14:paraId="2312317C" w14:textId="73973247" w:rsidR="000327D3" w:rsidRDefault="000327D3" w:rsidP="000327D3">
            <w:pPr>
              <w:pStyle w:val="APVMATableText"/>
            </w:pPr>
            <w:r>
              <w:rPr>
                <w:sz w:val="18"/>
                <w:szCs w:val="18"/>
              </w:rPr>
              <w:t>Poultry, edible offal of</w:t>
            </w:r>
          </w:p>
        </w:tc>
        <w:tc>
          <w:tcPr>
            <w:tcW w:w="995" w:type="pct"/>
            <w:tcBorders>
              <w:top w:val="single" w:sz="4" w:space="0" w:color="auto"/>
              <w:left w:val="nil"/>
              <w:bottom w:val="single" w:sz="4" w:space="0" w:color="auto"/>
              <w:right w:val="nil"/>
            </w:tcBorders>
          </w:tcPr>
          <w:p w14:paraId="0C012D0E" w14:textId="235C6FAA" w:rsidR="000327D3" w:rsidRDefault="000327D3" w:rsidP="000327D3">
            <w:pPr>
              <w:pStyle w:val="APVMATableTextRight"/>
            </w:pPr>
            <w:r>
              <w:rPr>
                <w:sz w:val="18"/>
                <w:szCs w:val="18"/>
              </w:rPr>
              <w:t>T*0.01</w:t>
            </w:r>
          </w:p>
        </w:tc>
      </w:tr>
    </w:tbl>
    <w:p w14:paraId="670E5BD5" w14:textId="192CFA28" w:rsidR="006D36C8" w:rsidRDefault="00383003" w:rsidP="00D916B8">
      <w:pPr>
        <w:pStyle w:val="Caption"/>
        <w:ind w:left="0" w:firstLine="0"/>
      </w:pPr>
      <w:bookmarkStart w:id="45" w:name="_Toc209175054"/>
      <w:bookmarkStart w:id="46" w:name="_Toc252955171"/>
      <w:r>
        <w:t xml:space="preserve">Table </w:t>
      </w:r>
      <w:r w:rsidR="00470DFC">
        <w:t>4</w:t>
      </w:r>
      <w:r>
        <w:t>:</w:t>
      </w:r>
      <w:r>
        <w:tab/>
        <w:t xml:space="preserve">Proposed </w:t>
      </w:r>
      <w:r w:rsidR="00E03C06">
        <w:t xml:space="preserve">MRLs for cyprodinil in Table 1 of the </w:t>
      </w:r>
      <w:r>
        <w:t>MRL Standard</w:t>
      </w:r>
      <w:bookmarkEnd w:id="45"/>
      <w:r w:rsidR="00696A51">
        <w:t xml:space="preserve"> </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50F0B2EC" w:rsidR="006D36C8" w:rsidRDefault="000327D3" w:rsidP="00BA67F0">
            <w:pPr>
              <w:pStyle w:val="MRLActiveName"/>
            </w:pPr>
            <w:r>
              <w:t>Cyprodinil</w:t>
            </w:r>
          </w:p>
        </w:tc>
      </w:tr>
      <w:tr w:rsidR="006D36C8"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6D36C8" w:rsidRDefault="007B1953" w:rsidP="007368E2">
            <w:pPr>
              <w:pStyle w:val="APVMATableText"/>
            </w:pPr>
            <w:r>
              <w:t>Add:</w:t>
            </w:r>
          </w:p>
        </w:tc>
        <w:tc>
          <w:tcPr>
            <w:tcW w:w="2392" w:type="pct"/>
            <w:tcBorders>
              <w:top w:val="single" w:sz="4" w:space="0" w:color="auto"/>
              <w:left w:val="nil"/>
              <w:bottom w:val="single" w:sz="4" w:space="0" w:color="auto"/>
              <w:right w:val="nil"/>
            </w:tcBorders>
          </w:tcPr>
          <w:p w14:paraId="1874C21E"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5247B776" w14:textId="77777777" w:rsidR="006D36C8" w:rsidRDefault="006D36C8" w:rsidP="00790A8E">
            <w:pPr>
              <w:pStyle w:val="APVMATableTextRight"/>
            </w:pPr>
          </w:p>
        </w:tc>
      </w:tr>
      <w:tr w:rsidR="00813417" w14:paraId="60FDA1B9" w14:textId="77777777" w:rsidTr="00E63AC3">
        <w:trPr>
          <w:cantSplit/>
        </w:trPr>
        <w:tc>
          <w:tcPr>
            <w:tcW w:w="1613" w:type="pct"/>
            <w:tcBorders>
              <w:top w:val="single" w:sz="4" w:space="0" w:color="auto"/>
              <w:left w:val="nil"/>
              <w:bottom w:val="single" w:sz="4" w:space="0" w:color="auto"/>
              <w:right w:val="nil"/>
            </w:tcBorders>
          </w:tcPr>
          <w:p w14:paraId="0FBDD608" w14:textId="656E93FD" w:rsidR="00813417" w:rsidRDefault="000327D3" w:rsidP="00813417">
            <w:pPr>
              <w:pStyle w:val="APVMATableText"/>
            </w:pPr>
            <w:r>
              <w:t>GC</w:t>
            </w:r>
            <w:r w:rsidR="00813417">
              <w:tab/>
              <w:t>0</w:t>
            </w:r>
            <w:r>
              <w:t>64</w:t>
            </w:r>
            <w:r w:rsidR="00813417">
              <w:t>0</w:t>
            </w:r>
          </w:p>
        </w:tc>
        <w:tc>
          <w:tcPr>
            <w:tcW w:w="2392" w:type="pct"/>
            <w:tcBorders>
              <w:top w:val="single" w:sz="4" w:space="0" w:color="auto"/>
              <w:left w:val="nil"/>
              <w:bottom w:val="single" w:sz="4" w:space="0" w:color="auto"/>
              <w:right w:val="nil"/>
            </w:tcBorders>
          </w:tcPr>
          <w:p w14:paraId="00C8A057" w14:textId="0809AB2F" w:rsidR="00813417" w:rsidRDefault="000327D3" w:rsidP="00813417">
            <w:pPr>
              <w:pStyle w:val="APVMATableText"/>
            </w:pPr>
            <w:r>
              <w:t>Barley</w:t>
            </w:r>
          </w:p>
        </w:tc>
        <w:tc>
          <w:tcPr>
            <w:tcW w:w="995" w:type="pct"/>
            <w:tcBorders>
              <w:top w:val="single" w:sz="4" w:space="0" w:color="auto"/>
              <w:left w:val="nil"/>
              <w:bottom w:val="single" w:sz="4" w:space="0" w:color="auto"/>
              <w:right w:val="nil"/>
            </w:tcBorders>
          </w:tcPr>
          <w:p w14:paraId="2BBBDC42" w14:textId="217E53EB" w:rsidR="00813417" w:rsidRDefault="000327D3" w:rsidP="00813417">
            <w:pPr>
              <w:pStyle w:val="APVMATableTextRight"/>
            </w:pPr>
            <w:r>
              <w:t>T3</w:t>
            </w:r>
          </w:p>
        </w:tc>
      </w:tr>
    </w:tbl>
    <w:p w14:paraId="2BD9A637" w14:textId="351D9E4C" w:rsidR="00122263" w:rsidRDefault="00EC14FB" w:rsidP="007119DD">
      <w:pPr>
        <w:pStyle w:val="Caption"/>
        <w:ind w:left="0" w:firstLine="0"/>
      </w:pPr>
      <w:bookmarkStart w:id="47" w:name="_Toc231889751"/>
      <w:bookmarkStart w:id="48" w:name="_Toc2243854"/>
      <w:r>
        <w:t xml:space="preserve"> </w:t>
      </w:r>
      <w:bookmarkStart w:id="49" w:name="_Toc209175055"/>
      <w:r w:rsidR="00122263">
        <w:t xml:space="preserve">Table </w:t>
      </w:r>
      <w:r w:rsidR="00470DFC">
        <w:t>5</w:t>
      </w:r>
      <w:r w:rsidR="00122263">
        <w:t>:</w:t>
      </w:r>
      <w:r w:rsidR="00122263">
        <w:tab/>
        <w:t xml:space="preserve">Current </w:t>
      </w:r>
      <w:r w:rsidR="00E03C06">
        <w:t xml:space="preserve">relevant MRLs for cyprodinil in Table 4 of the </w:t>
      </w:r>
      <w:r w:rsidR="00122263">
        <w:t>MRL Standard</w:t>
      </w:r>
      <w:bookmarkEnd w:id="49"/>
      <w:r w:rsidR="0012226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122263" w14:paraId="460E6EBB" w14:textId="77777777" w:rsidTr="00656A75">
        <w:trPr>
          <w:tblHeader/>
        </w:trPr>
        <w:tc>
          <w:tcPr>
            <w:tcW w:w="1613" w:type="pct"/>
            <w:tcBorders>
              <w:top w:val="single" w:sz="4" w:space="0" w:color="auto"/>
              <w:left w:val="nil"/>
              <w:bottom w:val="single" w:sz="4" w:space="0" w:color="auto"/>
              <w:right w:val="nil"/>
            </w:tcBorders>
            <w:shd w:val="clear" w:color="auto" w:fill="00747A" w:themeFill="background2"/>
          </w:tcPr>
          <w:p w14:paraId="57CA564F" w14:textId="77777777" w:rsidR="00122263" w:rsidRDefault="00122263" w:rsidP="00656A75">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85DF5BC" w14:textId="77777777" w:rsidR="00122263" w:rsidRDefault="00122263" w:rsidP="00656A75">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17A8E964" w14:textId="77777777" w:rsidR="00122263" w:rsidRDefault="00122263" w:rsidP="00656A75">
            <w:pPr>
              <w:pStyle w:val="APVMATableHeadRight"/>
            </w:pPr>
            <w:r>
              <w:t>MRL (mg/kg)</w:t>
            </w:r>
          </w:p>
        </w:tc>
      </w:tr>
      <w:tr w:rsidR="00122263" w14:paraId="428E56C9" w14:textId="77777777" w:rsidTr="00656A75">
        <w:tc>
          <w:tcPr>
            <w:tcW w:w="5000" w:type="pct"/>
            <w:gridSpan w:val="3"/>
            <w:tcBorders>
              <w:top w:val="single" w:sz="4" w:space="0" w:color="auto"/>
              <w:left w:val="nil"/>
              <w:bottom w:val="single" w:sz="4" w:space="0" w:color="auto"/>
              <w:right w:val="nil"/>
            </w:tcBorders>
          </w:tcPr>
          <w:p w14:paraId="32BAC7C3" w14:textId="4B06E6AA" w:rsidR="00122263" w:rsidRDefault="000327D3" w:rsidP="00656A75">
            <w:pPr>
              <w:pStyle w:val="MRLActiveName"/>
            </w:pPr>
            <w:r>
              <w:t>Cyprodinil</w:t>
            </w:r>
          </w:p>
        </w:tc>
      </w:tr>
      <w:tr w:rsidR="000327D3" w14:paraId="47A17883" w14:textId="77777777" w:rsidTr="00656A75">
        <w:tc>
          <w:tcPr>
            <w:tcW w:w="1613" w:type="pct"/>
            <w:tcBorders>
              <w:top w:val="single" w:sz="4" w:space="0" w:color="auto"/>
              <w:left w:val="nil"/>
              <w:bottom w:val="single" w:sz="4" w:space="0" w:color="auto"/>
              <w:right w:val="nil"/>
            </w:tcBorders>
          </w:tcPr>
          <w:p w14:paraId="7EE24ACD" w14:textId="77777777" w:rsidR="000327D3" w:rsidRDefault="000327D3" w:rsidP="000327D3">
            <w:pPr>
              <w:pStyle w:val="APVMATableText"/>
            </w:pPr>
          </w:p>
        </w:tc>
        <w:tc>
          <w:tcPr>
            <w:tcW w:w="2392" w:type="pct"/>
            <w:tcBorders>
              <w:top w:val="single" w:sz="4" w:space="0" w:color="auto"/>
              <w:left w:val="nil"/>
              <w:bottom w:val="single" w:sz="4" w:space="0" w:color="auto"/>
              <w:right w:val="nil"/>
            </w:tcBorders>
          </w:tcPr>
          <w:p w14:paraId="4A5C8FF6" w14:textId="5D45ABFD" w:rsidR="000327D3" w:rsidRDefault="000327D3" w:rsidP="000327D3">
            <w:pPr>
              <w:pStyle w:val="APVMATableText"/>
            </w:pPr>
            <w:r w:rsidRPr="005173FB">
              <w:rPr>
                <w:sz w:val="18"/>
                <w:szCs w:val="18"/>
              </w:rPr>
              <w:t>Almond hulls</w:t>
            </w:r>
          </w:p>
        </w:tc>
        <w:tc>
          <w:tcPr>
            <w:tcW w:w="995" w:type="pct"/>
            <w:tcBorders>
              <w:top w:val="single" w:sz="4" w:space="0" w:color="auto"/>
              <w:left w:val="nil"/>
              <w:bottom w:val="single" w:sz="4" w:space="0" w:color="auto"/>
              <w:right w:val="nil"/>
            </w:tcBorders>
          </w:tcPr>
          <w:p w14:paraId="5C0BB166" w14:textId="4819936B" w:rsidR="000327D3" w:rsidRDefault="000327D3" w:rsidP="000327D3">
            <w:pPr>
              <w:pStyle w:val="APVMATableTextRight"/>
            </w:pPr>
            <w:r w:rsidRPr="005173FB">
              <w:rPr>
                <w:bCs/>
                <w:sz w:val="18"/>
                <w:szCs w:val="18"/>
              </w:rPr>
              <w:t>0.2</w:t>
            </w:r>
          </w:p>
        </w:tc>
      </w:tr>
      <w:tr w:rsidR="000327D3" w14:paraId="393265CE" w14:textId="77777777" w:rsidTr="00656A75">
        <w:tc>
          <w:tcPr>
            <w:tcW w:w="1613" w:type="pct"/>
            <w:tcBorders>
              <w:top w:val="single" w:sz="4" w:space="0" w:color="auto"/>
              <w:left w:val="nil"/>
              <w:bottom w:val="single" w:sz="4" w:space="0" w:color="auto"/>
              <w:right w:val="nil"/>
            </w:tcBorders>
          </w:tcPr>
          <w:p w14:paraId="69A439C7" w14:textId="18394C43" w:rsidR="000327D3" w:rsidRDefault="000327D3" w:rsidP="000327D3">
            <w:pPr>
              <w:pStyle w:val="APVMATableText"/>
            </w:pPr>
            <w:r w:rsidRPr="005173FB">
              <w:rPr>
                <w:bCs/>
                <w:sz w:val="18"/>
                <w:szCs w:val="18"/>
                <w:lang w:val="en-US"/>
              </w:rPr>
              <w:t>AB</w:t>
            </w:r>
            <w:r w:rsidRPr="005173FB">
              <w:rPr>
                <w:bCs/>
                <w:sz w:val="18"/>
                <w:szCs w:val="18"/>
                <w:lang w:val="en-US"/>
              </w:rPr>
              <w:tab/>
              <w:t>0226</w:t>
            </w:r>
          </w:p>
        </w:tc>
        <w:tc>
          <w:tcPr>
            <w:tcW w:w="2392" w:type="pct"/>
            <w:tcBorders>
              <w:top w:val="single" w:sz="4" w:space="0" w:color="auto"/>
              <w:left w:val="nil"/>
              <w:bottom w:val="single" w:sz="4" w:space="0" w:color="auto"/>
              <w:right w:val="nil"/>
            </w:tcBorders>
          </w:tcPr>
          <w:p w14:paraId="5C49828C" w14:textId="585EDB0E" w:rsidR="000327D3" w:rsidRDefault="000327D3" w:rsidP="000327D3">
            <w:pPr>
              <w:pStyle w:val="APVMATableText"/>
            </w:pPr>
            <w:r w:rsidRPr="005173FB">
              <w:rPr>
                <w:sz w:val="18"/>
                <w:szCs w:val="18"/>
              </w:rPr>
              <w:t>Apple pomace, dry</w:t>
            </w:r>
          </w:p>
        </w:tc>
        <w:tc>
          <w:tcPr>
            <w:tcW w:w="995" w:type="pct"/>
            <w:tcBorders>
              <w:top w:val="single" w:sz="4" w:space="0" w:color="auto"/>
              <w:left w:val="nil"/>
              <w:bottom w:val="single" w:sz="4" w:space="0" w:color="auto"/>
              <w:right w:val="nil"/>
            </w:tcBorders>
          </w:tcPr>
          <w:p w14:paraId="0B222D59" w14:textId="76DE50D4" w:rsidR="000327D3" w:rsidRDefault="000327D3" w:rsidP="000327D3">
            <w:pPr>
              <w:pStyle w:val="APVMATableTextRight"/>
            </w:pPr>
            <w:r w:rsidRPr="005173FB">
              <w:rPr>
                <w:bCs/>
                <w:sz w:val="18"/>
                <w:szCs w:val="18"/>
              </w:rPr>
              <w:t>10</w:t>
            </w:r>
          </w:p>
        </w:tc>
      </w:tr>
      <w:tr w:rsidR="000327D3" w14:paraId="6343944B" w14:textId="77777777" w:rsidTr="00656A75">
        <w:tc>
          <w:tcPr>
            <w:tcW w:w="1613" w:type="pct"/>
            <w:tcBorders>
              <w:top w:val="single" w:sz="4" w:space="0" w:color="auto"/>
              <w:left w:val="nil"/>
              <w:bottom w:val="single" w:sz="4" w:space="0" w:color="auto"/>
              <w:right w:val="nil"/>
            </w:tcBorders>
          </w:tcPr>
          <w:p w14:paraId="70868B16" w14:textId="49CFBD51" w:rsidR="000327D3" w:rsidRDefault="000327D3" w:rsidP="000327D3">
            <w:pPr>
              <w:pStyle w:val="APVMATableText"/>
            </w:pPr>
            <w:r w:rsidRPr="005173FB">
              <w:rPr>
                <w:bCs/>
                <w:sz w:val="18"/>
                <w:szCs w:val="18"/>
                <w:lang w:val="en-US"/>
              </w:rPr>
              <w:t>AL</w:t>
            </w:r>
            <w:r w:rsidRPr="005173FB">
              <w:rPr>
                <w:bCs/>
                <w:sz w:val="18"/>
                <w:szCs w:val="18"/>
                <w:lang w:val="en-US"/>
              </w:rPr>
              <w:tab/>
              <w:t>0157</w:t>
            </w:r>
          </w:p>
        </w:tc>
        <w:tc>
          <w:tcPr>
            <w:tcW w:w="2392" w:type="pct"/>
            <w:tcBorders>
              <w:top w:val="single" w:sz="4" w:space="0" w:color="auto"/>
              <w:left w:val="nil"/>
              <w:bottom w:val="single" w:sz="4" w:space="0" w:color="auto"/>
              <w:right w:val="nil"/>
            </w:tcBorders>
          </w:tcPr>
          <w:p w14:paraId="7492C63F" w14:textId="7D775AB8" w:rsidR="000327D3" w:rsidRDefault="000327D3" w:rsidP="000327D3">
            <w:pPr>
              <w:pStyle w:val="APVMATableText"/>
            </w:pPr>
            <w:r w:rsidRPr="005173FB">
              <w:rPr>
                <w:sz w:val="18"/>
                <w:szCs w:val="18"/>
              </w:rPr>
              <w:t>Legume animal feeds</w:t>
            </w:r>
          </w:p>
        </w:tc>
        <w:tc>
          <w:tcPr>
            <w:tcW w:w="995" w:type="pct"/>
            <w:tcBorders>
              <w:top w:val="single" w:sz="4" w:space="0" w:color="auto"/>
              <w:left w:val="nil"/>
              <w:bottom w:val="single" w:sz="4" w:space="0" w:color="auto"/>
              <w:right w:val="nil"/>
            </w:tcBorders>
          </w:tcPr>
          <w:p w14:paraId="3DCC5772" w14:textId="425E8AC8" w:rsidR="000327D3" w:rsidRDefault="000327D3" w:rsidP="000327D3">
            <w:pPr>
              <w:pStyle w:val="APVMATableTextRight"/>
            </w:pPr>
            <w:r w:rsidRPr="005173FB">
              <w:rPr>
                <w:bCs/>
                <w:sz w:val="18"/>
                <w:szCs w:val="18"/>
              </w:rPr>
              <w:t>15</w:t>
            </w:r>
          </w:p>
        </w:tc>
      </w:tr>
    </w:tbl>
    <w:p w14:paraId="6649276C" w14:textId="7F294CB9" w:rsidR="00122263" w:rsidRDefault="00122263" w:rsidP="007119DD">
      <w:pPr>
        <w:pStyle w:val="Caption"/>
        <w:ind w:left="0" w:firstLine="0"/>
      </w:pPr>
      <w:bookmarkStart w:id="50" w:name="_Toc209175056"/>
      <w:r>
        <w:lastRenderedPageBreak/>
        <w:t xml:space="preserve">Table </w:t>
      </w:r>
      <w:r w:rsidR="00470DFC">
        <w:t>6</w:t>
      </w:r>
      <w:r>
        <w:t>:</w:t>
      </w:r>
      <w:r>
        <w:tab/>
        <w:t xml:space="preserve">Proposed </w:t>
      </w:r>
      <w:r w:rsidR="00E03C06">
        <w:t xml:space="preserve">MRLs for cyprodinil in Table 4 of the </w:t>
      </w:r>
      <w:r>
        <w:t>MRL Standard</w:t>
      </w:r>
      <w:bookmarkEnd w:id="50"/>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122263" w14:paraId="00FF7392" w14:textId="77777777" w:rsidTr="00656A75">
        <w:trPr>
          <w:cantSplit/>
          <w:tblHeader/>
        </w:trPr>
        <w:tc>
          <w:tcPr>
            <w:tcW w:w="1613" w:type="pct"/>
            <w:tcBorders>
              <w:top w:val="single" w:sz="4" w:space="0" w:color="auto"/>
              <w:left w:val="nil"/>
              <w:bottom w:val="single" w:sz="4" w:space="0" w:color="auto"/>
              <w:right w:val="nil"/>
            </w:tcBorders>
            <w:shd w:val="clear" w:color="auto" w:fill="00747A" w:themeFill="background2"/>
          </w:tcPr>
          <w:p w14:paraId="1F7A442F" w14:textId="77777777" w:rsidR="00122263" w:rsidRDefault="00122263" w:rsidP="00656A75">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309692C5" w14:textId="77777777" w:rsidR="00122263" w:rsidRDefault="00122263" w:rsidP="00656A75">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1B896549" w14:textId="77777777" w:rsidR="00122263" w:rsidRDefault="00122263" w:rsidP="00656A75">
            <w:pPr>
              <w:pStyle w:val="APVMATableHeadRight"/>
            </w:pPr>
            <w:r>
              <w:t>MRL (mg/kg)</w:t>
            </w:r>
          </w:p>
        </w:tc>
      </w:tr>
      <w:tr w:rsidR="00122263" w14:paraId="45884F7B" w14:textId="77777777" w:rsidTr="00656A75">
        <w:trPr>
          <w:cantSplit/>
        </w:trPr>
        <w:tc>
          <w:tcPr>
            <w:tcW w:w="5000" w:type="pct"/>
            <w:gridSpan w:val="3"/>
            <w:tcBorders>
              <w:top w:val="single" w:sz="4" w:space="0" w:color="auto"/>
              <w:left w:val="nil"/>
              <w:bottom w:val="single" w:sz="4" w:space="0" w:color="auto"/>
              <w:right w:val="nil"/>
            </w:tcBorders>
          </w:tcPr>
          <w:p w14:paraId="6301578B" w14:textId="42699E74" w:rsidR="00122263" w:rsidRDefault="000327D3" w:rsidP="00656A75">
            <w:pPr>
              <w:pStyle w:val="MRLActiveName"/>
            </w:pPr>
            <w:r>
              <w:t>Cyprodinil</w:t>
            </w:r>
          </w:p>
        </w:tc>
      </w:tr>
      <w:tr w:rsidR="00122263" w14:paraId="6A87128B" w14:textId="77777777" w:rsidTr="00656A75">
        <w:trPr>
          <w:cantSplit/>
        </w:trPr>
        <w:tc>
          <w:tcPr>
            <w:tcW w:w="1613" w:type="pct"/>
            <w:tcBorders>
              <w:top w:val="single" w:sz="4" w:space="0" w:color="auto"/>
              <w:left w:val="nil"/>
              <w:bottom w:val="single" w:sz="4" w:space="0" w:color="auto"/>
              <w:right w:val="nil"/>
            </w:tcBorders>
          </w:tcPr>
          <w:p w14:paraId="665409B8" w14:textId="77777777" w:rsidR="00122263" w:rsidRDefault="00122263" w:rsidP="00656A75">
            <w:pPr>
              <w:pStyle w:val="APVMATableText"/>
            </w:pPr>
            <w:r>
              <w:t>Add:</w:t>
            </w:r>
          </w:p>
        </w:tc>
        <w:tc>
          <w:tcPr>
            <w:tcW w:w="2392" w:type="pct"/>
            <w:tcBorders>
              <w:top w:val="single" w:sz="4" w:space="0" w:color="auto"/>
              <w:left w:val="nil"/>
              <w:bottom w:val="single" w:sz="4" w:space="0" w:color="auto"/>
              <w:right w:val="nil"/>
            </w:tcBorders>
          </w:tcPr>
          <w:p w14:paraId="4105B85A" w14:textId="77777777" w:rsidR="00122263" w:rsidRDefault="00122263" w:rsidP="00656A75">
            <w:pPr>
              <w:pStyle w:val="APVMATableText"/>
            </w:pPr>
          </w:p>
        </w:tc>
        <w:tc>
          <w:tcPr>
            <w:tcW w:w="995" w:type="pct"/>
            <w:tcBorders>
              <w:top w:val="single" w:sz="4" w:space="0" w:color="auto"/>
              <w:left w:val="nil"/>
              <w:bottom w:val="single" w:sz="4" w:space="0" w:color="auto"/>
              <w:right w:val="nil"/>
            </w:tcBorders>
          </w:tcPr>
          <w:p w14:paraId="137E2CBD" w14:textId="77777777" w:rsidR="00122263" w:rsidRDefault="00122263" w:rsidP="00656A75">
            <w:pPr>
              <w:pStyle w:val="APVMATableTextRight"/>
            </w:pPr>
          </w:p>
        </w:tc>
      </w:tr>
      <w:tr w:rsidR="000327D3" w14:paraId="33E16015" w14:textId="77777777" w:rsidTr="00656A75">
        <w:trPr>
          <w:cantSplit/>
        </w:trPr>
        <w:tc>
          <w:tcPr>
            <w:tcW w:w="1613" w:type="pct"/>
            <w:tcBorders>
              <w:top w:val="single" w:sz="4" w:space="0" w:color="auto"/>
              <w:left w:val="nil"/>
              <w:bottom w:val="single" w:sz="4" w:space="0" w:color="auto"/>
              <w:right w:val="nil"/>
            </w:tcBorders>
          </w:tcPr>
          <w:p w14:paraId="5ADF4E10" w14:textId="77777777" w:rsidR="000327D3" w:rsidRDefault="000327D3" w:rsidP="000327D3">
            <w:pPr>
              <w:pStyle w:val="APVMATableText"/>
            </w:pPr>
          </w:p>
        </w:tc>
        <w:tc>
          <w:tcPr>
            <w:tcW w:w="2392" w:type="pct"/>
            <w:tcBorders>
              <w:top w:val="single" w:sz="4" w:space="0" w:color="auto"/>
              <w:left w:val="nil"/>
              <w:bottom w:val="single" w:sz="4" w:space="0" w:color="auto"/>
              <w:right w:val="nil"/>
            </w:tcBorders>
          </w:tcPr>
          <w:p w14:paraId="43C2A769" w14:textId="0ABFC40D" w:rsidR="000327D3" w:rsidRDefault="000327D3" w:rsidP="000327D3">
            <w:pPr>
              <w:pStyle w:val="APVMATableText"/>
            </w:pPr>
            <w:r>
              <w:rPr>
                <w:sz w:val="18"/>
                <w:szCs w:val="18"/>
              </w:rPr>
              <w:t>Barley forage</w:t>
            </w:r>
          </w:p>
        </w:tc>
        <w:tc>
          <w:tcPr>
            <w:tcW w:w="995" w:type="pct"/>
            <w:tcBorders>
              <w:top w:val="single" w:sz="4" w:space="0" w:color="auto"/>
              <w:left w:val="nil"/>
              <w:bottom w:val="single" w:sz="4" w:space="0" w:color="auto"/>
              <w:right w:val="nil"/>
            </w:tcBorders>
          </w:tcPr>
          <w:p w14:paraId="1D9D3AB1" w14:textId="5F4C45CC" w:rsidR="000327D3" w:rsidRDefault="000327D3" w:rsidP="000327D3">
            <w:pPr>
              <w:pStyle w:val="APVMATableTextRight"/>
            </w:pPr>
            <w:r w:rsidRPr="005733EC">
              <w:rPr>
                <w:bCs/>
                <w:sz w:val="18"/>
                <w:szCs w:val="18"/>
              </w:rPr>
              <w:t>T</w:t>
            </w:r>
            <w:r>
              <w:rPr>
                <w:bCs/>
                <w:sz w:val="18"/>
                <w:szCs w:val="18"/>
              </w:rPr>
              <w:t>6</w:t>
            </w:r>
          </w:p>
        </w:tc>
      </w:tr>
      <w:tr w:rsidR="000327D3" w14:paraId="3DEBE529" w14:textId="77777777" w:rsidTr="00656A75">
        <w:trPr>
          <w:cantSplit/>
        </w:trPr>
        <w:tc>
          <w:tcPr>
            <w:tcW w:w="1613" w:type="pct"/>
            <w:tcBorders>
              <w:top w:val="single" w:sz="4" w:space="0" w:color="auto"/>
              <w:left w:val="nil"/>
              <w:bottom w:val="single" w:sz="4" w:space="0" w:color="auto"/>
              <w:right w:val="nil"/>
            </w:tcBorders>
          </w:tcPr>
          <w:p w14:paraId="48FD9A81" w14:textId="0C1E8CD6" w:rsidR="000327D3" w:rsidRDefault="000327D3" w:rsidP="000327D3">
            <w:pPr>
              <w:pStyle w:val="APVMATableText"/>
            </w:pPr>
            <w:r>
              <w:rPr>
                <w:bCs/>
                <w:sz w:val="18"/>
                <w:szCs w:val="18"/>
                <w:lang w:val="en-US"/>
              </w:rPr>
              <w:t>AS</w:t>
            </w:r>
            <w:r w:rsidRPr="005733EC">
              <w:rPr>
                <w:bCs/>
                <w:sz w:val="18"/>
                <w:szCs w:val="18"/>
                <w:lang w:val="en-US"/>
              </w:rPr>
              <w:tab/>
              <w:t>0</w:t>
            </w:r>
            <w:r>
              <w:rPr>
                <w:bCs/>
                <w:sz w:val="18"/>
                <w:szCs w:val="18"/>
                <w:lang w:val="en-US"/>
              </w:rPr>
              <w:t>640</w:t>
            </w:r>
          </w:p>
        </w:tc>
        <w:tc>
          <w:tcPr>
            <w:tcW w:w="2392" w:type="pct"/>
            <w:tcBorders>
              <w:top w:val="single" w:sz="4" w:space="0" w:color="auto"/>
              <w:left w:val="nil"/>
              <w:bottom w:val="single" w:sz="4" w:space="0" w:color="auto"/>
              <w:right w:val="nil"/>
            </w:tcBorders>
          </w:tcPr>
          <w:p w14:paraId="441D2845" w14:textId="0B0DAC89" w:rsidR="000327D3" w:rsidRDefault="000327D3" w:rsidP="000327D3">
            <w:pPr>
              <w:pStyle w:val="APVMATableText"/>
            </w:pPr>
            <w:r>
              <w:rPr>
                <w:sz w:val="18"/>
                <w:szCs w:val="18"/>
              </w:rPr>
              <w:t>Barley straw and fodder, dry</w:t>
            </w:r>
          </w:p>
        </w:tc>
        <w:tc>
          <w:tcPr>
            <w:tcW w:w="995" w:type="pct"/>
            <w:tcBorders>
              <w:top w:val="single" w:sz="4" w:space="0" w:color="auto"/>
              <w:left w:val="nil"/>
              <w:bottom w:val="single" w:sz="4" w:space="0" w:color="auto"/>
              <w:right w:val="nil"/>
            </w:tcBorders>
          </w:tcPr>
          <w:p w14:paraId="2D9EBE01" w14:textId="26A0BF7D" w:rsidR="000327D3" w:rsidRDefault="000327D3" w:rsidP="000327D3">
            <w:pPr>
              <w:pStyle w:val="APVMATableTextRight"/>
            </w:pPr>
            <w:r w:rsidRPr="005733EC">
              <w:rPr>
                <w:bCs/>
                <w:sz w:val="18"/>
                <w:szCs w:val="18"/>
              </w:rPr>
              <w:t>T</w:t>
            </w:r>
            <w:r>
              <w:rPr>
                <w:bCs/>
                <w:sz w:val="18"/>
                <w:szCs w:val="18"/>
              </w:rPr>
              <w:t>2</w:t>
            </w:r>
          </w:p>
        </w:tc>
      </w:tr>
    </w:tbl>
    <w:p w14:paraId="46BA83A1" w14:textId="6C4FBDB6" w:rsidR="006D36C8" w:rsidRDefault="006D36C8" w:rsidP="007B1953">
      <w:pPr>
        <w:pStyle w:val="Heading2"/>
      </w:pPr>
      <w:bookmarkStart w:id="51" w:name="_Toc209175907"/>
      <w:r w:rsidRPr="00032787">
        <w:t>Potential</w:t>
      </w:r>
      <w:r>
        <w:t xml:space="preserve"> risk to trade</w:t>
      </w:r>
      <w:bookmarkEnd w:id="47"/>
      <w:bookmarkEnd w:id="48"/>
      <w:bookmarkEnd w:id="51"/>
    </w:p>
    <w:p w14:paraId="234F43C2" w14:textId="510E8F3C" w:rsidR="00496F7B" w:rsidRPr="00496F7B" w:rsidRDefault="00496F7B" w:rsidP="00496F7B">
      <w:pPr>
        <w:pStyle w:val="NormalText"/>
        <w:rPr>
          <w:b/>
          <w:bCs/>
          <w:color w:val="00747A" w:themeColor="background2"/>
        </w:rPr>
      </w:pPr>
      <w:r w:rsidRPr="00496F7B">
        <w:rPr>
          <w:b/>
          <w:bCs/>
          <w:color w:val="00747A" w:themeColor="background2"/>
        </w:rPr>
        <w:t>Barley grain</w:t>
      </w:r>
    </w:p>
    <w:p w14:paraId="2D516151" w14:textId="77777777" w:rsidR="00953784" w:rsidRDefault="00953784" w:rsidP="00953784">
      <w:pPr>
        <w:pStyle w:val="APVMAText"/>
      </w:pPr>
      <w:r w:rsidRPr="00AD61B2">
        <w:t xml:space="preserve">The proposed use of </w:t>
      </w:r>
      <w:r>
        <w:t>cyprodinil</w:t>
      </w:r>
      <w:r w:rsidRPr="00AD61B2">
        <w:t xml:space="preserve"> on </w:t>
      </w:r>
      <w:r>
        <w:t>barley</w:t>
      </w:r>
      <w:r w:rsidRPr="00AD61B2">
        <w:t xml:space="preserve"> requires the establishment of a finite TMRL at </w:t>
      </w:r>
      <w:r>
        <w:t>3</w:t>
      </w:r>
      <w:r w:rsidRPr="00AD61B2">
        <w:t xml:space="preserve"> mg/kg </w:t>
      </w:r>
      <w:r>
        <w:t xml:space="preserve">for barley </w:t>
      </w:r>
      <w:r w:rsidRPr="00274E19">
        <w:t xml:space="preserve">grain </w:t>
      </w:r>
      <w:r>
        <w:t>(</w:t>
      </w:r>
      <w:r w:rsidRPr="00274E19">
        <w:t>HR = 2.0 mg/kg</w:t>
      </w:r>
      <w:r>
        <w:t xml:space="preserve"> and</w:t>
      </w:r>
      <w:r w:rsidRPr="00274E19">
        <w:t xml:space="preserve"> STMR = 0.40 mg/kg for the 23 European trials considered relevant to the proposed GAP</w:t>
      </w:r>
      <w:r>
        <w:t>)</w:t>
      </w:r>
      <w:r w:rsidRPr="00274E19">
        <w:t>.</w:t>
      </w:r>
      <w:r w:rsidRPr="00AD61B2">
        <w:t xml:space="preserve"> There is a potential risk to trade as finite residues of </w:t>
      </w:r>
      <w:r>
        <w:t>cyprodinil</w:t>
      </w:r>
      <w:r w:rsidRPr="00AD61B2">
        <w:t xml:space="preserve"> may be expected in exported </w:t>
      </w:r>
      <w:r>
        <w:t>barley grain</w:t>
      </w:r>
      <w:r w:rsidRPr="00AD61B2">
        <w:t xml:space="preserve">. </w:t>
      </w:r>
    </w:p>
    <w:p w14:paraId="260F18EC" w14:textId="1A6BA1A1" w:rsidR="00953784" w:rsidRDefault="00953784" w:rsidP="00953784">
      <w:pPr>
        <w:pStyle w:val="APVMAText"/>
      </w:pPr>
      <w:r>
        <w:t>The recommended Australian barley grain MRL is at the same level as that established by Codex, China, Japan and Taiwan and lower than the MRL at 4 mg/kg established by the European Union (EU). There are no relevant MRLs established in Korea or the USA. It is noted that the most important markets for Australian barley grain in 2023-2024 were China and Japan, while other major markets (</w:t>
      </w:r>
      <w:r w:rsidRPr="00953784">
        <w:rPr>
          <w:i/>
          <w:iCs/>
        </w:rPr>
        <w:t>e.g</w:t>
      </w:r>
      <w:r w:rsidRPr="00953784">
        <w:t>.</w:t>
      </w:r>
      <w:r>
        <w:t xml:space="preserve"> Philippines and Thailand) defer to the Codex MRL when a national MRL is not set.</w:t>
      </w:r>
      <w:r w:rsidRPr="00953784">
        <w:rPr>
          <w:vertAlign w:val="superscript"/>
        </w:rPr>
        <w:footnoteReference w:id="12"/>
      </w:r>
      <w:r>
        <w:t xml:space="preserve"> </w:t>
      </w:r>
    </w:p>
    <w:p w14:paraId="2C3BEDED" w14:textId="77777777" w:rsidR="00953784" w:rsidRDefault="00953784" w:rsidP="00953784">
      <w:pPr>
        <w:pStyle w:val="APVMAText"/>
      </w:pPr>
      <w:r w:rsidRPr="00990CCF">
        <w:t xml:space="preserve">Given that </w:t>
      </w:r>
      <w:r>
        <w:t>cyprodinil</w:t>
      </w:r>
      <w:r w:rsidRPr="00990CCF">
        <w:t xml:space="preserve"> MRLs have been established </w:t>
      </w:r>
      <w:r>
        <w:t xml:space="preserve">by Codex and </w:t>
      </w:r>
      <w:r w:rsidRPr="00990CCF">
        <w:t>in China, Japan</w:t>
      </w:r>
      <w:r>
        <w:t>, Taiwan</w:t>
      </w:r>
      <w:r w:rsidRPr="00990CCF">
        <w:t xml:space="preserve"> and the EU</w:t>
      </w:r>
      <w:r>
        <w:t>,</w:t>
      </w:r>
      <w:r w:rsidRPr="00990CCF">
        <w:t xml:space="preserve"> at levels equal to or higher than is proposed in Australia, the potential risk to trade for </w:t>
      </w:r>
      <w:r>
        <w:t>barley</w:t>
      </w:r>
      <w:r w:rsidRPr="00990CCF">
        <w:t xml:space="preserve"> grain to those markets (and markets covered by those MRLs) </w:t>
      </w:r>
      <w:proofErr w:type="gramStart"/>
      <w:r w:rsidRPr="00990CCF">
        <w:t>is considered to be</w:t>
      </w:r>
      <w:proofErr w:type="gramEnd"/>
      <w:r w:rsidRPr="00990CCF">
        <w:t xml:space="preserve"> low.</w:t>
      </w:r>
    </w:p>
    <w:p w14:paraId="12236EEC" w14:textId="1287A0CF" w:rsidR="00953784" w:rsidRDefault="00953784" w:rsidP="00953784">
      <w:pPr>
        <w:pStyle w:val="APVMAText"/>
      </w:pPr>
      <w:r>
        <w:t>However, g</w:t>
      </w:r>
      <w:r w:rsidRPr="004C13F7">
        <w:t xml:space="preserve">iven than there are some differences in international </w:t>
      </w:r>
      <w:r>
        <w:t xml:space="preserve">cyprodinil </w:t>
      </w:r>
      <w:r w:rsidRPr="004C13F7">
        <w:t xml:space="preserve">MRLs for </w:t>
      </w:r>
      <w:r>
        <w:t>barley</w:t>
      </w:r>
      <w:r w:rsidRPr="004C13F7">
        <w:t>, with some markets not having a relevant MRL</w:t>
      </w:r>
      <w:r>
        <w:t>, such as Korea</w:t>
      </w:r>
      <w:r w:rsidRPr="004C13F7">
        <w:t>,</w:t>
      </w:r>
      <w:r w:rsidR="002A23E7">
        <w:t xml:space="preserve"> the APVMA is recommending the following</w:t>
      </w:r>
      <w:r w:rsidRPr="004C13F7">
        <w:t xml:space="preserve"> statement to be added to the permit:</w:t>
      </w:r>
    </w:p>
    <w:p w14:paraId="746314B2" w14:textId="77777777" w:rsidR="00953784" w:rsidRPr="00953784" w:rsidRDefault="00953784" w:rsidP="00953784">
      <w:pPr>
        <w:pStyle w:val="APVMAText"/>
      </w:pPr>
      <w:r w:rsidRPr="00953784">
        <w:t>“Export of treated produce</w:t>
      </w:r>
    </w:p>
    <w:p w14:paraId="181DDD03" w14:textId="77777777" w:rsidR="00953784" w:rsidRPr="00953784" w:rsidRDefault="00953784" w:rsidP="00953784">
      <w:pPr>
        <w:pStyle w:val="APVMAText"/>
      </w:pPr>
      <w:r w:rsidRPr="004C13F7">
        <w:t xml:space="preserve">Growers should note that MRLs or import tolerances do not exist in all markets for produce treated with </w:t>
      </w:r>
      <w:r>
        <w:t>cyprodinil</w:t>
      </w:r>
      <w:r w:rsidRPr="004C13F7">
        <w:t xml:space="preserve">. If you are growing produce for export, please check with the permit holder for the latest information on MRLs and import tolerances before using </w:t>
      </w:r>
      <w:r>
        <w:t>cyprodinil</w:t>
      </w:r>
      <w:r w:rsidRPr="004C13F7">
        <w:t>.”</w:t>
      </w:r>
    </w:p>
    <w:p w14:paraId="66150D10" w14:textId="664325A4" w:rsidR="002E20AC" w:rsidRDefault="007B1953" w:rsidP="007B1953">
      <w:pPr>
        <w:pStyle w:val="Heading1"/>
      </w:pPr>
      <w:bookmarkStart w:id="52" w:name="_Toc209175908"/>
      <w:bookmarkStart w:id="53" w:name="_Hlk204946112"/>
      <w:r>
        <w:lastRenderedPageBreak/>
        <w:t>C</w:t>
      </w:r>
      <w:r w:rsidR="006D36C8">
        <w:t>onclusion</w:t>
      </w:r>
      <w:bookmarkEnd w:id="52"/>
    </w:p>
    <w:bookmarkEnd w:id="53"/>
    <w:p w14:paraId="4ABDA665" w14:textId="77777777" w:rsidR="00953784" w:rsidRDefault="00953784" w:rsidP="00953784">
      <w:pPr>
        <w:pStyle w:val="APVMAText"/>
      </w:pPr>
      <w:r>
        <w:t xml:space="preserve">The APVMA has before it an emergency use permit application from Grain Producers Australia Limited for the use of cyprodinil on barley, for the control of the net form of net blotch. </w:t>
      </w:r>
    </w:p>
    <w:p w14:paraId="1C1E67E9" w14:textId="11C8CDD9" w:rsidR="00A60531" w:rsidRDefault="00A60531" w:rsidP="00953784">
      <w:pPr>
        <w:pStyle w:val="APVMAText"/>
        <w:rPr>
          <w:lang w:val="en-US"/>
        </w:rPr>
      </w:pPr>
      <w:r w:rsidRPr="00A60531">
        <w:t>Comment is sought on the potential for the proposed use</w:t>
      </w:r>
      <w:r w:rsidR="002A75E6">
        <w:t xml:space="preserve"> and the proposed cyprodinil barley </w:t>
      </w:r>
      <w:r w:rsidR="001C7FC1">
        <w:t xml:space="preserve">temporary </w:t>
      </w:r>
      <w:r w:rsidR="002A75E6">
        <w:t xml:space="preserve">MRL at 3 mg/kg, </w:t>
      </w:r>
      <w:r w:rsidRPr="00A60531">
        <w:t xml:space="preserve">to cause undue risk to Australian trade of </w:t>
      </w:r>
      <w:r>
        <w:t>barley grain</w:t>
      </w:r>
      <w:r w:rsidR="002A75E6">
        <w:t xml:space="preserve">, given </w:t>
      </w:r>
      <w:r w:rsidR="001C7FC1">
        <w:t xml:space="preserve">that </w:t>
      </w:r>
      <w:r w:rsidR="002A75E6" w:rsidRPr="004C13F7">
        <w:t xml:space="preserve">some markets </w:t>
      </w:r>
      <w:r w:rsidR="001C7FC1">
        <w:t>do not have</w:t>
      </w:r>
      <w:r w:rsidR="002A75E6" w:rsidRPr="004C13F7">
        <w:t xml:space="preserve"> a</w:t>
      </w:r>
      <w:r w:rsidR="001C7FC1">
        <w:t xml:space="preserve"> </w:t>
      </w:r>
      <w:r w:rsidR="002A75E6">
        <w:t>cyprodinil</w:t>
      </w:r>
      <w:r w:rsidR="002A75E6" w:rsidRPr="004C13F7">
        <w:t xml:space="preserve"> MRL</w:t>
      </w:r>
      <w:r w:rsidR="002A75E6">
        <w:t xml:space="preserve"> for barley. Comment is </w:t>
      </w:r>
      <w:r w:rsidR="00216DD2">
        <w:t xml:space="preserve">also </w:t>
      </w:r>
      <w:r w:rsidR="002A75E6">
        <w:t>sought on the suitability of the proposed risk mitigation statement</w:t>
      </w:r>
      <w:r w:rsidR="00216DD2" w:rsidRPr="002A23E7">
        <w:t>s</w:t>
      </w:r>
      <w:r w:rsidRPr="00A60531">
        <w:t xml:space="preserve"> and the ability of industry to manage any potential trade risk</w:t>
      </w:r>
      <w:r w:rsidR="001C7FC1">
        <w:t>.</w:t>
      </w:r>
    </w:p>
    <w:p w14:paraId="1A9C68A4" w14:textId="4CA756E6" w:rsidR="009D452E" w:rsidRDefault="009D452E" w:rsidP="00953784">
      <w:pPr>
        <w:pStyle w:val="APVMAText"/>
      </w:pPr>
    </w:p>
    <w:sectPr w:rsidR="009D452E">
      <w:headerReference w:type="even" r:id="rId25"/>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1D40" w14:textId="77777777" w:rsidR="00A669C4" w:rsidRDefault="00A669C4">
      <w:r>
        <w:separator/>
      </w:r>
    </w:p>
    <w:p w14:paraId="4ECAEB1A" w14:textId="77777777" w:rsidR="00A669C4" w:rsidRDefault="00A669C4"/>
    <w:p w14:paraId="59AA2FE4" w14:textId="77777777" w:rsidR="00A669C4" w:rsidRDefault="00A669C4"/>
  </w:endnote>
  <w:endnote w:type="continuationSeparator" w:id="0">
    <w:p w14:paraId="14DC6D80" w14:textId="77777777" w:rsidR="00A669C4" w:rsidRDefault="00A669C4">
      <w:r>
        <w:continuationSeparator/>
      </w:r>
    </w:p>
    <w:p w14:paraId="67617AAD" w14:textId="77777777" w:rsidR="00A669C4" w:rsidRDefault="00A669C4"/>
    <w:p w14:paraId="21AC1B03" w14:textId="77777777" w:rsidR="00A669C4" w:rsidRDefault="00A66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499F" w14:textId="77777777" w:rsidR="00A669C4" w:rsidRDefault="00A669C4">
      <w:r>
        <w:separator/>
      </w:r>
    </w:p>
  </w:footnote>
  <w:footnote w:type="continuationSeparator" w:id="0">
    <w:p w14:paraId="5943AB17" w14:textId="77777777" w:rsidR="00A669C4" w:rsidRDefault="00A669C4">
      <w:pPr>
        <w:spacing w:line="180" w:lineRule="exact"/>
        <w:rPr>
          <w:sz w:val="16"/>
        </w:rPr>
      </w:pPr>
      <w:r>
        <w:rPr>
          <w:sz w:val="16"/>
        </w:rPr>
        <w:continuationSeparator/>
      </w:r>
    </w:p>
    <w:p w14:paraId="140773F7" w14:textId="77777777" w:rsidR="00A669C4" w:rsidRDefault="00A669C4"/>
    <w:p w14:paraId="7CF87FB4" w14:textId="77777777" w:rsidR="00A669C4" w:rsidRDefault="00A669C4"/>
  </w:footnote>
  <w:footnote w:type="continuationNotice" w:id="1">
    <w:p w14:paraId="3A280B73" w14:textId="77777777" w:rsidR="00A669C4" w:rsidRDefault="00A669C4"/>
    <w:p w14:paraId="2D4C1E6F" w14:textId="77777777" w:rsidR="00A669C4" w:rsidRDefault="00A669C4"/>
    <w:p w14:paraId="5C385221" w14:textId="77777777" w:rsidR="00A669C4" w:rsidRDefault="00A669C4"/>
  </w:footnote>
  <w:footnote w:id="2">
    <w:p w14:paraId="4FA2A211" w14:textId="77777777" w:rsidR="006355A4" w:rsidRDefault="006355A4" w:rsidP="006355A4">
      <w:pPr>
        <w:pStyle w:val="FootnoteText"/>
      </w:pPr>
      <w:r>
        <w:rPr>
          <w:rStyle w:val="FootnoteReference"/>
        </w:rPr>
        <w:footnoteRef/>
      </w:r>
      <w:r>
        <w:t xml:space="preserve"> </w:t>
      </w:r>
      <w:r w:rsidRPr="00771A51">
        <w:t xml:space="preserve">APVMA Regulatory Guidelines – Data Guidelines: Agricultural - Overseas trade (Part 5B) </w:t>
      </w:r>
      <w:hyperlink r:id="rId1" w:history="1">
        <w:r w:rsidRPr="00771A51">
          <w:rPr>
            <w:rStyle w:val="Hyperlink"/>
          </w:rPr>
          <w:t>https://apvma.gov.au/node/1017</w:t>
        </w:r>
      </w:hyperlink>
      <w:r w:rsidRPr="00771A51">
        <w:t>.</w:t>
      </w:r>
    </w:p>
  </w:footnote>
  <w:footnote w:id="3">
    <w:p w14:paraId="59728756" w14:textId="77777777" w:rsidR="006355A4" w:rsidRDefault="006355A4" w:rsidP="006355A4">
      <w:pPr>
        <w:pStyle w:val="FootnoteText"/>
      </w:pPr>
      <w:r>
        <w:rPr>
          <w:rStyle w:val="FootnoteReference"/>
        </w:rPr>
        <w:footnoteRef/>
      </w:r>
      <w:r>
        <w:t xml:space="preserve"> Australian Government, Department of Agriculture, Fisheries and Forestry, Agricultural Commodity Statistics 2023, </w:t>
      </w:r>
      <w:hyperlink r:id="rId2" w:anchor="_2024" w:history="1">
        <w:r w:rsidRPr="003C5E6F">
          <w:rPr>
            <w:rStyle w:val="Hyperlink"/>
            <w:i/>
            <w:iCs/>
          </w:rPr>
          <w:t>Agricultural commodities and trade data - DAFF (agriculture.gov.au)</w:t>
        </w:r>
      </w:hyperlink>
      <w:r>
        <w:t>, accessed 29 August 2025.</w:t>
      </w:r>
    </w:p>
  </w:footnote>
  <w:footnote w:id="4">
    <w:p w14:paraId="2F9FC2AC" w14:textId="77777777" w:rsidR="00E5047B" w:rsidRDefault="00E5047B" w:rsidP="00E5047B">
      <w:pPr>
        <w:pStyle w:val="FootnoteText"/>
      </w:pPr>
      <w:r>
        <w:rPr>
          <w:rStyle w:val="FootnoteReference"/>
        </w:rPr>
        <w:footnoteRef/>
      </w:r>
      <w:r>
        <w:t xml:space="preserve"> JMPR Pesticide residues in food 2003 – Evaluation. Part I Residues Plant Production and Protection Paper, 1770, 2004, </w:t>
      </w:r>
      <w:hyperlink r:id="rId3" w:history="1">
        <w:r>
          <w:rPr>
            <w:rStyle w:val="Hyperlink"/>
          </w:rPr>
          <w:t>2003 JMPR evaluation of cyprodinil</w:t>
        </w:r>
      </w:hyperlink>
      <w:r>
        <w:t>, accessed 29 August 2025.</w:t>
      </w:r>
    </w:p>
  </w:footnote>
  <w:footnote w:id="5">
    <w:p w14:paraId="7536A4D6" w14:textId="77777777" w:rsidR="007B7621" w:rsidRDefault="007B7621">
      <w:pPr>
        <w:pStyle w:val="FootnoteText"/>
      </w:pPr>
      <w:r>
        <w:rPr>
          <w:rStyle w:val="FootnoteReference"/>
        </w:rPr>
        <w:footnoteRef/>
      </w:r>
      <w:r>
        <w:t xml:space="preserve"> Food and Agriculture Organisation of the United Nations (FAO), </w:t>
      </w:r>
      <w:hyperlink r:id="rId4" w:history="1">
        <w:r w:rsidRPr="00731534">
          <w:rPr>
            <w:rStyle w:val="Hyperlink"/>
          </w:rPr>
          <w:t>Codex Alimentarius: 207 - Cyprodinil</w:t>
        </w:r>
      </w:hyperlink>
      <w:r w:rsidRPr="00731534">
        <w:t>,</w:t>
      </w:r>
      <w:r>
        <w:t xml:space="preserve"> FAO website, accessed 29 August 2025.</w:t>
      </w:r>
    </w:p>
  </w:footnote>
  <w:footnote w:id="6">
    <w:p w14:paraId="585E5B92" w14:textId="77777777" w:rsidR="007B7621" w:rsidRDefault="007B7621">
      <w:pPr>
        <w:pStyle w:val="FootnoteText"/>
      </w:pPr>
      <w:r>
        <w:rPr>
          <w:rStyle w:val="FootnoteReference"/>
        </w:rPr>
        <w:footnoteRef/>
      </w:r>
      <w:r>
        <w:t xml:space="preserve"> </w:t>
      </w:r>
      <w:r w:rsidRPr="00AC4DFA">
        <w:rPr>
          <w:szCs w:val="16"/>
        </w:rPr>
        <w:t xml:space="preserve">United States Department of Agriculture Foreign Agricultural Service, </w:t>
      </w:r>
      <w:hyperlink r:id="rId5" w:history="1">
        <w:r w:rsidRPr="00731534">
          <w:rPr>
            <w:rStyle w:val="Hyperlink"/>
            <w:szCs w:val="16"/>
          </w:rPr>
          <w:t>China: Maximum Residue Limits for Pesticides in Foods, Global Agricultural Information Network report</w:t>
        </w:r>
      </w:hyperlink>
      <w:r w:rsidRPr="00AC4DFA">
        <w:rPr>
          <w:szCs w:val="16"/>
        </w:rPr>
        <w:t xml:space="preserve">, 24 August 2021, accessed </w:t>
      </w:r>
      <w:r>
        <w:t>29 August 2025</w:t>
      </w:r>
      <w:r w:rsidRPr="00AC4DFA">
        <w:rPr>
          <w:szCs w:val="16"/>
        </w:rPr>
        <w:t>.</w:t>
      </w:r>
    </w:p>
  </w:footnote>
  <w:footnote w:id="7">
    <w:p w14:paraId="26546F02" w14:textId="77777777" w:rsidR="007B7621" w:rsidRDefault="007B7621">
      <w:pPr>
        <w:pStyle w:val="FootnoteText"/>
      </w:pPr>
      <w:r>
        <w:rPr>
          <w:rStyle w:val="FootnoteReference"/>
        </w:rPr>
        <w:footnoteRef/>
      </w:r>
      <w:r>
        <w:t xml:space="preserve"> European Commission,</w:t>
      </w:r>
      <w:r w:rsidRPr="00F132CD">
        <w:t xml:space="preserve"> </w:t>
      </w:r>
      <w:hyperlink r:id="rId6" w:history="1">
        <w:r w:rsidRPr="00731534">
          <w:rPr>
            <w:rStyle w:val="Hyperlink"/>
          </w:rPr>
          <w:t>EU Pesticide residue(s) and maximum residue levels (mg/kg)</w:t>
        </w:r>
      </w:hyperlink>
      <w:r w:rsidRPr="00731534">
        <w:t>,</w:t>
      </w:r>
      <w:r>
        <w:t xml:space="preserve"> European Commission website, accessed 29 August 2025.</w:t>
      </w:r>
    </w:p>
  </w:footnote>
  <w:footnote w:id="8">
    <w:p w14:paraId="1EAF452C" w14:textId="77777777" w:rsidR="007B7621" w:rsidRDefault="007B7621">
      <w:pPr>
        <w:pStyle w:val="FootnoteText"/>
      </w:pPr>
      <w:r>
        <w:rPr>
          <w:rStyle w:val="FootnoteReference"/>
        </w:rPr>
        <w:footnoteRef/>
      </w:r>
      <w:r>
        <w:t xml:space="preserve"> </w:t>
      </w:r>
      <w:r w:rsidRPr="00E12DB9">
        <w:t>Japanese Food Chemistry Research Promotion Foundation</w:t>
      </w:r>
      <w:r>
        <w:t xml:space="preserve">, </w:t>
      </w:r>
      <w:hyperlink r:id="rId7" w:history="1">
        <w:r w:rsidRPr="00731534">
          <w:rPr>
            <w:rStyle w:val="Hyperlink"/>
          </w:rPr>
          <w:t>Table of MRLs for Agricultural Chemicals</w:t>
        </w:r>
      </w:hyperlink>
      <w:r>
        <w:t>, JFCRPF website, accessed 29 August 2025.</w:t>
      </w:r>
    </w:p>
  </w:footnote>
  <w:footnote w:id="9">
    <w:p w14:paraId="76DADBDD" w14:textId="77777777" w:rsidR="007B7621" w:rsidRDefault="007B7621">
      <w:pPr>
        <w:pStyle w:val="FootnoteText"/>
      </w:pPr>
      <w:r>
        <w:rPr>
          <w:rStyle w:val="FootnoteReference"/>
        </w:rPr>
        <w:footnoteRef/>
      </w:r>
      <w:r>
        <w:t xml:space="preserve"> </w:t>
      </w:r>
      <w:r>
        <w:rPr>
          <w:szCs w:val="16"/>
        </w:rPr>
        <w:t xml:space="preserve">Ministry of </w:t>
      </w:r>
      <w:r w:rsidRPr="00B12AFF">
        <w:rPr>
          <w:szCs w:val="16"/>
        </w:rPr>
        <w:t xml:space="preserve">Food </w:t>
      </w:r>
      <w:r>
        <w:rPr>
          <w:szCs w:val="16"/>
        </w:rPr>
        <w:t xml:space="preserve">and Drug </w:t>
      </w:r>
      <w:r w:rsidRPr="00B12AFF">
        <w:rPr>
          <w:szCs w:val="16"/>
        </w:rPr>
        <w:t>Safety Korea</w:t>
      </w:r>
      <w:r w:rsidRPr="00AC4DFA">
        <w:rPr>
          <w:i/>
          <w:szCs w:val="16"/>
        </w:rPr>
        <w:t xml:space="preserve">, </w:t>
      </w:r>
      <w:hyperlink r:id="rId8" w:history="1">
        <w:r w:rsidRPr="00731534">
          <w:rPr>
            <w:rStyle w:val="Hyperlink"/>
            <w:szCs w:val="16"/>
          </w:rPr>
          <w:t>Pesticide MRLs for agricultural commodities</w:t>
        </w:r>
      </w:hyperlink>
      <w:r w:rsidRPr="00731534">
        <w:rPr>
          <w:szCs w:val="16"/>
        </w:rPr>
        <w:t>,</w:t>
      </w:r>
      <w:r w:rsidRPr="00AC4DFA">
        <w:rPr>
          <w:szCs w:val="16"/>
        </w:rPr>
        <w:t xml:space="preserve"> FSK website, </w:t>
      </w:r>
      <w:r>
        <w:t>accessed 29 August 2025.</w:t>
      </w:r>
    </w:p>
  </w:footnote>
  <w:footnote w:id="10">
    <w:p w14:paraId="5A39A978" w14:textId="77777777" w:rsidR="007B7621" w:rsidRDefault="007B7621">
      <w:pPr>
        <w:pStyle w:val="FootnoteText"/>
      </w:pPr>
      <w:r>
        <w:rPr>
          <w:rStyle w:val="FootnoteReference"/>
        </w:rPr>
        <w:footnoteRef/>
      </w:r>
      <w:r>
        <w:t xml:space="preserve"> Laws &amp; Regulations Database of the Republic of China (Taiwan), </w:t>
      </w:r>
      <w:hyperlink r:id="rId9" w:history="1">
        <w:r w:rsidRPr="00731534">
          <w:rPr>
            <w:rStyle w:val="Hyperlink"/>
          </w:rPr>
          <w:t>Standards for Pesticide Residue Limits in Foods</w:t>
        </w:r>
      </w:hyperlink>
      <w:r w:rsidRPr="00731534">
        <w:t xml:space="preserve">, </w:t>
      </w:r>
      <w:r>
        <w:t>accessed 29 August 2025.</w:t>
      </w:r>
    </w:p>
  </w:footnote>
  <w:footnote w:id="11">
    <w:p w14:paraId="1719170E" w14:textId="77777777" w:rsidR="000F7E45" w:rsidRDefault="000F7E45">
      <w:pPr>
        <w:pStyle w:val="FootnoteText"/>
      </w:pPr>
      <w:r>
        <w:rPr>
          <w:rStyle w:val="FootnoteReference"/>
        </w:rPr>
        <w:footnoteRef/>
      </w:r>
      <w:r>
        <w:t xml:space="preserve"> Electronic Code of Federal Regulations, </w:t>
      </w:r>
      <w:hyperlink r:id="rId10" w:history="1">
        <w:r w:rsidRPr="00731534">
          <w:rPr>
            <w:rStyle w:val="Hyperlink"/>
          </w:rPr>
          <w:t>Tolerances and Exemptions for Pesticide Chemical Residues in Food</w:t>
        </w:r>
      </w:hyperlink>
      <w:r w:rsidRPr="00A10C99">
        <w:t>,</w:t>
      </w:r>
      <w:r>
        <w:t xml:space="preserve"> </w:t>
      </w:r>
      <w:r>
        <w:rPr>
          <w:szCs w:val="16"/>
        </w:rPr>
        <w:t>e</w:t>
      </w:r>
      <w:r w:rsidRPr="00AC4DFA">
        <w:rPr>
          <w:szCs w:val="16"/>
        </w:rPr>
        <w:t xml:space="preserve">CFR website, </w:t>
      </w:r>
      <w:r>
        <w:t>accessed 29 August 2025.</w:t>
      </w:r>
    </w:p>
  </w:footnote>
  <w:footnote w:id="12">
    <w:p w14:paraId="4CB488BE" w14:textId="77777777" w:rsidR="00953784" w:rsidRDefault="00953784" w:rsidP="00953784">
      <w:pPr>
        <w:pStyle w:val="FootnoteText"/>
      </w:pPr>
      <w:r>
        <w:rPr>
          <w:rStyle w:val="FootnoteReference"/>
        </w:rPr>
        <w:footnoteRef/>
      </w:r>
      <w:r>
        <w:t xml:space="preserve"> </w:t>
      </w:r>
      <w:hyperlink r:id="rId11" w:history="1">
        <w:r w:rsidRPr="004A67BB">
          <w:rPr>
            <w:rStyle w:val="Hyperlink"/>
          </w:rPr>
          <w:t>https://bcglobal.bryantchristie.com/downloads/whitepaper_Codex_MRLs_Use_and_Trends_globalmrl.pdf</w:t>
        </w:r>
      </w:hyperlink>
      <w:r>
        <w:t xml:space="preserve"> , accessed 29 August 2025.</w:t>
      </w:r>
    </w:p>
    <w:p w14:paraId="44EEB3E5" w14:textId="77777777" w:rsidR="00953784" w:rsidRDefault="00953784" w:rsidP="0095378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3D1A" w14:textId="3508857B" w:rsidR="007B1953" w:rsidRDefault="007B1953" w:rsidP="007B1953">
    <w:pPr>
      <w:pStyle w:val="APVMAOddHeader"/>
    </w:pPr>
    <w:r>
      <w:tab/>
    </w:r>
    <w:r w:rsidR="00D3321D">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641" w14:textId="7E374523"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6355A4">
      <w:t>cyprodinil</w:t>
    </w:r>
    <w:r w:rsidR="00C94DF7">
      <w:t xml:space="preserve"> for use on</w:t>
    </w:r>
    <w:r w:rsidR="006355A4">
      <w:t xml:space="preserve"> barley</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D33E" w14:textId="44A28065" w:rsidR="00D3321D" w:rsidRDefault="00D3321D" w:rsidP="007B1953">
    <w:pPr>
      <w:pStyle w:val="APVMAOddHeader"/>
    </w:pPr>
    <w:r>
      <w:tab/>
    </w:r>
    <w:r w:rsidR="00DD6624">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133"/>
    <w:multiLevelType w:val="hybridMultilevel"/>
    <w:tmpl w:val="4424A6E2"/>
    <w:lvl w:ilvl="0" w:tplc="FFFFFFFF">
      <w:start w:val="1"/>
      <w:numFmt w:val="decimal"/>
      <w:lvlText w:val="%1)"/>
      <w:lvlJc w:val="left"/>
      <w:pPr>
        <w:tabs>
          <w:tab w:val="num" w:pos="340"/>
        </w:tabs>
        <w:ind w:left="340" w:hanging="34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2"/>
  </w:num>
  <w:num w:numId="2" w16cid:durableId="2026588201">
    <w:abstractNumId w:val="5"/>
  </w:num>
  <w:num w:numId="3" w16cid:durableId="1920363156">
    <w:abstractNumId w:val="6"/>
  </w:num>
  <w:num w:numId="4" w16cid:durableId="1280800485">
    <w:abstractNumId w:val="1"/>
  </w:num>
  <w:num w:numId="5" w16cid:durableId="1664970106">
    <w:abstractNumId w:val="3"/>
  </w:num>
  <w:num w:numId="6" w16cid:durableId="859077828">
    <w:abstractNumId w:val="7"/>
  </w:num>
  <w:num w:numId="7" w16cid:durableId="1276712883">
    <w:abstractNumId w:val="8"/>
  </w:num>
  <w:num w:numId="8" w16cid:durableId="405340983">
    <w:abstractNumId w:val="4"/>
  </w:num>
  <w:num w:numId="9" w16cid:durableId="1528519882">
    <w:abstractNumId w:val="9"/>
  </w:num>
  <w:num w:numId="10" w16cid:durableId="6997421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249D3"/>
    <w:rsid w:val="00032787"/>
    <w:rsid w:val="000327D3"/>
    <w:rsid w:val="000642F7"/>
    <w:rsid w:val="00067828"/>
    <w:rsid w:val="00074E54"/>
    <w:rsid w:val="000765C1"/>
    <w:rsid w:val="00080DF3"/>
    <w:rsid w:val="0008350E"/>
    <w:rsid w:val="000950BA"/>
    <w:rsid w:val="00096163"/>
    <w:rsid w:val="00097A94"/>
    <w:rsid w:val="000A7EF6"/>
    <w:rsid w:val="000C2C1B"/>
    <w:rsid w:val="000C56C2"/>
    <w:rsid w:val="000C5EB1"/>
    <w:rsid w:val="000D1243"/>
    <w:rsid w:val="000D49ED"/>
    <w:rsid w:val="000D7C5E"/>
    <w:rsid w:val="000E28A0"/>
    <w:rsid w:val="000E7E72"/>
    <w:rsid w:val="000F7E45"/>
    <w:rsid w:val="001004E6"/>
    <w:rsid w:val="001075A0"/>
    <w:rsid w:val="00115716"/>
    <w:rsid w:val="00116540"/>
    <w:rsid w:val="00120E00"/>
    <w:rsid w:val="00122263"/>
    <w:rsid w:val="00125B8E"/>
    <w:rsid w:val="001534D8"/>
    <w:rsid w:val="00161CC3"/>
    <w:rsid w:val="001653B3"/>
    <w:rsid w:val="0016652E"/>
    <w:rsid w:val="00167BB3"/>
    <w:rsid w:val="00174E15"/>
    <w:rsid w:val="00177546"/>
    <w:rsid w:val="00184190"/>
    <w:rsid w:val="00193533"/>
    <w:rsid w:val="00194296"/>
    <w:rsid w:val="00195B03"/>
    <w:rsid w:val="001B06B6"/>
    <w:rsid w:val="001B1485"/>
    <w:rsid w:val="001B335C"/>
    <w:rsid w:val="001B6954"/>
    <w:rsid w:val="001B7360"/>
    <w:rsid w:val="001C43D1"/>
    <w:rsid w:val="001C6607"/>
    <w:rsid w:val="001C7FC1"/>
    <w:rsid w:val="001D2BD4"/>
    <w:rsid w:val="001D3257"/>
    <w:rsid w:val="001D3BE1"/>
    <w:rsid w:val="001F0620"/>
    <w:rsid w:val="001F3746"/>
    <w:rsid w:val="00216C49"/>
    <w:rsid w:val="00216DD2"/>
    <w:rsid w:val="0024289A"/>
    <w:rsid w:val="0026493F"/>
    <w:rsid w:val="00271D71"/>
    <w:rsid w:val="00273344"/>
    <w:rsid w:val="0028041D"/>
    <w:rsid w:val="00280720"/>
    <w:rsid w:val="00282A32"/>
    <w:rsid w:val="00286154"/>
    <w:rsid w:val="002A23E7"/>
    <w:rsid w:val="002A69DD"/>
    <w:rsid w:val="002A75E6"/>
    <w:rsid w:val="002B2C67"/>
    <w:rsid w:val="002B4618"/>
    <w:rsid w:val="002B5703"/>
    <w:rsid w:val="002C55D7"/>
    <w:rsid w:val="002C5D2A"/>
    <w:rsid w:val="002C759E"/>
    <w:rsid w:val="002D5225"/>
    <w:rsid w:val="002D7779"/>
    <w:rsid w:val="002E20AC"/>
    <w:rsid w:val="002E49F4"/>
    <w:rsid w:val="002E5434"/>
    <w:rsid w:val="002E55A4"/>
    <w:rsid w:val="002F4591"/>
    <w:rsid w:val="0030255E"/>
    <w:rsid w:val="0031487D"/>
    <w:rsid w:val="003207F2"/>
    <w:rsid w:val="0032153E"/>
    <w:rsid w:val="00347883"/>
    <w:rsid w:val="003506C5"/>
    <w:rsid w:val="00363548"/>
    <w:rsid w:val="00364192"/>
    <w:rsid w:val="00381544"/>
    <w:rsid w:val="00382B7C"/>
    <w:rsid w:val="00383003"/>
    <w:rsid w:val="00392AC6"/>
    <w:rsid w:val="003A1BD7"/>
    <w:rsid w:val="003A2363"/>
    <w:rsid w:val="003A558F"/>
    <w:rsid w:val="003B00CB"/>
    <w:rsid w:val="003B754E"/>
    <w:rsid w:val="003C0891"/>
    <w:rsid w:val="003D3116"/>
    <w:rsid w:val="003E581D"/>
    <w:rsid w:val="003F6F9D"/>
    <w:rsid w:val="004070E1"/>
    <w:rsid w:val="00407597"/>
    <w:rsid w:val="0041228F"/>
    <w:rsid w:val="00414BB0"/>
    <w:rsid w:val="00423988"/>
    <w:rsid w:val="00431886"/>
    <w:rsid w:val="004328F2"/>
    <w:rsid w:val="004361E9"/>
    <w:rsid w:val="00442F93"/>
    <w:rsid w:val="00444045"/>
    <w:rsid w:val="004469A9"/>
    <w:rsid w:val="004616C8"/>
    <w:rsid w:val="00461D26"/>
    <w:rsid w:val="00470304"/>
    <w:rsid w:val="00470DFC"/>
    <w:rsid w:val="0047115D"/>
    <w:rsid w:val="004731D0"/>
    <w:rsid w:val="00496F7B"/>
    <w:rsid w:val="004A0117"/>
    <w:rsid w:val="004B0770"/>
    <w:rsid w:val="004B1D67"/>
    <w:rsid w:val="004C31FE"/>
    <w:rsid w:val="004D2C4F"/>
    <w:rsid w:val="004D48AF"/>
    <w:rsid w:val="004D4C09"/>
    <w:rsid w:val="004E1991"/>
    <w:rsid w:val="004E480E"/>
    <w:rsid w:val="004E4CD7"/>
    <w:rsid w:val="004F66B0"/>
    <w:rsid w:val="004F6A02"/>
    <w:rsid w:val="00500496"/>
    <w:rsid w:val="005022D0"/>
    <w:rsid w:val="00502B26"/>
    <w:rsid w:val="005033A8"/>
    <w:rsid w:val="005064D5"/>
    <w:rsid w:val="005148C0"/>
    <w:rsid w:val="00520963"/>
    <w:rsid w:val="00522E27"/>
    <w:rsid w:val="00527CBB"/>
    <w:rsid w:val="00545A0A"/>
    <w:rsid w:val="005527B9"/>
    <w:rsid w:val="00556804"/>
    <w:rsid w:val="00560E83"/>
    <w:rsid w:val="00563297"/>
    <w:rsid w:val="005645E9"/>
    <w:rsid w:val="00564E79"/>
    <w:rsid w:val="00566590"/>
    <w:rsid w:val="00592543"/>
    <w:rsid w:val="00596F1D"/>
    <w:rsid w:val="005A455F"/>
    <w:rsid w:val="005C33B8"/>
    <w:rsid w:val="005D00D1"/>
    <w:rsid w:val="005D1A47"/>
    <w:rsid w:val="005E2C34"/>
    <w:rsid w:val="005F4701"/>
    <w:rsid w:val="00606E79"/>
    <w:rsid w:val="006110AE"/>
    <w:rsid w:val="0061329A"/>
    <w:rsid w:val="00614676"/>
    <w:rsid w:val="00620F53"/>
    <w:rsid w:val="0062466B"/>
    <w:rsid w:val="0063113C"/>
    <w:rsid w:val="006350E0"/>
    <w:rsid w:val="006355A4"/>
    <w:rsid w:val="00637AB9"/>
    <w:rsid w:val="00641B1B"/>
    <w:rsid w:val="00643052"/>
    <w:rsid w:val="00653E98"/>
    <w:rsid w:val="00657A28"/>
    <w:rsid w:val="0066107B"/>
    <w:rsid w:val="006627C1"/>
    <w:rsid w:val="0069238E"/>
    <w:rsid w:val="00696A51"/>
    <w:rsid w:val="006B0F95"/>
    <w:rsid w:val="006B48EA"/>
    <w:rsid w:val="006C08BC"/>
    <w:rsid w:val="006D36C8"/>
    <w:rsid w:val="006E33F7"/>
    <w:rsid w:val="00700C27"/>
    <w:rsid w:val="00702B7D"/>
    <w:rsid w:val="00704C88"/>
    <w:rsid w:val="007119DD"/>
    <w:rsid w:val="00714562"/>
    <w:rsid w:val="00721C49"/>
    <w:rsid w:val="007275CF"/>
    <w:rsid w:val="00731659"/>
    <w:rsid w:val="007368E2"/>
    <w:rsid w:val="00753ED8"/>
    <w:rsid w:val="00770B96"/>
    <w:rsid w:val="007724FC"/>
    <w:rsid w:val="00772D8F"/>
    <w:rsid w:val="00782CE2"/>
    <w:rsid w:val="0079005E"/>
    <w:rsid w:val="00790A8E"/>
    <w:rsid w:val="00796EF3"/>
    <w:rsid w:val="0079772A"/>
    <w:rsid w:val="007B1953"/>
    <w:rsid w:val="007B2C31"/>
    <w:rsid w:val="007B7621"/>
    <w:rsid w:val="007B77E9"/>
    <w:rsid w:val="007F0146"/>
    <w:rsid w:val="007F6C64"/>
    <w:rsid w:val="0080702E"/>
    <w:rsid w:val="00813417"/>
    <w:rsid w:val="00814579"/>
    <w:rsid w:val="0082660F"/>
    <w:rsid w:val="00832D38"/>
    <w:rsid w:val="008362F6"/>
    <w:rsid w:val="00836556"/>
    <w:rsid w:val="008366A3"/>
    <w:rsid w:val="008430C5"/>
    <w:rsid w:val="00847050"/>
    <w:rsid w:val="00847220"/>
    <w:rsid w:val="00851073"/>
    <w:rsid w:val="00851FD8"/>
    <w:rsid w:val="00855459"/>
    <w:rsid w:val="00860B66"/>
    <w:rsid w:val="00862E63"/>
    <w:rsid w:val="00880590"/>
    <w:rsid w:val="008836D1"/>
    <w:rsid w:val="008907F1"/>
    <w:rsid w:val="00892292"/>
    <w:rsid w:val="008B2E83"/>
    <w:rsid w:val="008C1730"/>
    <w:rsid w:val="008C5139"/>
    <w:rsid w:val="008C5C0D"/>
    <w:rsid w:val="008C6B9D"/>
    <w:rsid w:val="008D01CF"/>
    <w:rsid w:val="008D1A7E"/>
    <w:rsid w:val="008E7313"/>
    <w:rsid w:val="008F14C4"/>
    <w:rsid w:val="009016A0"/>
    <w:rsid w:val="009054A8"/>
    <w:rsid w:val="00920C13"/>
    <w:rsid w:val="00925597"/>
    <w:rsid w:val="0095083C"/>
    <w:rsid w:val="00953784"/>
    <w:rsid w:val="0095647E"/>
    <w:rsid w:val="00956CF5"/>
    <w:rsid w:val="00957A91"/>
    <w:rsid w:val="00966603"/>
    <w:rsid w:val="00972247"/>
    <w:rsid w:val="009730AD"/>
    <w:rsid w:val="009950E2"/>
    <w:rsid w:val="00996E72"/>
    <w:rsid w:val="009970A0"/>
    <w:rsid w:val="009A1791"/>
    <w:rsid w:val="009A4448"/>
    <w:rsid w:val="009A4483"/>
    <w:rsid w:val="009A66FC"/>
    <w:rsid w:val="009A7614"/>
    <w:rsid w:val="009B6ACE"/>
    <w:rsid w:val="009C41A6"/>
    <w:rsid w:val="009D0E59"/>
    <w:rsid w:val="009D385F"/>
    <w:rsid w:val="009D452E"/>
    <w:rsid w:val="009F16FF"/>
    <w:rsid w:val="009F2920"/>
    <w:rsid w:val="00A0245D"/>
    <w:rsid w:val="00A03801"/>
    <w:rsid w:val="00A04DF2"/>
    <w:rsid w:val="00A11221"/>
    <w:rsid w:val="00A1629F"/>
    <w:rsid w:val="00A23729"/>
    <w:rsid w:val="00A2448D"/>
    <w:rsid w:val="00A25290"/>
    <w:rsid w:val="00A35807"/>
    <w:rsid w:val="00A5136D"/>
    <w:rsid w:val="00A60531"/>
    <w:rsid w:val="00A60905"/>
    <w:rsid w:val="00A6283D"/>
    <w:rsid w:val="00A669C4"/>
    <w:rsid w:val="00A7550D"/>
    <w:rsid w:val="00A76491"/>
    <w:rsid w:val="00A77CE7"/>
    <w:rsid w:val="00A81500"/>
    <w:rsid w:val="00A82202"/>
    <w:rsid w:val="00A87101"/>
    <w:rsid w:val="00A92038"/>
    <w:rsid w:val="00A97E8F"/>
    <w:rsid w:val="00AB482E"/>
    <w:rsid w:val="00AB659C"/>
    <w:rsid w:val="00AE1100"/>
    <w:rsid w:val="00AE67FC"/>
    <w:rsid w:val="00AE7C07"/>
    <w:rsid w:val="00AF1ED4"/>
    <w:rsid w:val="00AF232A"/>
    <w:rsid w:val="00AF3AF9"/>
    <w:rsid w:val="00B0067E"/>
    <w:rsid w:val="00B061D3"/>
    <w:rsid w:val="00B15647"/>
    <w:rsid w:val="00B22F9F"/>
    <w:rsid w:val="00B27675"/>
    <w:rsid w:val="00B32E0B"/>
    <w:rsid w:val="00B50074"/>
    <w:rsid w:val="00B80E9D"/>
    <w:rsid w:val="00B86AC5"/>
    <w:rsid w:val="00B962E8"/>
    <w:rsid w:val="00BA1886"/>
    <w:rsid w:val="00BA394F"/>
    <w:rsid w:val="00BA67F0"/>
    <w:rsid w:val="00BC5423"/>
    <w:rsid w:val="00BD021C"/>
    <w:rsid w:val="00BD0287"/>
    <w:rsid w:val="00BD2289"/>
    <w:rsid w:val="00BD55DB"/>
    <w:rsid w:val="00BD62F9"/>
    <w:rsid w:val="00BD70E8"/>
    <w:rsid w:val="00BD7C8B"/>
    <w:rsid w:val="00BE2767"/>
    <w:rsid w:val="00BE6DEA"/>
    <w:rsid w:val="00BF0C7F"/>
    <w:rsid w:val="00C01FCE"/>
    <w:rsid w:val="00C32690"/>
    <w:rsid w:val="00C32CA8"/>
    <w:rsid w:val="00C53C96"/>
    <w:rsid w:val="00C573E6"/>
    <w:rsid w:val="00C73D24"/>
    <w:rsid w:val="00C94DF7"/>
    <w:rsid w:val="00C95323"/>
    <w:rsid w:val="00C9656F"/>
    <w:rsid w:val="00CA17DC"/>
    <w:rsid w:val="00CC7ADE"/>
    <w:rsid w:val="00CD6650"/>
    <w:rsid w:val="00CE3E56"/>
    <w:rsid w:val="00CE456A"/>
    <w:rsid w:val="00CE6C51"/>
    <w:rsid w:val="00CE7BA4"/>
    <w:rsid w:val="00CF110E"/>
    <w:rsid w:val="00CF5B3A"/>
    <w:rsid w:val="00D07825"/>
    <w:rsid w:val="00D10F59"/>
    <w:rsid w:val="00D1764F"/>
    <w:rsid w:val="00D21A83"/>
    <w:rsid w:val="00D22CCB"/>
    <w:rsid w:val="00D3321D"/>
    <w:rsid w:val="00D40788"/>
    <w:rsid w:val="00D4143D"/>
    <w:rsid w:val="00D45482"/>
    <w:rsid w:val="00D45D19"/>
    <w:rsid w:val="00D505AD"/>
    <w:rsid w:val="00D67788"/>
    <w:rsid w:val="00D70A54"/>
    <w:rsid w:val="00D75962"/>
    <w:rsid w:val="00D874AA"/>
    <w:rsid w:val="00D916B8"/>
    <w:rsid w:val="00D9318E"/>
    <w:rsid w:val="00D942C8"/>
    <w:rsid w:val="00D95EBE"/>
    <w:rsid w:val="00DB0FCE"/>
    <w:rsid w:val="00DB1DAB"/>
    <w:rsid w:val="00DB3BF5"/>
    <w:rsid w:val="00DC53AE"/>
    <w:rsid w:val="00DD6624"/>
    <w:rsid w:val="00DE4CC0"/>
    <w:rsid w:val="00DF57F7"/>
    <w:rsid w:val="00E03C06"/>
    <w:rsid w:val="00E111EC"/>
    <w:rsid w:val="00E203CD"/>
    <w:rsid w:val="00E318E3"/>
    <w:rsid w:val="00E35DE7"/>
    <w:rsid w:val="00E41FED"/>
    <w:rsid w:val="00E5047B"/>
    <w:rsid w:val="00E56577"/>
    <w:rsid w:val="00E63448"/>
    <w:rsid w:val="00E63AC3"/>
    <w:rsid w:val="00E66FA7"/>
    <w:rsid w:val="00E70840"/>
    <w:rsid w:val="00E830F0"/>
    <w:rsid w:val="00E84BA9"/>
    <w:rsid w:val="00E906FF"/>
    <w:rsid w:val="00E97570"/>
    <w:rsid w:val="00EA03F8"/>
    <w:rsid w:val="00EA1757"/>
    <w:rsid w:val="00EB1988"/>
    <w:rsid w:val="00EB6BC2"/>
    <w:rsid w:val="00EC14FB"/>
    <w:rsid w:val="00EE0D34"/>
    <w:rsid w:val="00EE297E"/>
    <w:rsid w:val="00EE4B66"/>
    <w:rsid w:val="00EE5B09"/>
    <w:rsid w:val="00EE6B92"/>
    <w:rsid w:val="00EF0268"/>
    <w:rsid w:val="00EF7D0A"/>
    <w:rsid w:val="00F24958"/>
    <w:rsid w:val="00F26005"/>
    <w:rsid w:val="00F30BA1"/>
    <w:rsid w:val="00F30BDA"/>
    <w:rsid w:val="00F32368"/>
    <w:rsid w:val="00F34959"/>
    <w:rsid w:val="00F35CE9"/>
    <w:rsid w:val="00F375E4"/>
    <w:rsid w:val="00F453A7"/>
    <w:rsid w:val="00F453FE"/>
    <w:rsid w:val="00F464E5"/>
    <w:rsid w:val="00F51AA7"/>
    <w:rsid w:val="00F56C76"/>
    <w:rsid w:val="00F6733A"/>
    <w:rsid w:val="00F736D8"/>
    <w:rsid w:val="00F74FA6"/>
    <w:rsid w:val="00F81727"/>
    <w:rsid w:val="00FA3B47"/>
    <w:rsid w:val="00FC09D2"/>
    <w:rsid w:val="00FC198C"/>
    <w:rsid w:val="00FD18BB"/>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Char1 Char,Footnote Text Char Char,EFSA op_Footnote,FEEDAP Op_Footnote"/>
    <w:basedOn w:val="NormalText"/>
    <w:link w:val="FootnoteTextChar"/>
    <w:qFormat/>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8C1730"/>
    <w:rPr>
      <w:color w:val="00747A"/>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customStyle="1" w:styleId="FootnoteTextChar">
    <w:name w:val="Footnote Text Char"/>
    <w:aliases w:val="APVMA_Footnote Char,DAR001 Char,Tabellenanmerkung Char, Char1 Char Char,Char1 Char Char,Footnote Text Char Char Char,EFSA op_Footnote Char,FEEDAP Op_Footnote Char"/>
    <w:basedOn w:val="DefaultParagraphFont"/>
    <w:link w:val="FootnoteText"/>
    <w:qFormat/>
    <w:rsid w:val="00C573E6"/>
    <w:rPr>
      <w:rFonts w:ascii="Arial" w:hAnsi="Arial" w:cs="Arial"/>
      <w:spacing w:val="6"/>
      <w:kern w:val="20"/>
      <w:sz w:val="16"/>
      <w:u w:color="000000"/>
      <w:lang w:eastAsia="en-US"/>
    </w:rPr>
  </w:style>
  <w:style w:type="paragraph" w:customStyle="1" w:styleId="BODYTEXT">
    <w:name w:val="BODYTEXT"/>
    <w:link w:val="BODYTEXTChar"/>
    <w:rsid w:val="009730AD"/>
    <w:rPr>
      <w:sz w:val="24"/>
      <w:lang w:eastAsia="en-US"/>
    </w:rPr>
  </w:style>
  <w:style w:type="character" w:customStyle="1" w:styleId="BODYTEXTChar">
    <w:name w:val="BODYTEXT Char"/>
    <w:basedOn w:val="DefaultParagraphFont"/>
    <w:link w:val="BODYTEXT"/>
    <w:rsid w:val="009730AD"/>
    <w:rPr>
      <w:sz w:val="24"/>
      <w:lang w:eastAsia="en-US"/>
    </w:rPr>
  </w:style>
  <w:style w:type="paragraph" w:customStyle="1" w:styleId="MRLTableHeading">
    <w:name w:val="MRL Table Heading"/>
    <w:basedOn w:val="Normal"/>
    <w:rsid w:val="009730AD"/>
    <w:pPr>
      <w:spacing w:before="60" w:after="60" w:line="240" w:lineRule="auto"/>
    </w:pPr>
    <w:rPr>
      <w:rFonts w:ascii="Times New Roman" w:hAnsi="Times New Roman"/>
      <w:b/>
      <w:sz w:val="22"/>
    </w:rPr>
  </w:style>
  <w:style w:type="paragraph" w:customStyle="1" w:styleId="TableParagraph">
    <w:name w:val="Table Paragraph"/>
    <w:basedOn w:val="Normal"/>
    <w:uiPriority w:val="1"/>
    <w:qFormat/>
    <w:rsid w:val="009730AD"/>
    <w:pPr>
      <w:widowControl w:val="0"/>
      <w:autoSpaceDE w:val="0"/>
      <w:autoSpaceDN w:val="0"/>
      <w:spacing w:line="240" w:lineRule="auto"/>
    </w:pPr>
    <w:rPr>
      <w:rFonts w:eastAsia="Arial" w:cs="Arial"/>
      <w:sz w:val="22"/>
      <w:szCs w:val="22"/>
      <w:lang w:val="en-US"/>
    </w:rPr>
  </w:style>
  <w:style w:type="table" w:styleId="TableGrid">
    <w:name w:val="Table Grid"/>
    <w:aliases w:val="Signature Table"/>
    <w:basedOn w:val="TableNormal"/>
    <w:uiPriority w:val="59"/>
    <w:rsid w:val="00AF3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OTableHeading">
    <w:name w:val="FAO Table Heading"/>
    <w:basedOn w:val="Caption"/>
    <w:link w:val="FAOTableHeadingChar"/>
    <w:autoRedefine/>
    <w:rsid w:val="00AF3AF9"/>
    <w:pPr>
      <w:tabs>
        <w:tab w:val="clear" w:pos="907"/>
      </w:tabs>
      <w:spacing w:line="240" w:lineRule="auto"/>
      <w:ind w:left="0" w:firstLine="0"/>
    </w:pPr>
    <w:rPr>
      <w:rFonts w:ascii="Times New Roman" w:eastAsia="SimSun" w:hAnsi="Times New Roman"/>
      <w:color w:val="000000"/>
      <w:sz w:val="24"/>
      <w:lang w:val="en-GB"/>
    </w:rPr>
  </w:style>
  <w:style w:type="character" w:customStyle="1" w:styleId="FAOTableHeadingChar">
    <w:name w:val="FAO Table Heading Char"/>
    <w:basedOn w:val="DefaultParagraphFont"/>
    <w:link w:val="FAOTableHeading"/>
    <w:rsid w:val="00AF3AF9"/>
    <w:rPr>
      <w:rFonts w:eastAsia="SimSun"/>
      <w:color w:val="000000"/>
      <w:sz w:val="24"/>
      <w:szCs w:val="24"/>
      <w:lang w:val="en-GB" w:eastAsia="en-US"/>
    </w:rPr>
  </w:style>
  <w:style w:type="character" w:styleId="UnresolvedMention">
    <w:name w:val="Unresolved Mention"/>
    <w:basedOn w:val="DefaultParagraphFont"/>
    <w:uiPriority w:val="99"/>
    <w:semiHidden/>
    <w:unhideWhenUsed/>
    <w:rsid w:val="00E66FA7"/>
    <w:rPr>
      <w:color w:val="605E5C"/>
      <w:shd w:val="clear" w:color="auto" w:fill="E1DFDD"/>
    </w:rPr>
  </w:style>
  <w:style w:type="paragraph" w:customStyle="1" w:styleId="Style1">
    <w:name w:val="Style1"/>
    <w:basedOn w:val="Heading1"/>
    <w:uiPriority w:val="4"/>
    <w:rsid w:val="00E111EC"/>
    <w:pPr>
      <w:pageBreakBefore w:val="0"/>
      <w:ind w:left="680" w:hanging="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enquiries@apvma.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pvma.gov.au" TargetMode="Externa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foodsafetykorea.go.kr/residue/prd/mrls/list.do" TargetMode="External"/><Relationship Id="rId3" Type="http://schemas.openxmlformats.org/officeDocument/2006/relationships/hyperlink" Target="https://www.fao.org/fileadmin/user_upload/IPM_Pesticide/JMPR/Evaluations/2003/Cyprodinil_2003.pdf" TargetMode="External"/><Relationship Id="rId7" Type="http://schemas.openxmlformats.org/officeDocument/2006/relationships/hyperlink" Target="http://db.ffcr.or.jp/front/" TargetMode="External"/><Relationship Id="rId2" Type="http://schemas.openxmlformats.org/officeDocument/2006/relationships/hyperlink" Target="https://www.agriculture.gov.au/abares/research-topics/agricultural-outlook/data" TargetMode="External"/><Relationship Id="rId1" Type="http://schemas.openxmlformats.org/officeDocument/2006/relationships/hyperlink" Target="https://apvma.gov.au/node/1017" TargetMode="External"/><Relationship Id="rId6" Type="http://schemas.openxmlformats.org/officeDocument/2006/relationships/hyperlink" Target="https://ec.europa.eu/food/plant/pesticides/eu-pesticides-database/start/screen/mrls" TargetMode="External"/><Relationship Id="rId11" Type="http://schemas.openxmlformats.org/officeDocument/2006/relationships/hyperlink" Target="https://bcglobal.bryantchristie.com/downloads/whitepaper_Codex_MRLs_Use_and_Trends_globalmrl.pdf" TargetMode="External"/><Relationship Id="rId5"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10" Type="http://schemas.openxmlformats.org/officeDocument/2006/relationships/hyperlink" Target="https://www.ecfr.gov/current/title-40/chapter-I/subchapter-E/part-180" TargetMode="External"/><Relationship Id="rId4" Type="http://schemas.openxmlformats.org/officeDocument/2006/relationships/hyperlink" Target="https://www.fao.org/fao-who-codexalimentarius/codex-texts/dbs/pestres/pesticide-detail/en/?p_id=207" TargetMode="External"/><Relationship Id="rId9" Type="http://schemas.openxmlformats.org/officeDocument/2006/relationships/hyperlink" Target="https://law.moj.gov.tw/ENG/LawClass/LawAll.aspx?pcode=L00400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A3626474</value>
    </field>
    <field name="Objective-Title">
      <value order="0">Cyprodinil_barley_96546_149817_TAN</value>
    </field>
    <field name="Objective-Description">
      <value order="0"/>
    </field>
    <field name="Objective-CreationStamp">
      <value order="0">2025-09-18T21:55:10Z</value>
    </field>
    <field name="Objective-IsApproved">
      <value order="0">false</value>
    </field>
    <field name="Objective-IsPublished">
      <value order="0">false</value>
    </field>
    <field name="Objective-DatePublished">
      <value order="0"/>
    </field>
    <field name="Objective-ModificationStamp">
      <value order="0">2025-10-28T20:49:56Z</value>
    </field>
    <field name="Objective-Owner">
      <value order="0">Paul Humphrey</value>
    </field>
    <field name="Objective-Path">
      <value order="0">APVMA:SCIENTIFIC ASSESSMENT:Scientific Assessment - Residues and Trade:Scientific Assessment - Residues and Trade - Evaluations:Scientific Assessment - Residues and Trade - Evaluations - A-D:SA - R&amp;T - Evaluations - Cyprodinil:3.Residues - Cyprodinil - Barley - 96546 - 149817</value>
    </field>
    <field name="Objective-Parent">
      <value order="0">3.Residues - Cyprodinil - Barley - 96546 - 149817</value>
    </field>
    <field name="Objective-State">
      <value order="0">Being Drafted</value>
    </field>
    <field name="Objective-VersionId">
      <value order="0">vA5499372</value>
    </field>
    <field name="Objective-Version">
      <value order="0">0.11</value>
    </field>
    <field name="Objective-VersionNumber">
      <value order="0">11</value>
    </field>
    <field name="Objective-VersionComment">
      <value order="0"/>
    </field>
    <field name="Objective-FileNumber">
      <value order="0">2025\6259</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1</TotalTime>
  <Pages>14</Pages>
  <Words>3091</Words>
  <Characters>18101</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21150</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dc:title>
  <dc:subject/>
  <dc:creator>APVMA</dc:creator>
  <cp:keywords/>
  <dc:description/>
  <cp:lastModifiedBy>Maciver, Kierra</cp:lastModifiedBy>
  <cp:revision>2</cp:revision>
  <cp:lastPrinted>2025-08-01T06:46:00Z</cp:lastPrinted>
  <dcterms:created xsi:type="dcterms:W3CDTF">2025-10-30T23:22:00Z</dcterms:created>
  <dcterms:modified xsi:type="dcterms:W3CDTF">2025-10-30T23:22:00Z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A3626474</vt:lpwstr>
  </property>
  <property fmtid="{D5CDD505-2E9C-101B-9397-08002B2CF9AE}" pid="4" name="Objective-Title">
    <vt:lpwstr>Cyprodinil_barley_96546_149817_TAN</vt:lpwstr>
  </property>
  <property fmtid="{D5CDD505-2E9C-101B-9397-08002B2CF9AE}" pid="5" name="Objective-Comment">
    <vt:lpwstr/>
  </property>
  <property fmtid="{D5CDD505-2E9C-101B-9397-08002B2CF9AE}" pid="6" name="Objective-CreationStamp">
    <vt:filetime>2025-09-18T21:55:10Z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2025-10-28T20:49:56Z</vt:filetime>
  </property>
  <property fmtid="{D5CDD505-2E9C-101B-9397-08002B2CF9AE}" pid="11" name="Objective-Owner">
    <vt:lpwstr>Paul Humphrey</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Cyprodinil:3.Residues - Cyprodinil - Barley - 96546 - 149817:</vt:lpwstr>
  </property>
  <property fmtid="{D5CDD505-2E9C-101B-9397-08002B2CF9AE}" pid="13" name="Objective-Parent">
    <vt:lpwstr>3.Residues - Cyprodinil - Barley - 96546 - 149817</vt:lpwstr>
  </property>
  <property fmtid="{D5CDD505-2E9C-101B-9397-08002B2CF9AE}" pid="14" name="Objective-State">
    <vt:lpwstr>Being Drafted</vt:lpwstr>
  </property>
  <property fmtid="{D5CDD505-2E9C-101B-9397-08002B2CF9AE}" pid="15" name="Objective-Version">
    <vt:lpwstr>0.11</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vA5499372</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