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0F385F14">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00ACBEF8" w:rsidR="003C0891" w:rsidRDefault="006D36C8" w:rsidP="00193533">
      <w:pPr>
        <w:pStyle w:val="APVMACoverSubtitle"/>
        <w:jc w:val="center"/>
      </w:pPr>
      <w:r>
        <w:t xml:space="preserve">on </w:t>
      </w:r>
      <w:proofErr w:type="spellStart"/>
      <w:r w:rsidR="00D45482">
        <w:t>cyclobutrifluram</w:t>
      </w:r>
      <w:proofErr w:type="spellEnd"/>
      <w:r w:rsidR="00D45482">
        <w:t xml:space="preserve"> </w:t>
      </w:r>
      <w:r>
        <w:t xml:space="preserve">in the product </w:t>
      </w:r>
      <w:r w:rsidR="00D45482">
        <w:t xml:space="preserve">VANIVA 450SC TYMIRIUM technology Nematicide </w:t>
      </w:r>
      <w:r>
        <w:t xml:space="preserve">for use on </w:t>
      </w:r>
      <w:r w:rsidR="00D45482" w:rsidRPr="00BE6DEA">
        <w:t>fruiting vegetables</w:t>
      </w:r>
      <w:r w:rsidR="00BE6DEA">
        <w:t xml:space="preserve"> and cucurbits</w:t>
      </w:r>
    </w:p>
    <w:p w14:paraId="7FB897BF" w14:textId="4B8ED259" w:rsidR="006D36C8" w:rsidRDefault="006D36C8" w:rsidP="00193533">
      <w:pPr>
        <w:pStyle w:val="APVMACoverSubtitle"/>
        <w:jc w:val="center"/>
      </w:pPr>
      <w:r>
        <w:t xml:space="preserve">APVMA product number </w:t>
      </w:r>
      <w:r w:rsidR="00D45482">
        <w:t>91437</w:t>
      </w:r>
    </w:p>
    <w:p w14:paraId="5C6E8565" w14:textId="4934613E" w:rsidR="00193533" w:rsidRPr="00E41FED" w:rsidRDefault="00161CC3"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August</w:t>
      </w:r>
      <w:r>
        <w:t xml:space="preserve"> </w:t>
      </w:r>
      <w:r w:rsidR="00D45482">
        <w:t>2025</w:t>
      </w:r>
    </w:p>
    <w:p w14:paraId="170061D7" w14:textId="1FDC9100" w:rsidR="00862E63" w:rsidRPr="005C0ACC" w:rsidRDefault="00862E63" w:rsidP="00021A6A">
      <w:pPr>
        <w:pStyle w:val="Copyrightpage"/>
      </w:pPr>
      <w:r w:rsidRPr="005C0ACC">
        <w:lastRenderedPageBreak/>
        <w:t xml:space="preserve">© Australian Pesticides and Veterinary Medicines Authority </w:t>
      </w:r>
      <w:r w:rsidR="00D45482" w:rsidRPr="00D45482">
        <w:t>2025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47E5FECD"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1989F12"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2D5225" w:rsidRPr="002D5225">
        <w:t>GPO Box 574</w:t>
      </w:r>
      <w:r w:rsidR="002D5225">
        <w:br/>
      </w:r>
      <w:r w:rsidR="002D5225" w:rsidRPr="002D5225">
        <w:t>Canberra ACT 2601,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3AFECBD8" w14:textId="58045269" w:rsidR="00D3321D"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04946141" w:history="1">
        <w:r w:rsidR="00D3321D" w:rsidRPr="00062907">
          <w:rPr>
            <w:rStyle w:val="Hyperlink"/>
          </w:rPr>
          <w:t>Preface</w:t>
        </w:r>
        <w:r w:rsidR="00D3321D">
          <w:rPr>
            <w:webHidden/>
          </w:rPr>
          <w:tab/>
        </w:r>
        <w:r w:rsidR="00D3321D">
          <w:rPr>
            <w:webHidden/>
          </w:rPr>
          <w:fldChar w:fldCharType="begin"/>
        </w:r>
        <w:r w:rsidR="00D3321D">
          <w:rPr>
            <w:webHidden/>
          </w:rPr>
          <w:instrText xml:space="preserve"> PAGEREF _Toc204946141 \h </w:instrText>
        </w:r>
        <w:r w:rsidR="00D3321D">
          <w:rPr>
            <w:webHidden/>
          </w:rPr>
        </w:r>
        <w:r w:rsidR="00D3321D">
          <w:rPr>
            <w:webHidden/>
          </w:rPr>
          <w:fldChar w:fldCharType="separate"/>
        </w:r>
        <w:r w:rsidR="001653B3">
          <w:rPr>
            <w:webHidden/>
          </w:rPr>
          <w:t>1</w:t>
        </w:r>
        <w:r w:rsidR="00D3321D">
          <w:rPr>
            <w:webHidden/>
          </w:rPr>
          <w:fldChar w:fldCharType="end"/>
        </w:r>
      </w:hyperlink>
    </w:p>
    <w:p w14:paraId="5BDEE579" w14:textId="5549CCE6"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42" w:history="1">
        <w:r w:rsidRPr="00062907">
          <w:rPr>
            <w:rStyle w:val="Hyperlink"/>
          </w:rPr>
          <w:t>About this document</w:t>
        </w:r>
        <w:r>
          <w:rPr>
            <w:webHidden/>
          </w:rPr>
          <w:tab/>
        </w:r>
        <w:r>
          <w:rPr>
            <w:webHidden/>
          </w:rPr>
          <w:fldChar w:fldCharType="begin"/>
        </w:r>
        <w:r>
          <w:rPr>
            <w:webHidden/>
          </w:rPr>
          <w:instrText xml:space="preserve"> PAGEREF _Toc204946142 \h </w:instrText>
        </w:r>
        <w:r>
          <w:rPr>
            <w:webHidden/>
          </w:rPr>
        </w:r>
        <w:r>
          <w:rPr>
            <w:webHidden/>
          </w:rPr>
          <w:fldChar w:fldCharType="separate"/>
        </w:r>
        <w:r w:rsidR="001653B3">
          <w:rPr>
            <w:webHidden/>
          </w:rPr>
          <w:t>1</w:t>
        </w:r>
        <w:r>
          <w:rPr>
            <w:webHidden/>
          </w:rPr>
          <w:fldChar w:fldCharType="end"/>
        </w:r>
      </w:hyperlink>
    </w:p>
    <w:p w14:paraId="11164227" w14:textId="2763F2ED"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43" w:history="1">
        <w:r w:rsidRPr="00062907">
          <w:rPr>
            <w:rStyle w:val="Hyperlink"/>
          </w:rPr>
          <w:t>Making a submission</w:t>
        </w:r>
        <w:r>
          <w:rPr>
            <w:webHidden/>
          </w:rPr>
          <w:tab/>
        </w:r>
        <w:r>
          <w:rPr>
            <w:webHidden/>
          </w:rPr>
          <w:fldChar w:fldCharType="begin"/>
        </w:r>
        <w:r>
          <w:rPr>
            <w:webHidden/>
          </w:rPr>
          <w:instrText xml:space="preserve"> PAGEREF _Toc204946143 \h </w:instrText>
        </w:r>
        <w:r>
          <w:rPr>
            <w:webHidden/>
          </w:rPr>
        </w:r>
        <w:r>
          <w:rPr>
            <w:webHidden/>
          </w:rPr>
          <w:fldChar w:fldCharType="separate"/>
        </w:r>
        <w:r w:rsidR="001653B3">
          <w:rPr>
            <w:webHidden/>
          </w:rPr>
          <w:t>1</w:t>
        </w:r>
        <w:r>
          <w:rPr>
            <w:webHidden/>
          </w:rPr>
          <w:fldChar w:fldCharType="end"/>
        </w:r>
      </w:hyperlink>
    </w:p>
    <w:p w14:paraId="1DF49AED" w14:textId="6C71CDDA"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44" w:history="1">
        <w:r w:rsidRPr="00062907">
          <w:rPr>
            <w:rStyle w:val="Hyperlink"/>
          </w:rPr>
          <w:t>Further information</w:t>
        </w:r>
        <w:r>
          <w:rPr>
            <w:webHidden/>
          </w:rPr>
          <w:tab/>
        </w:r>
        <w:r>
          <w:rPr>
            <w:webHidden/>
          </w:rPr>
          <w:fldChar w:fldCharType="begin"/>
        </w:r>
        <w:r>
          <w:rPr>
            <w:webHidden/>
          </w:rPr>
          <w:instrText xml:space="preserve"> PAGEREF _Toc204946144 \h </w:instrText>
        </w:r>
        <w:r>
          <w:rPr>
            <w:webHidden/>
          </w:rPr>
        </w:r>
        <w:r>
          <w:rPr>
            <w:webHidden/>
          </w:rPr>
          <w:fldChar w:fldCharType="separate"/>
        </w:r>
        <w:r w:rsidR="001653B3">
          <w:rPr>
            <w:webHidden/>
          </w:rPr>
          <w:t>2</w:t>
        </w:r>
        <w:r>
          <w:rPr>
            <w:webHidden/>
          </w:rPr>
          <w:fldChar w:fldCharType="end"/>
        </w:r>
      </w:hyperlink>
    </w:p>
    <w:p w14:paraId="4BE837E2" w14:textId="5C5E2A88" w:rsidR="00D3321D" w:rsidRDefault="00D3321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4946145" w:history="1">
        <w:r w:rsidRPr="00062907">
          <w:rPr>
            <w:rStyle w:val="Hyperlink"/>
          </w:rPr>
          <w:t>Introduction</w:t>
        </w:r>
        <w:r>
          <w:rPr>
            <w:webHidden/>
          </w:rPr>
          <w:tab/>
        </w:r>
        <w:r>
          <w:rPr>
            <w:webHidden/>
          </w:rPr>
          <w:fldChar w:fldCharType="begin"/>
        </w:r>
        <w:r>
          <w:rPr>
            <w:webHidden/>
          </w:rPr>
          <w:instrText xml:space="preserve"> PAGEREF _Toc204946145 \h </w:instrText>
        </w:r>
        <w:r>
          <w:rPr>
            <w:webHidden/>
          </w:rPr>
        </w:r>
        <w:r>
          <w:rPr>
            <w:webHidden/>
          </w:rPr>
          <w:fldChar w:fldCharType="separate"/>
        </w:r>
        <w:r w:rsidR="001653B3">
          <w:rPr>
            <w:webHidden/>
          </w:rPr>
          <w:t>3</w:t>
        </w:r>
        <w:r>
          <w:rPr>
            <w:webHidden/>
          </w:rPr>
          <w:fldChar w:fldCharType="end"/>
        </w:r>
      </w:hyperlink>
    </w:p>
    <w:p w14:paraId="26B4C560" w14:textId="465745FF" w:rsidR="00D3321D" w:rsidRDefault="00D3321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4946146" w:history="1">
        <w:r w:rsidRPr="00062907">
          <w:rPr>
            <w:rStyle w:val="Hyperlink"/>
          </w:rPr>
          <w:t>Trade considerations</w:t>
        </w:r>
        <w:r>
          <w:rPr>
            <w:webHidden/>
          </w:rPr>
          <w:tab/>
        </w:r>
        <w:r>
          <w:rPr>
            <w:webHidden/>
          </w:rPr>
          <w:fldChar w:fldCharType="begin"/>
        </w:r>
        <w:r>
          <w:rPr>
            <w:webHidden/>
          </w:rPr>
          <w:instrText xml:space="preserve"> PAGEREF _Toc204946146 \h </w:instrText>
        </w:r>
        <w:r>
          <w:rPr>
            <w:webHidden/>
          </w:rPr>
        </w:r>
        <w:r>
          <w:rPr>
            <w:webHidden/>
          </w:rPr>
          <w:fldChar w:fldCharType="separate"/>
        </w:r>
        <w:r w:rsidR="001653B3">
          <w:rPr>
            <w:webHidden/>
          </w:rPr>
          <w:t>4</w:t>
        </w:r>
        <w:r>
          <w:rPr>
            <w:webHidden/>
          </w:rPr>
          <w:fldChar w:fldCharType="end"/>
        </w:r>
      </w:hyperlink>
    </w:p>
    <w:p w14:paraId="0004B96A" w14:textId="36A15E8D"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47" w:history="1">
        <w:r w:rsidRPr="00062907">
          <w:rPr>
            <w:rStyle w:val="Hyperlink"/>
          </w:rPr>
          <w:t>Commodities exported</w:t>
        </w:r>
        <w:r>
          <w:rPr>
            <w:webHidden/>
          </w:rPr>
          <w:tab/>
        </w:r>
        <w:r>
          <w:rPr>
            <w:webHidden/>
          </w:rPr>
          <w:fldChar w:fldCharType="begin"/>
        </w:r>
        <w:r>
          <w:rPr>
            <w:webHidden/>
          </w:rPr>
          <w:instrText xml:space="preserve"> PAGEREF _Toc204946147 \h </w:instrText>
        </w:r>
        <w:r>
          <w:rPr>
            <w:webHidden/>
          </w:rPr>
        </w:r>
        <w:r>
          <w:rPr>
            <w:webHidden/>
          </w:rPr>
          <w:fldChar w:fldCharType="separate"/>
        </w:r>
        <w:r w:rsidR="001653B3">
          <w:rPr>
            <w:webHidden/>
          </w:rPr>
          <w:t>4</w:t>
        </w:r>
        <w:r>
          <w:rPr>
            <w:webHidden/>
          </w:rPr>
          <w:fldChar w:fldCharType="end"/>
        </w:r>
      </w:hyperlink>
    </w:p>
    <w:p w14:paraId="5049BA33" w14:textId="28F3694F"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48" w:history="1">
        <w:r w:rsidRPr="00062907">
          <w:rPr>
            <w:rStyle w:val="Hyperlink"/>
          </w:rPr>
          <w:t>Proposed Australian use pattern</w:t>
        </w:r>
        <w:r>
          <w:rPr>
            <w:webHidden/>
          </w:rPr>
          <w:tab/>
        </w:r>
        <w:r>
          <w:rPr>
            <w:webHidden/>
          </w:rPr>
          <w:fldChar w:fldCharType="begin"/>
        </w:r>
        <w:r>
          <w:rPr>
            <w:webHidden/>
          </w:rPr>
          <w:instrText xml:space="preserve"> PAGEREF _Toc204946148 \h </w:instrText>
        </w:r>
        <w:r>
          <w:rPr>
            <w:webHidden/>
          </w:rPr>
        </w:r>
        <w:r>
          <w:rPr>
            <w:webHidden/>
          </w:rPr>
          <w:fldChar w:fldCharType="separate"/>
        </w:r>
        <w:r w:rsidR="001653B3">
          <w:rPr>
            <w:webHidden/>
          </w:rPr>
          <w:t>4</w:t>
        </w:r>
        <w:r>
          <w:rPr>
            <w:webHidden/>
          </w:rPr>
          <w:fldChar w:fldCharType="end"/>
        </w:r>
      </w:hyperlink>
    </w:p>
    <w:p w14:paraId="37791431" w14:textId="4BBCF044"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49" w:history="1">
        <w:r w:rsidRPr="00062907">
          <w:rPr>
            <w:rStyle w:val="Hyperlink"/>
          </w:rPr>
          <w:t>Results from residues trials presented to the APVMA</w:t>
        </w:r>
        <w:r>
          <w:rPr>
            <w:webHidden/>
          </w:rPr>
          <w:tab/>
        </w:r>
        <w:r>
          <w:rPr>
            <w:webHidden/>
          </w:rPr>
          <w:fldChar w:fldCharType="begin"/>
        </w:r>
        <w:r>
          <w:rPr>
            <w:webHidden/>
          </w:rPr>
          <w:instrText xml:space="preserve"> PAGEREF _Toc204946149 \h </w:instrText>
        </w:r>
        <w:r>
          <w:rPr>
            <w:webHidden/>
          </w:rPr>
        </w:r>
        <w:r>
          <w:rPr>
            <w:webHidden/>
          </w:rPr>
          <w:fldChar w:fldCharType="separate"/>
        </w:r>
        <w:r w:rsidR="001653B3">
          <w:rPr>
            <w:webHidden/>
          </w:rPr>
          <w:t>5</w:t>
        </w:r>
        <w:r>
          <w:rPr>
            <w:webHidden/>
          </w:rPr>
          <w:fldChar w:fldCharType="end"/>
        </w:r>
      </w:hyperlink>
    </w:p>
    <w:p w14:paraId="3B085F16" w14:textId="64E33CE1" w:rsidR="00D3321D" w:rsidRDefault="00D3321D">
      <w:pPr>
        <w:pStyle w:val="TOC3"/>
        <w:rPr>
          <w:rFonts w:asciiTheme="minorHAnsi" w:eastAsiaTheme="minorEastAsia" w:hAnsiTheme="minorHAnsi" w:cstheme="minorBidi"/>
          <w:kern w:val="2"/>
          <w:sz w:val="24"/>
          <w:lang w:eastAsia="en-AU"/>
          <w14:ligatures w14:val="standardContextual"/>
        </w:rPr>
      </w:pPr>
      <w:hyperlink w:anchor="_Toc204946150" w:history="1">
        <w:r w:rsidRPr="00062907">
          <w:rPr>
            <w:rStyle w:val="Hyperlink"/>
          </w:rPr>
          <w:t>Rotational crops</w:t>
        </w:r>
        <w:r>
          <w:rPr>
            <w:webHidden/>
          </w:rPr>
          <w:tab/>
        </w:r>
        <w:r>
          <w:rPr>
            <w:webHidden/>
          </w:rPr>
          <w:fldChar w:fldCharType="begin"/>
        </w:r>
        <w:r>
          <w:rPr>
            <w:webHidden/>
          </w:rPr>
          <w:instrText xml:space="preserve"> PAGEREF _Toc204946150 \h </w:instrText>
        </w:r>
        <w:r>
          <w:rPr>
            <w:webHidden/>
          </w:rPr>
        </w:r>
        <w:r>
          <w:rPr>
            <w:webHidden/>
          </w:rPr>
          <w:fldChar w:fldCharType="separate"/>
        </w:r>
        <w:r w:rsidR="001653B3">
          <w:rPr>
            <w:webHidden/>
          </w:rPr>
          <w:t>5</w:t>
        </w:r>
        <w:r>
          <w:rPr>
            <w:webHidden/>
          </w:rPr>
          <w:fldChar w:fldCharType="end"/>
        </w:r>
      </w:hyperlink>
    </w:p>
    <w:p w14:paraId="4B34AD2D" w14:textId="2424131A"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51" w:history="1">
        <w:r w:rsidRPr="00062907">
          <w:rPr>
            <w:rStyle w:val="Hyperlink"/>
          </w:rPr>
          <w:t>Overseas registration and approved label instructions</w:t>
        </w:r>
        <w:r>
          <w:rPr>
            <w:webHidden/>
          </w:rPr>
          <w:tab/>
        </w:r>
        <w:r>
          <w:rPr>
            <w:webHidden/>
          </w:rPr>
          <w:fldChar w:fldCharType="begin"/>
        </w:r>
        <w:r>
          <w:rPr>
            <w:webHidden/>
          </w:rPr>
          <w:instrText xml:space="preserve"> PAGEREF _Toc204946151 \h </w:instrText>
        </w:r>
        <w:r>
          <w:rPr>
            <w:webHidden/>
          </w:rPr>
        </w:r>
        <w:r>
          <w:rPr>
            <w:webHidden/>
          </w:rPr>
          <w:fldChar w:fldCharType="separate"/>
        </w:r>
        <w:r w:rsidR="001653B3">
          <w:rPr>
            <w:webHidden/>
          </w:rPr>
          <w:t>8</w:t>
        </w:r>
        <w:r>
          <w:rPr>
            <w:webHidden/>
          </w:rPr>
          <w:fldChar w:fldCharType="end"/>
        </w:r>
      </w:hyperlink>
    </w:p>
    <w:p w14:paraId="3EE47D8D" w14:textId="17A840D2"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52" w:history="1">
        <w:r w:rsidRPr="00062907">
          <w:rPr>
            <w:rStyle w:val="Hyperlink"/>
          </w:rPr>
          <w:t>Codex Alimentarius Commission and overseas MRLs</w:t>
        </w:r>
        <w:r>
          <w:rPr>
            <w:webHidden/>
          </w:rPr>
          <w:tab/>
        </w:r>
        <w:r>
          <w:rPr>
            <w:webHidden/>
          </w:rPr>
          <w:fldChar w:fldCharType="begin"/>
        </w:r>
        <w:r>
          <w:rPr>
            <w:webHidden/>
          </w:rPr>
          <w:instrText xml:space="preserve"> PAGEREF _Toc204946152 \h </w:instrText>
        </w:r>
        <w:r>
          <w:rPr>
            <w:webHidden/>
          </w:rPr>
        </w:r>
        <w:r>
          <w:rPr>
            <w:webHidden/>
          </w:rPr>
          <w:fldChar w:fldCharType="separate"/>
        </w:r>
        <w:r w:rsidR="001653B3">
          <w:rPr>
            <w:webHidden/>
          </w:rPr>
          <w:t>8</w:t>
        </w:r>
        <w:r>
          <w:rPr>
            <w:webHidden/>
          </w:rPr>
          <w:fldChar w:fldCharType="end"/>
        </w:r>
      </w:hyperlink>
    </w:p>
    <w:p w14:paraId="5EB15AC5" w14:textId="151FB6CA"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53" w:history="1">
        <w:r w:rsidRPr="00062907">
          <w:rPr>
            <w:rStyle w:val="Hyperlink"/>
          </w:rPr>
          <w:t>Current and proposed Australian MRLs for cyclobutrifluram</w:t>
        </w:r>
        <w:r>
          <w:rPr>
            <w:webHidden/>
          </w:rPr>
          <w:tab/>
        </w:r>
        <w:r>
          <w:rPr>
            <w:webHidden/>
          </w:rPr>
          <w:fldChar w:fldCharType="begin"/>
        </w:r>
        <w:r>
          <w:rPr>
            <w:webHidden/>
          </w:rPr>
          <w:instrText xml:space="preserve"> PAGEREF _Toc204946153 \h </w:instrText>
        </w:r>
        <w:r>
          <w:rPr>
            <w:webHidden/>
          </w:rPr>
        </w:r>
        <w:r>
          <w:rPr>
            <w:webHidden/>
          </w:rPr>
          <w:fldChar w:fldCharType="separate"/>
        </w:r>
        <w:r w:rsidR="001653B3">
          <w:rPr>
            <w:webHidden/>
          </w:rPr>
          <w:t>9</w:t>
        </w:r>
        <w:r>
          <w:rPr>
            <w:webHidden/>
          </w:rPr>
          <w:fldChar w:fldCharType="end"/>
        </w:r>
      </w:hyperlink>
    </w:p>
    <w:p w14:paraId="54F41B85" w14:textId="24B83DC4" w:rsidR="00D3321D" w:rsidRDefault="00D3321D">
      <w:pPr>
        <w:pStyle w:val="TOC2"/>
        <w:rPr>
          <w:rFonts w:asciiTheme="minorHAnsi" w:eastAsiaTheme="minorEastAsia" w:hAnsiTheme="minorHAnsi" w:cstheme="minorBidi"/>
          <w:b w:val="0"/>
          <w:color w:val="auto"/>
          <w:kern w:val="2"/>
          <w:sz w:val="24"/>
          <w:lang w:eastAsia="en-AU"/>
          <w14:ligatures w14:val="standardContextual"/>
        </w:rPr>
      </w:pPr>
      <w:hyperlink w:anchor="_Toc204946154" w:history="1">
        <w:r w:rsidRPr="00062907">
          <w:rPr>
            <w:rStyle w:val="Hyperlink"/>
          </w:rPr>
          <w:t>Potential risk to trade</w:t>
        </w:r>
        <w:r>
          <w:rPr>
            <w:webHidden/>
          </w:rPr>
          <w:tab/>
        </w:r>
        <w:r>
          <w:rPr>
            <w:webHidden/>
          </w:rPr>
          <w:fldChar w:fldCharType="begin"/>
        </w:r>
        <w:r>
          <w:rPr>
            <w:webHidden/>
          </w:rPr>
          <w:instrText xml:space="preserve"> PAGEREF _Toc204946154 \h </w:instrText>
        </w:r>
        <w:r>
          <w:rPr>
            <w:webHidden/>
          </w:rPr>
        </w:r>
        <w:r>
          <w:rPr>
            <w:webHidden/>
          </w:rPr>
          <w:fldChar w:fldCharType="separate"/>
        </w:r>
        <w:r w:rsidR="001653B3">
          <w:rPr>
            <w:webHidden/>
          </w:rPr>
          <w:t>11</w:t>
        </w:r>
        <w:r>
          <w:rPr>
            <w:webHidden/>
          </w:rPr>
          <w:fldChar w:fldCharType="end"/>
        </w:r>
      </w:hyperlink>
    </w:p>
    <w:p w14:paraId="33D0A2FF" w14:textId="198F1D0D" w:rsidR="00D3321D" w:rsidRDefault="00D3321D">
      <w:pPr>
        <w:pStyle w:val="TOC3"/>
        <w:rPr>
          <w:rFonts w:asciiTheme="minorHAnsi" w:eastAsiaTheme="minorEastAsia" w:hAnsiTheme="minorHAnsi" w:cstheme="minorBidi"/>
          <w:kern w:val="2"/>
          <w:sz w:val="24"/>
          <w:lang w:eastAsia="en-AU"/>
          <w14:ligatures w14:val="standardContextual"/>
        </w:rPr>
      </w:pPr>
      <w:hyperlink w:anchor="_Toc204946155" w:history="1">
        <w:r w:rsidRPr="00062907">
          <w:rPr>
            <w:rStyle w:val="Hyperlink"/>
          </w:rPr>
          <w:t>All other foods</w:t>
        </w:r>
        <w:r>
          <w:rPr>
            <w:webHidden/>
          </w:rPr>
          <w:tab/>
        </w:r>
        <w:r>
          <w:rPr>
            <w:webHidden/>
          </w:rPr>
          <w:fldChar w:fldCharType="begin"/>
        </w:r>
        <w:r>
          <w:rPr>
            <w:webHidden/>
          </w:rPr>
          <w:instrText xml:space="preserve"> PAGEREF _Toc204946155 \h </w:instrText>
        </w:r>
        <w:r>
          <w:rPr>
            <w:webHidden/>
          </w:rPr>
        </w:r>
        <w:r>
          <w:rPr>
            <w:webHidden/>
          </w:rPr>
          <w:fldChar w:fldCharType="separate"/>
        </w:r>
        <w:r w:rsidR="001653B3">
          <w:rPr>
            <w:webHidden/>
          </w:rPr>
          <w:t>11</w:t>
        </w:r>
        <w:r>
          <w:rPr>
            <w:webHidden/>
          </w:rPr>
          <w:fldChar w:fldCharType="end"/>
        </w:r>
      </w:hyperlink>
    </w:p>
    <w:p w14:paraId="6609D6C5" w14:textId="7B5B2BF8" w:rsidR="00D3321D" w:rsidRDefault="00D3321D">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4946156" w:history="1">
        <w:r w:rsidRPr="00062907">
          <w:rPr>
            <w:rStyle w:val="Hyperlink"/>
          </w:rPr>
          <w:t>Conclusion</w:t>
        </w:r>
        <w:r>
          <w:rPr>
            <w:webHidden/>
          </w:rPr>
          <w:tab/>
        </w:r>
        <w:r>
          <w:rPr>
            <w:webHidden/>
          </w:rPr>
          <w:fldChar w:fldCharType="begin"/>
        </w:r>
        <w:r>
          <w:rPr>
            <w:webHidden/>
          </w:rPr>
          <w:instrText xml:space="preserve"> PAGEREF _Toc204946156 \h </w:instrText>
        </w:r>
        <w:r>
          <w:rPr>
            <w:webHidden/>
          </w:rPr>
        </w:r>
        <w:r>
          <w:rPr>
            <w:webHidden/>
          </w:rPr>
          <w:fldChar w:fldCharType="separate"/>
        </w:r>
        <w:r w:rsidR="001653B3">
          <w:rPr>
            <w:webHidden/>
          </w:rPr>
          <w:t>12</w:t>
        </w:r>
        <w:r>
          <w:rPr>
            <w:webHidden/>
          </w:rPr>
          <w:fldChar w:fldCharType="end"/>
        </w:r>
      </w:hyperlink>
    </w:p>
    <w:p w14:paraId="093AC19B" w14:textId="77777777" w:rsidR="00D3321D"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2E220431" w14:textId="122A99C9" w:rsidR="00D3321D" w:rsidRDefault="00D3321D">
      <w:pPr>
        <w:pStyle w:val="TableofFigures"/>
        <w:rPr>
          <w:rFonts w:asciiTheme="minorHAnsi" w:eastAsiaTheme="minorEastAsia" w:hAnsiTheme="minorHAnsi" w:cstheme="minorBidi"/>
          <w:kern w:val="2"/>
          <w:sz w:val="24"/>
          <w:lang w:eastAsia="en-AU"/>
          <w14:ligatures w14:val="standardContextual"/>
        </w:rPr>
      </w:pPr>
      <w:hyperlink w:anchor="_Toc204946157" w:history="1">
        <w:r w:rsidRPr="001F2298">
          <w:rPr>
            <w:rStyle w:val="Hyperlink"/>
          </w:rPr>
          <w:t>Table 1:</w:t>
        </w:r>
        <w:r>
          <w:rPr>
            <w:rFonts w:asciiTheme="minorHAnsi" w:eastAsiaTheme="minorEastAsia" w:hAnsiTheme="minorHAnsi" w:cstheme="minorBidi"/>
            <w:kern w:val="2"/>
            <w:sz w:val="24"/>
            <w:lang w:eastAsia="en-AU"/>
            <w14:ligatures w14:val="standardContextual"/>
          </w:rPr>
          <w:tab/>
        </w:r>
        <w:r w:rsidRPr="001F2298">
          <w:rPr>
            <w:rStyle w:val="Hyperlink"/>
          </w:rPr>
          <w:t>Proposed use pattern – VANIVA 450SC TYMIRIUM technology Nematicide</w:t>
        </w:r>
        <w:r>
          <w:rPr>
            <w:webHidden/>
          </w:rPr>
          <w:tab/>
        </w:r>
        <w:r>
          <w:rPr>
            <w:webHidden/>
          </w:rPr>
          <w:fldChar w:fldCharType="begin"/>
        </w:r>
        <w:r>
          <w:rPr>
            <w:webHidden/>
          </w:rPr>
          <w:instrText xml:space="preserve"> PAGEREF _Toc204946157 \h </w:instrText>
        </w:r>
        <w:r>
          <w:rPr>
            <w:webHidden/>
          </w:rPr>
        </w:r>
        <w:r>
          <w:rPr>
            <w:webHidden/>
          </w:rPr>
          <w:fldChar w:fldCharType="separate"/>
        </w:r>
        <w:r w:rsidR="001653B3">
          <w:rPr>
            <w:webHidden/>
          </w:rPr>
          <w:t>4</w:t>
        </w:r>
        <w:r>
          <w:rPr>
            <w:webHidden/>
          </w:rPr>
          <w:fldChar w:fldCharType="end"/>
        </w:r>
      </w:hyperlink>
    </w:p>
    <w:p w14:paraId="6A079E12" w14:textId="34242F15" w:rsidR="00D3321D" w:rsidRDefault="00D3321D">
      <w:pPr>
        <w:pStyle w:val="TableofFigures"/>
        <w:rPr>
          <w:rFonts w:asciiTheme="minorHAnsi" w:eastAsiaTheme="minorEastAsia" w:hAnsiTheme="minorHAnsi" w:cstheme="minorBidi"/>
          <w:kern w:val="2"/>
          <w:sz w:val="24"/>
          <w:lang w:eastAsia="en-AU"/>
          <w14:ligatures w14:val="standardContextual"/>
        </w:rPr>
      </w:pPr>
      <w:hyperlink w:anchor="_Toc204946158" w:history="1">
        <w:r w:rsidRPr="001F2298">
          <w:rPr>
            <w:rStyle w:val="Hyperlink"/>
          </w:rPr>
          <w:t>Table 2:</w:t>
        </w:r>
        <w:r>
          <w:rPr>
            <w:rFonts w:asciiTheme="minorHAnsi" w:eastAsiaTheme="minorEastAsia" w:hAnsiTheme="minorHAnsi" w:cstheme="minorBidi"/>
            <w:kern w:val="2"/>
            <w:sz w:val="24"/>
            <w:lang w:eastAsia="en-AU"/>
            <w14:ligatures w14:val="standardContextual"/>
          </w:rPr>
          <w:tab/>
        </w:r>
        <w:r w:rsidRPr="001F2298">
          <w:rPr>
            <w:rStyle w:val="Hyperlink"/>
          </w:rPr>
          <w:t>Residues of parent and metabolites observed in the confined rotational study</w:t>
        </w:r>
        <w:r>
          <w:rPr>
            <w:webHidden/>
          </w:rPr>
          <w:tab/>
        </w:r>
        <w:r>
          <w:rPr>
            <w:webHidden/>
          </w:rPr>
          <w:fldChar w:fldCharType="begin"/>
        </w:r>
        <w:r>
          <w:rPr>
            <w:webHidden/>
          </w:rPr>
          <w:instrText xml:space="preserve"> PAGEREF _Toc204946158 \h </w:instrText>
        </w:r>
        <w:r>
          <w:rPr>
            <w:webHidden/>
          </w:rPr>
        </w:r>
        <w:r>
          <w:rPr>
            <w:webHidden/>
          </w:rPr>
          <w:fldChar w:fldCharType="separate"/>
        </w:r>
        <w:r w:rsidR="001653B3">
          <w:rPr>
            <w:webHidden/>
          </w:rPr>
          <w:t>6</w:t>
        </w:r>
        <w:r>
          <w:rPr>
            <w:webHidden/>
          </w:rPr>
          <w:fldChar w:fldCharType="end"/>
        </w:r>
      </w:hyperlink>
    </w:p>
    <w:p w14:paraId="41480350" w14:textId="078E1B26" w:rsidR="00D3321D" w:rsidRDefault="00D3321D">
      <w:pPr>
        <w:pStyle w:val="TableofFigures"/>
        <w:rPr>
          <w:rFonts w:asciiTheme="minorHAnsi" w:eastAsiaTheme="minorEastAsia" w:hAnsiTheme="minorHAnsi" w:cstheme="minorBidi"/>
          <w:kern w:val="2"/>
          <w:sz w:val="24"/>
          <w:lang w:eastAsia="en-AU"/>
          <w14:ligatures w14:val="standardContextual"/>
        </w:rPr>
      </w:pPr>
      <w:hyperlink w:anchor="_Toc204946159" w:history="1">
        <w:r w:rsidRPr="001F2298">
          <w:rPr>
            <w:rStyle w:val="Hyperlink"/>
          </w:rPr>
          <w:t>Table 3:</w:t>
        </w:r>
        <w:r>
          <w:rPr>
            <w:rFonts w:asciiTheme="minorHAnsi" w:eastAsiaTheme="minorEastAsia" w:hAnsiTheme="minorHAnsi" w:cstheme="minorBidi"/>
            <w:kern w:val="2"/>
            <w:sz w:val="24"/>
            <w:lang w:eastAsia="en-AU"/>
            <w14:ligatures w14:val="standardContextual"/>
          </w:rPr>
          <w:tab/>
        </w:r>
        <w:r w:rsidRPr="001F2298">
          <w:rPr>
            <w:rStyle w:val="Hyperlink"/>
          </w:rPr>
          <w:t>Calculated time for residues in wheat grain as a secondary crop to be &lt;0.01 mg/kg</w:t>
        </w:r>
        <w:r>
          <w:rPr>
            <w:webHidden/>
          </w:rPr>
          <w:tab/>
        </w:r>
        <w:r>
          <w:rPr>
            <w:webHidden/>
          </w:rPr>
          <w:fldChar w:fldCharType="begin"/>
        </w:r>
        <w:r>
          <w:rPr>
            <w:webHidden/>
          </w:rPr>
          <w:instrText xml:space="preserve"> PAGEREF _Toc204946159 \h </w:instrText>
        </w:r>
        <w:r>
          <w:rPr>
            <w:webHidden/>
          </w:rPr>
        </w:r>
        <w:r>
          <w:rPr>
            <w:webHidden/>
          </w:rPr>
          <w:fldChar w:fldCharType="separate"/>
        </w:r>
        <w:r w:rsidR="001653B3">
          <w:rPr>
            <w:webHidden/>
          </w:rPr>
          <w:t>7</w:t>
        </w:r>
        <w:r>
          <w:rPr>
            <w:webHidden/>
          </w:rPr>
          <w:fldChar w:fldCharType="end"/>
        </w:r>
      </w:hyperlink>
    </w:p>
    <w:p w14:paraId="02B3E7B0" w14:textId="2A7CF1DD" w:rsidR="00D3321D" w:rsidRDefault="00D3321D">
      <w:pPr>
        <w:pStyle w:val="TableofFigures"/>
        <w:rPr>
          <w:rFonts w:asciiTheme="minorHAnsi" w:eastAsiaTheme="minorEastAsia" w:hAnsiTheme="minorHAnsi" w:cstheme="minorBidi"/>
          <w:kern w:val="2"/>
          <w:sz w:val="24"/>
          <w:lang w:eastAsia="en-AU"/>
          <w14:ligatures w14:val="standardContextual"/>
        </w:rPr>
      </w:pPr>
      <w:hyperlink w:anchor="_Toc204946160" w:history="1">
        <w:r w:rsidRPr="001F2298">
          <w:rPr>
            <w:rStyle w:val="Hyperlink"/>
          </w:rPr>
          <w:t>Table 4:</w:t>
        </w:r>
        <w:r>
          <w:rPr>
            <w:rFonts w:asciiTheme="minorHAnsi" w:eastAsiaTheme="minorEastAsia" w:hAnsiTheme="minorHAnsi" w:cstheme="minorBidi"/>
            <w:kern w:val="2"/>
            <w:sz w:val="24"/>
            <w:lang w:eastAsia="en-AU"/>
            <w14:ligatures w14:val="standardContextual"/>
          </w:rPr>
          <w:tab/>
        </w:r>
        <w:r w:rsidRPr="001F2298">
          <w:rPr>
            <w:rStyle w:val="Hyperlink"/>
          </w:rPr>
          <w:t>Current MRL Standard – Table1</w:t>
        </w:r>
        <w:r>
          <w:rPr>
            <w:webHidden/>
          </w:rPr>
          <w:tab/>
        </w:r>
        <w:r>
          <w:rPr>
            <w:webHidden/>
          </w:rPr>
          <w:fldChar w:fldCharType="begin"/>
        </w:r>
        <w:r>
          <w:rPr>
            <w:webHidden/>
          </w:rPr>
          <w:instrText xml:space="preserve"> PAGEREF _Toc204946160 \h </w:instrText>
        </w:r>
        <w:r>
          <w:rPr>
            <w:webHidden/>
          </w:rPr>
        </w:r>
        <w:r>
          <w:rPr>
            <w:webHidden/>
          </w:rPr>
          <w:fldChar w:fldCharType="separate"/>
        </w:r>
        <w:r w:rsidR="001653B3">
          <w:rPr>
            <w:webHidden/>
          </w:rPr>
          <w:t>9</w:t>
        </w:r>
        <w:r>
          <w:rPr>
            <w:webHidden/>
          </w:rPr>
          <w:fldChar w:fldCharType="end"/>
        </w:r>
      </w:hyperlink>
    </w:p>
    <w:p w14:paraId="4ACBF353" w14:textId="331A16A6" w:rsidR="00D3321D" w:rsidRDefault="00D3321D">
      <w:pPr>
        <w:pStyle w:val="TableofFigures"/>
        <w:rPr>
          <w:rFonts w:asciiTheme="minorHAnsi" w:eastAsiaTheme="minorEastAsia" w:hAnsiTheme="minorHAnsi" w:cstheme="minorBidi"/>
          <w:kern w:val="2"/>
          <w:sz w:val="24"/>
          <w:lang w:eastAsia="en-AU"/>
          <w14:ligatures w14:val="standardContextual"/>
        </w:rPr>
      </w:pPr>
      <w:hyperlink w:anchor="_Toc204946161" w:history="1">
        <w:r w:rsidRPr="001F2298">
          <w:rPr>
            <w:rStyle w:val="Hyperlink"/>
          </w:rPr>
          <w:t>Table 5:</w:t>
        </w:r>
        <w:r>
          <w:rPr>
            <w:rFonts w:asciiTheme="minorHAnsi" w:eastAsiaTheme="minorEastAsia" w:hAnsiTheme="minorHAnsi" w:cstheme="minorBidi"/>
            <w:kern w:val="2"/>
            <w:sz w:val="24"/>
            <w:lang w:eastAsia="en-AU"/>
            <w14:ligatures w14:val="standardContextual"/>
          </w:rPr>
          <w:tab/>
        </w:r>
        <w:r w:rsidRPr="001F2298">
          <w:rPr>
            <w:rStyle w:val="Hyperlink"/>
          </w:rPr>
          <w:t>Proposed MRL Standard – Table1</w:t>
        </w:r>
        <w:r>
          <w:rPr>
            <w:webHidden/>
          </w:rPr>
          <w:tab/>
        </w:r>
        <w:r>
          <w:rPr>
            <w:webHidden/>
          </w:rPr>
          <w:fldChar w:fldCharType="begin"/>
        </w:r>
        <w:r>
          <w:rPr>
            <w:webHidden/>
          </w:rPr>
          <w:instrText xml:space="preserve"> PAGEREF _Toc204946161 \h </w:instrText>
        </w:r>
        <w:r>
          <w:rPr>
            <w:webHidden/>
          </w:rPr>
        </w:r>
        <w:r>
          <w:rPr>
            <w:webHidden/>
          </w:rPr>
          <w:fldChar w:fldCharType="separate"/>
        </w:r>
        <w:r w:rsidR="001653B3">
          <w:rPr>
            <w:webHidden/>
          </w:rPr>
          <w:t>9</w:t>
        </w:r>
        <w:r>
          <w:rPr>
            <w:webHidden/>
          </w:rPr>
          <w:fldChar w:fldCharType="end"/>
        </w:r>
      </w:hyperlink>
    </w:p>
    <w:p w14:paraId="0D428D53" w14:textId="5A4215F6" w:rsidR="00D3321D" w:rsidRDefault="00D3321D">
      <w:pPr>
        <w:pStyle w:val="TableofFigures"/>
        <w:rPr>
          <w:rFonts w:asciiTheme="minorHAnsi" w:eastAsiaTheme="minorEastAsia" w:hAnsiTheme="minorHAnsi" w:cstheme="minorBidi"/>
          <w:kern w:val="2"/>
          <w:sz w:val="24"/>
          <w:lang w:eastAsia="en-AU"/>
          <w14:ligatures w14:val="standardContextual"/>
        </w:rPr>
      </w:pPr>
      <w:hyperlink w:anchor="_Toc204946162" w:history="1">
        <w:r w:rsidRPr="001F2298">
          <w:rPr>
            <w:rStyle w:val="Hyperlink"/>
          </w:rPr>
          <w:t>Table 6:</w:t>
        </w:r>
        <w:r>
          <w:rPr>
            <w:rFonts w:asciiTheme="minorHAnsi" w:eastAsiaTheme="minorEastAsia" w:hAnsiTheme="minorHAnsi" w:cstheme="minorBidi"/>
            <w:kern w:val="2"/>
            <w:sz w:val="24"/>
            <w:lang w:eastAsia="en-AU"/>
            <w14:ligatures w14:val="standardContextual"/>
          </w:rPr>
          <w:tab/>
        </w:r>
        <w:r w:rsidRPr="001F2298">
          <w:rPr>
            <w:rStyle w:val="Hyperlink"/>
          </w:rPr>
          <w:t>Current MRL Standard – Table4</w:t>
        </w:r>
        <w:r>
          <w:rPr>
            <w:webHidden/>
          </w:rPr>
          <w:tab/>
        </w:r>
        <w:r>
          <w:rPr>
            <w:webHidden/>
          </w:rPr>
          <w:fldChar w:fldCharType="begin"/>
        </w:r>
        <w:r>
          <w:rPr>
            <w:webHidden/>
          </w:rPr>
          <w:instrText xml:space="preserve"> PAGEREF _Toc204946162 \h </w:instrText>
        </w:r>
        <w:r>
          <w:rPr>
            <w:webHidden/>
          </w:rPr>
        </w:r>
        <w:r>
          <w:rPr>
            <w:webHidden/>
          </w:rPr>
          <w:fldChar w:fldCharType="separate"/>
        </w:r>
        <w:r w:rsidR="001653B3">
          <w:rPr>
            <w:webHidden/>
          </w:rPr>
          <w:t>9</w:t>
        </w:r>
        <w:r>
          <w:rPr>
            <w:webHidden/>
          </w:rPr>
          <w:fldChar w:fldCharType="end"/>
        </w:r>
      </w:hyperlink>
    </w:p>
    <w:p w14:paraId="4D346F49" w14:textId="314428D2" w:rsidR="00D3321D" w:rsidRDefault="00D3321D">
      <w:pPr>
        <w:pStyle w:val="TableofFigures"/>
        <w:rPr>
          <w:rFonts w:asciiTheme="minorHAnsi" w:eastAsiaTheme="minorEastAsia" w:hAnsiTheme="minorHAnsi" w:cstheme="minorBidi"/>
          <w:kern w:val="2"/>
          <w:sz w:val="24"/>
          <w:lang w:eastAsia="en-AU"/>
          <w14:ligatures w14:val="standardContextual"/>
        </w:rPr>
      </w:pPr>
      <w:hyperlink w:anchor="_Toc204946163" w:history="1">
        <w:r w:rsidRPr="001F2298">
          <w:rPr>
            <w:rStyle w:val="Hyperlink"/>
          </w:rPr>
          <w:t>Table 7:</w:t>
        </w:r>
        <w:r>
          <w:rPr>
            <w:rFonts w:asciiTheme="minorHAnsi" w:eastAsiaTheme="minorEastAsia" w:hAnsiTheme="minorHAnsi" w:cstheme="minorBidi"/>
            <w:kern w:val="2"/>
            <w:sz w:val="24"/>
            <w:lang w:eastAsia="en-AU"/>
            <w14:ligatures w14:val="standardContextual"/>
          </w:rPr>
          <w:tab/>
        </w:r>
        <w:r w:rsidRPr="001F2298">
          <w:rPr>
            <w:rStyle w:val="Hyperlink"/>
          </w:rPr>
          <w:t>Proposed MRL Standard – Table4</w:t>
        </w:r>
        <w:r>
          <w:rPr>
            <w:webHidden/>
          </w:rPr>
          <w:tab/>
        </w:r>
        <w:r>
          <w:rPr>
            <w:webHidden/>
          </w:rPr>
          <w:fldChar w:fldCharType="begin"/>
        </w:r>
        <w:r>
          <w:rPr>
            <w:webHidden/>
          </w:rPr>
          <w:instrText xml:space="preserve"> PAGEREF _Toc204946163 \h </w:instrText>
        </w:r>
        <w:r>
          <w:rPr>
            <w:webHidden/>
          </w:rPr>
        </w:r>
        <w:r>
          <w:rPr>
            <w:webHidden/>
          </w:rPr>
          <w:fldChar w:fldCharType="separate"/>
        </w:r>
        <w:r w:rsidR="001653B3">
          <w:rPr>
            <w:webHidden/>
          </w:rPr>
          <w:t>10</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204946141"/>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204946142"/>
      <w:r>
        <w:t>About this document</w:t>
      </w:r>
      <w:bookmarkEnd w:id="4"/>
      <w:bookmarkEnd w:id="5"/>
    </w:p>
    <w:p w14:paraId="29EE149D" w14:textId="7777777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 xml:space="preserve">Comment is </w:t>
      </w:r>
      <w:proofErr w:type="gramStart"/>
      <w:r>
        <w:rPr>
          <w:lang w:val="en-US"/>
        </w:rPr>
        <w:t>sought</w:t>
      </w:r>
      <w:proofErr w:type="gramEnd"/>
      <w:r>
        <w:rPr>
          <w:lang w:val="en-US"/>
        </w:rPr>
        <w:t xml:space="preserve"> from industry groups and stakeholders on the information contained within this document.</w:t>
      </w:r>
    </w:p>
    <w:p w14:paraId="61CF03AE" w14:textId="77777777" w:rsidR="006D36C8" w:rsidRDefault="006D36C8" w:rsidP="00032787">
      <w:pPr>
        <w:pStyle w:val="APVMAPreliminariesH2"/>
      </w:pPr>
      <w:bookmarkStart w:id="6" w:name="_Toc204946143"/>
      <w:r>
        <w:t>Making a submission</w:t>
      </w:r>
      <w:bookmarkEnd w:id="6"/>
    </w:p>
    <w:p w14:paraId="5DCD1FC6" w14:textId="60CF9C8F" w:rsidR="006D36C8" w:rsidRPr="00AF1ED4" w:rsidRDefault="006D36C8" w:rsidP="00AF1ED4">
      <w:pPr>
        <w:pStyle w:val="APVMAText"/>
      </w:pPr>
      <w:r w:rsidRPr="00AF1ED4">
        <w:t xml:space="preserve">The APVMA invites any person to submit a relevant written submission as to whether the application </w:t>
      </w:r>
      <w:r w:rsidR="00B061D3" w:rsidRPr="00AF1ED4">
        <w:t>to register</w:t>
      </w:r>
      <w:r w:rsidR="00D45482">
        <w:t xml:space="preserve"> VANIVA 450SC TYMIRIUM technology Nematicide</w:t>
      </w:r>
      <w:r w:rsidR="007B1953" w:rsidRPr="00AF1ED4">
        <w:t xml:space="preserve">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2F322F26" w:rsidR="006D36C8" w:rsidRDefault="006D36C8" w:rsidP="006D36C8">
      <w:pPr>
        <w:pStyle w:val="APVMAText"/>
      </w:pPr>
      <w:r>
        <w:t xml:space="preserve">Submissions must be received by the </w:t>
      </w:r>
      <w:r w:rsidRPr="001B06B6">
        <w:t xml:space="preserve">APVMA by </w:t>
      </w:r>
      <w:r w:rsidR="00442F93">
        <w:t xml:space="preserve">close of business </w:t>
      </w:r>
      <w:r w:rsidRPr="001B06B6">
        <w:t>on</w:t>
      </w:r>
      <w:r w:rsidR="00696A51" w:rsidRPr="001B06B6">
        <w:t xml:space="preserve"> </w:t>
      </w:r>
      <w:r w:rsidR="00442F93">
        <w:t>2</w:t>
      </w:r>
      <w:r w:rsidR="008430C5" w:rsidRPr="001B06B6">
        <w:t xml:space="preserve"> </w:t>
      </w:r>
      <w:r w:rsidR="00442F93">
        <w:t>September</w:t>
      </w:r>
      <w:r w:rsidR="00696A51" w:rsidRPr="001B06B6">
        <w:t xml:space="preserve"> </w:t>
      </w:r>
      <w:r w:rsidR="00D45482" w:rsidRPr="001B06B6">
        <w:t>2025</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12DA0B10" w:rsidR="006D36C8" w:rsidRDefault="008836D1" w:rsidP="005148C0">
      <w:pPr>
        <w:pStyle w:val="APVMAAddress"/>
        <w:tabs>
          <w:tab w:val="clear" w:pos="1361"/>
          <w:tab w:val="left" w:pos="851"/>
        </w:tabs>
        <w:ind w:left="0"/>
      </w:pPr>
      <w:r>
        <w:t>Executive Director</w:t>
      </w:r>
      <w:r w:rsidR="007724FC">
        <w:t>, Risk Assessment Capability</w:t>
      </w:r>
      <w:r w:rsidR="00161CC3">
        <w:br/>
      </w:r>
      <w:r w:rsidR="006D36C8">
        <w:t>Australian Pesticides and Veterinary Medicines Authority</w:t>
      </w:r>
      <w:r w:rsidR="00161CC3">
        <w:br/>
      </w:r>
      <w:r w:rsidR="002D5225" w:rsidRPr="002D5225">
        <w:t>GPO Box 574</w:t>
      </w:r>
      <w:r w:rsidR="002D5225">
        <w:br/>
      </w:r>
      <w:r w:rsidR="002D5225" w:rsidRPr="002D5225">
        <w:t>Canberra ACT 2601, Australia</w:t>
      </w:r>
    </w:p>
    <w:p w14:paraId="6EDED567" w14:textId="5C525A6C" w:rsidR="006D36C8" w:rsidRPr="006D36C8" w:rsidRDefault="006D36C8" w:rsidP="00161CC3">
      <w:pPr>
        <w:pStyle w:val="APVMAAddress"/>
        <w:tabs>
          <w:tab w:val="clear" w:pos="1361"/>
          <w:tab w:val="left" w:pos="851"/>
        </w:tabs>
        <w:spacing w:before="240"/>
        <w:ind w:left="0"/>
      </w:pPr>
      <w:r>
        <w:rPr>
          <w:b/>
        </w:rPr>
        <w:t>Phone:</w:t>
      </w:r>
      <w:r>
        <w:tab/>
        <w:t xml:space="preserve">+61 2 </w:t>
      </w:r>
      <w:r w:rsidR="00BD0287">
        <w:t>6770 2300</w:t>
      </w:r>
      <w:r w:rsidR="00161CC3">
        <w:br/>
      </w:r>
      <w:r>
        <w:rPr>
          <w:b/>
        </w:rPr>
        <w:t>Email:</w:t>
      </w:r>
      <w:r>
        <w:tab/>
      </w:r>
      <w:hyperlink r:id="rId21" w:history="1">
        <w:r w:rsidR="007724FC" w:rsidRPr="004D7F47">
          <w:rPr>
            <w:rStyle w:val="Hyperlink"/>
          </w:rPr>
          <w:t>enquiries@apvma.gov.au</w:t>
        </w:r>
      </w:hyperlink>
      <w:r w:rsidR="007724FC">
        <w:t xml:space="preserve"> </w:t>
      </w:r>
    </w:p>
    <w:p w14:paraId="75ADC83A" w14:textId="77777777" w:rsidR="006D36C8" w:rsidRDefault="006D36C8" w:rsidP="00032787">
      <w:pPr>
        <w:pStyle w:val="APVMAPreliminariesH2"/>
      </w:pPr>
      <w:bookmarkStart w:id="7" w:name="_Toc2243844"/>
      <w:bookmarkStart w:id="8" w:name="_Toc204946144"/>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04946145"/>
      <w:r>
        <w:lastRenderedPageBreak/>
        <w:t>I</w:t>
      </w:r>
      <w:r w:rsidR="006D36C8">
        <w:t>ntroduction</w:t>
      </w:r>
      <w:bookmarkEnd w:id="9"/>
    </w:p>
    <w:p w14:paraId="514148C0" w14:textId="27E561C2" w:rsidR="00C573E6" w:rsidRDefault="006D36C8" w:rsidP="00C573E6">
      <w:pPr>
        <w:pStyle w:val="APVMAText"/>
        <w:rPr>
          <w:lang w:val="en-US"/>
        </w:rPr>
      </w:pPr>
      <w:bookmarkStart w:id="10" w:name="_Toc414373835"/>
      <w:r>
        <w:t xml:space="preserve">The APVMA has before it an application from </w:t>
      </w:r>
      <w:bookmarkEnd w:id="10"/>
      <w:r w:rsidR="00C573E6">
        <w:t>Syngenta Australia Pty Ltd to register the</w:t>
      </w:r>
      <w:r w:rsidR="00122263">
        <w:t xml:space="preserve"> product</w:t>
      </w:r>
      <w:r w:rsidR="00C573E6">
        <w:t xml:space="preserve"> VANIVA 450SC TYMIRIUM technology Nematicide for use on </w:t>
      </w:r>
      <w:r w:rsidR="00C573E6" w:rsidRPr="00851073">
        <w:t>fruiting vegetables</w:t>
      </w:r>
      <w:r w:rsidR="00851073">
        <w:t xml:space="preserve"> and cucurbits</w:t>
      </w:r>
      <w:r w:rsidR="00C573E6">
        <w:rPr>
          <w:lang w:val="en-US"/>
        </w:rPr>
        <w:t xml:space="preserve">. The product contains </w:t>
      </w:r>
      <w:r w:rsidR="00C573E6">
        <w:t>45</w:t>
      </w:r>
      <w:r w:rsidR="00C573E6" w:rsidRPr="00003721">
        <w:t xml:space="preserve">0 g/L </w:t>
      </w:r>
      <w:proofErr w:type="spellStart"/>
      <w:r w:rsidR="00C573E6" w:rsidRPr="00003721">
        <w:t>cyclobutrifluram</w:t>
      </w:r>
      <w:proofErr w:type="spellEnd"/>
      <w:r w:rsidR="00C573E6" w:rsidRPr="00003721">
        <w:t xml:space="preserve"> as the only active constituent</w:t>
      </w:r>
      <w:r w:rsidR="00C573E6">
        <w:t>.</w:t>
      </w:r>
    </w:p>
    <w:p w14:paraId="68BD6C03" w14:textId="77777777" w:rsidR="009730AD" w:rsidRDefault="004F6A02" w:rsidP="004F6A02">
      <w:pPr>
        <w:pStyle w:val="APVMAText"/>
        <w:rPr>
          <w:lang w:val="en-US"/>
        </w:rPr>
      </w:pPr>
      <w:r>
        <w:rPr>
          <w:lang w:val="en-US"/>
        </w:rPr>
        <w:t xml:space="preserve">The product </w:t>
      </w:r>
      <w:proofErr w:type="spellStart"/>
      <w:r>
        <w:rPr>
          <w:lang w:val="en-US"/>
        </w:rPr>
        <w:t>Trefinti</w:t>
      </w:r>
      <w:proofErr w:type="spellEnd"/>
      <w:r>
        <w:rPr>
          <w:lang w:val="en-US"/>
        </w:rPr>
        <w:t xml:space="preserve"> Turf Nematicide (P91438, 450 g/L </w:t>
      </w:r>
      <w:proofErr w:type="spellStart"/>
      <w:r>
        <w:rPr>
          <w:lang w:val="en-US"/>
        </w:rPr>
        <w:t>cyclobutrifluram</w:t>
      </w:r>
      <w:proofErr w:type="spellEnd"/>
      <w:r>
        <w:rPr>
          <w:lang w:val="en-US"/>
        </w:rPr>
        <w:t>), was recently registered for use on turf. The Public Release Summary for this product</w:t>
      </w:r>
      <w:r>
        <w:rPr>
          <w:rStyle w:val="FootnoteReference"/>
          <w:lang w:val="en-US"/>
        </w:rPr>
        <w:footnoteReference w:id="2"/>
      </w:r>
      <w:r>
        <w:rPr>
          <w:lang w:val="en-US"/>
        </w:rPr>
        <w:t xml:space="preserve"> contains discussion concerning metabolism in plants (wheat, soybeans, potatoes and rotational crops) and animals (hens and goats) and the establishment of appropriate residue definitions for plant and animal commodities for enforcement and dietary exposure assessment.</w:t>
      </w:r>
    </w:p>
    <w:p w14:paraId="23ECEDB9" w14:textId="77777777" w:rsidR="00161CC3" w:rsidRDefault="00EF7D0A" w:rsidP="007B1953">
      <w:pPr>
        <w:pStyle w:val="APVMAText"/>
        <w:rPr>
          <w:lang w:val="en-US"/>
        </w:rPr>
        <w:sectPr w:rsidR="00161CC3">
          <w:headerReference w:type="even" r:id="rId25"/>
          <w:pgSz w:w="11906" w:h="16838" w:code="9"/>
          <w:pgMar w:top="2835" w:right="1134" w:bottom="1134" w:left="1134" w:header="1701" w:footer="680" w:gutter="0"/>
          <w:cols w:space="708"/>
          <w:docGrid w:linePitch="360"/>
        </w:sectPr>
      </w:pPr>
      <w:r>
        <w:rPr>
          <w:lang w:val="en-US"/>
        </w:rPr>
        <w:t>In addition, t</w:t>
      </w:r>
      <w:r w:rsidR="009730AD">
        <w:rPr>
          <w:lang w:val="en-US"/>
        </w:rPr>
        <w:t>he product VICTRATO TYMIRIUM technology Seed Treatment (P9143</w:t>
      </w:r>
      <w:r w:rsidR="00D1764F">
        <w:rPr>
          <w:lang w:val="en-US"/>
        </w:rPr>
        <w:t>6</w:t>
      </w:r>
      <w:r w:rsidR="009730AD">
        <w:rPr>
          <w:lang w:val="en-US"/>
        </w:rPr>
        <w:t xml:space="preserve">, 200 g/L </w:t>
      </w:r>
      <w:proofErr w:type="spellStart"/>
      <w:r w:rsidR="009730AD">
        <w:rPr>
          <w:lang w:val="en-US"/>
        </w:rPr>
        <w:t>cyclobutrifluram</w:t>
      </w:r>
      <w:proofErr w:type="spellEnd"/>
      <w:r w:rsidR="009730AD">
        <w:rPr>
          <w:lang w:val="en-US"/>
        </w:rPr>
        <w:t>) was</w:t>
      </w:r>
      <w:r>
        <w:rPr>
          <w:lang w:val="en-US"/>
        </w:rPr>
        <w:t xml:space="preserve"> </w:t>
      </w:r>
      <w:r w:rsidR="009730AD">
        <w:rPr>
          <w:lang w:val="en-US"/>
        </w:rPr>
        <w:t>recently registered for treatment of wheat and barley seed.</w:t>
      </w:r>
      <w:r w:rsidRPr="00EF7D0A">
        <w:rPr>
          <w:lang w:val="en-US"/>
        </w:rPr>
        <w:t xml:space="preserve"> </w:t>
      </w:r>
      <w:r>
        <w:rPr>
          <w:lang w:val="en-US"/>
        </w:rPr>
        <w:t>The Trade Advice Notice for this product</w:t>
      </w:r>
      <w:r>
        <w:rPr>
          <w:rStyle w:val="FootnoteReference"/>
          <w:lang w:val="en-US"/>
        </w:rPr>
        <w:footnoteReference w:id="3"/>
      </w:r>
      <w:r>
        <w:rPr>
          <w:lang w:val="en-US"/>
        </w:rPr>
        <w:t xml:space="preserve"> contains discussion concerning </w:t>
      </w:r>
      <w:r w:rsidR="00E66FA7">
        <w:rPr>
          <w:lang w:val="en-US"/>
        </w:rPr>
        <w:t xml:space="preserve">residues in barley and wheat grain, </w:t>
      </w:r>
      <w:r w:rsidR="00AE7C07">
        <w:rPr>
          <w:lang w:val="en-US"/>
        </w:rPr>
        <w:t>straw</w:t>
      </w:r>
      <w:r w:rsidR="00E66FA7">
        <w:rPr>
          <w:lang w:val="en-US"/>
        </w:rPr>
        <w:t xml:space="preserve"> and </w:t>
      </w:r>
      <w:r w:rsidR="00AE7C07">
        <w:rPr>
          <w:lang w:val="en-US"/>
        </w:rPr>
        <w:t>forage</w:t>
      </w:r>
      <w:r w:rsidR="00E66FA7">
        <w:rPr>
          <w:lang w:val="en-US"/>
        </w:rPr>
        <w:t xml:space="preserve"> and recommended MRLs for these matrices and </w:t>
      </w:r>
      <w:r w:rsidR="00AE7C07">
        <w:rPr>
          <w:lang w:val="en-US"/>
        </w:rPr>
        <w:t>for</w:t>
      </w:r>
      <w:r w:rsidR="00E66FA7">
        <w:rPr>
          <w:lang w:val="en-US"/>
        </w:rPr>
        <w:t xml:space="preserve"> animal commodit</w:t>
      </w:r>
      <w:r w:rsidR="00AE7C07">
        <w:rPr>
          <w:lang w:val="en-US"/>
        </w:rPr>
        <w:t>ie</w:t>
      </w:r>
      <w:r w:rsidR="00E66FA7">
        <w:rPr>
          <w:lang w:val="en-US"/>
        </w:rPr>
        <w:t>s</w:t>
      </w:r>
      <w:r>
        <w:rPr>
          <w:lang w:val="en-US"/>
        </w:rPr>
        <w:t>.</w:t>
      </w:r>
      <w:r w:rsidR="00AE7C07">
        <w:rPr>
          <w:lang w:val="en-US"/>
        </w:rPr>
        <w:t xml:space="preserve"> In addition, based on the results of a confined rotational study, an </w:t>
      </w:r>
      <w:proofErr w:type="gramStart"/>
      <w:r w:rsidR="00AE7C07">
        <w:rPr>
          <w:lang w:val="en-US"/>
        </w:rPr>
        <w:t>All other</w:t>
      </w:r>
      <w:proofErr w:type="gramEnd"/>
      <w:r w:rsidR="00AE7C07">
        <w:rPr>
          <w:lang w:val="en-US"/>
        </w:rPr>
        <w:t xml:space="preserve"> foods MRL was recommended at 0.05 mg/kg and a Table 4 MRL was recommended for Primary feed commodities {except Barley forage; Wheat forage} at 1 mg/kg.</w:t>
      </w:r>
    </w:p>
    <w:p w14:paraId="6FDBA0BF" w14:textId="16E14A08" w:rsidR="006D36C8" w:rsidRDefault="00122263" w:rsidP="00C573E6">
      <w:pPr>
        <w:pStyle w:val="Heading1"/>
      </w:pPr>
      <w:bookmarkStart w:id="11" w:name="_Toc2243846"/>
      <w:bookmarkStart w:id="12" w:name="_Toc204946146"/>
      <w:r>
        <w:lastRenderedPageBreak/>
        <w:t>T</w:t>
      </w:r>
      <w:r w:rsidR="006D36C8" w:rsidRPr="00032787">
        <w:t>rade</w:t>
      </w:r>
      <w:r w:rsidR="007B1953">
        <w:t xml:space="preserve"> c</w:t>
      </w:r>
      <w:r w:rsidR="006D36C8">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204946147"/>
      <w:r>
        <w:t xml:space="preserve">Commodities </w:t>
      </w:r>
      <w:r w:rsidRPr="00753ED8">
        <w:t>exported</w:t>
      </w:r>
      <w:bookmarkEnd w:id="13"/>
      <w:bookmarkEnd w:id="14"/>
    </w:p>
    <w:p w14:paraId="6EBC0C91" w14:textId="5368A274" w:rsidR="00E56577" w:rsidRPr="00E56577" w:rsidRDefault="00C573E6" w:rsidP="00E56577">
      <w:pPr>
        <w:pStyle w:val="APVMAText"/>
        <w:rPr>
          <w:lang w:val="en-US"/>
        </w:rPr>
      </w:pPr>
      <w:bookmarkStart w:id="15" w:name="_Toc231889745"/>
      <w:bookmarkStart w:id="16" w:name="_Toc2243848"/>
      <w:r>
        <w:t xml:space="preserve">The proposed use does not involve direct treatment of major trade </w:t>
      </w:r>
      <w:proofErr w:type="gramStart"/>
      <w:r>
        <w:t>commodities,</w:t>
      </w:r>
      <w:proofErr w:type="gramEnd"/>
      <w:r>
        <w:t xml:space="preserve"> however finite residues may occur in grain and livestock feeds produced from crops grown in rotation with </w:t>
      </w:r>
      <w:r w:rsidRPr="004E480E">
        <w:t>fruiting vegetables</w:t>
      </w:r>
      <w:r>
        <w:t xml:space="preserve"> </w:t>
      </w:r>
      <w:r w:rsidR="004E480E">
        <w:t xml:space="preserve">and cucurbits </w:t>
      </w:r>
      <w:r>
        <w:t xml:space="preserve">treated with the proposed use. </w:t>
      </w:r>
      <w:r w:rsidR="00E56577" w:rsidRPr="00A97E8F">
        <w:t xml:space="preserve">A 15 </w:t>
      </w:r>
      <w:proofErr w:type="gramStart"/>
      <w:r w:rsidR="00E56577" w:rsidRPr="00A97E8F">
        <w:t>months</w:t>
      </w:r>
      <w:proofErr w:type="gramEnd"/>
      <w:r w:rsidR="00E56577" w:rsidRPr="00A97E8F">
        <w:t xml:space="preserve"> plant back interval is recommended for cereals, oilseeds and pulses as rotational crops after the proposed use of </w:t>
      </w:r>
      <w:r w:rsidR="00E56577">
        <w:t xml:space="preserve">VANIVA 450SC TYMIRIUM technology Nematicide </w:t>
      </w:r>
      <w:r w:rsidR="00E56577" w:rsidRPr="00A97E8F">
        <w:t>on fruiting vegetables or cucurbits</w:t>
      </w:r>
      <w:r w:rsidR="00920C13">
        <w:t>,</w:t>
      </w:r>
      <w:r w:rsidR="00E56577" w:rsidRPr="00A97E8F">
        <w:t xml:space="preserve"> to ensure that there are no quantifiable residues in the major </w:t>
      </w:r>
      <w:r w:rsidR="00E56577" w:rsidRPr="00E56577">
        <w:rPr>
          <w:lang w:val="en-US"/>
        </w:rPr>
        <w:t>export commodities of cereal grains, pulses or oilseeds.</w:t>
      </w:r>
    </w:p>
    <w:p w14:paraId="472087CA" w14:textId="3F3B1B26" w:rsidR="00C32690" w:rsidRDefault="00C32690" w:rsidP="00C32690">
      <w:pPr>
        <w:pStyle w:val="APVMAText"/>
      </w:pPr>
      <w:r w:rsidRPr="00E56577">
        <w:rPr>
          <w:lang w:val="en-US"/>
        </w:rPr>
        <w:t>No changes are required to the mammalian and poultry animal commodity MRLs recommended at the time</w:t>
      </w:r>
      <w:r>
        <w:t xml:space="preserve"> of the </w:t>
      </w:r>
      <w:proofErr w:type="gramStart"/>
      <w:r>
        <w:t>residues</w:t>
      </w:r>
      <w:proofErr w:type="gramEnd"/>
      <w:r>
        <w:t xml:space="preserve"> evaluation for the wheat and barley seed treatment application (</w:t>
      </w:r>
      <w:r w:rsidR="00DF57F7">
        <w:rPr>
          <w:lang w:val="en-US"/>
        </w:rPr>
        <w:t xml:space="preserve">VICTRATO TYMIRIUM technology Seed Treatment - </w:t>
      </w:r>
      <w:r>
        <w:rPr>
          <w:lang w:val="en-US"/>
        </w:rPr>
        <w:t>P91434</w:t>
      </w:r>
      <w:r>
        <w:t>).</w:t>
      </w:r>
    </w:p>
    <w:p w14:paraId="3EC6D648" w14:textId="04D7CD22" w:rsidR="006D36C8" w:rsidRDefault="007B1953" w:rsidP="00032787">
      <w:pPr>
        <w:pStyle w:val="Heading2"/>
      </w:pPr>
      <w:bookmarkStart w:id="17" w:name="_Toc231889746"/>
      <w:bookmarkStart w:id="18" w:name="_Toc2243849"/>
      <w:bookmarkStart w:id="19" w:name="_Toc204946148"/>
      <w:bookmarkEnd w:id="15"/>
      <w:bookmarkEnd w:id="16"/>
      <w:r>
        <w:t xml:space="preserve">Proposed Australian use </w:t>
      </w:r>
      <w:r w:rsidR="006D36C8">
        <w:t>pattern</w:t>
      </w:r>
      <w:bookmarkEnd w:id="17"/>
      <w:bookmarkEnd w:id="18"/>
      <w:bookmarkEnd w:id="19"/>
    </w:p>
    <w:p w14:paraId="7A0A6783" w14:textId="0AC69648" w:rsidR="001D3BE1" w:rsidRPr="001D3BE1" w:rsidRDefault="006D36C8" w:rsidP="009730AD">
      <w:pPr>
        <w:pStyle w:val="Caption"/>
        <w:ind w:left="0" w:firstLine="0"/>
      </w:pPr>
      <w:bookmarkStart w:id="20" w:name="_Toc252955168"/>
      <w:bookmarkStart w:id="21" w:name="_Toc204946157"/>
      <w:r>
        <w:t xml:space="preserve">Table </w:t>
      </w:r>
      <w:r w:rsidR="00920C13">
        <w:t>1</w:t>
      </w:r>
      <w:r>
        <w:t>:</w:t>
      </w:r>
      <w:r>
        <w:tab/>
        <w:t xml:space="preserve">Proposed use pattern – </w:t>
      </w:r>
      <w:bookmarkEnd w:id="20"/>
      <w:r w:rsidR="001D3BE1">
        <w:t>VANIVA 450SC TYMIRIUM technology Nematicide</w:t>
      </w:r>
      <w:bookmarkEnd w:id="21"/>
    </w:p>
    <w:tbl>
      <w:tblPr>
        <w:tblW w:w="0" w:type="auto"/>
        <w:tblBorders>
          <w:bottom w:val="single" w:sz="4" w:space="0" w:color="auto"/>
          <w:insideH w:val="single" w:sz="4" w:space="0" w:color="auto"/>
        </w:tblBorders>
        <w:tblLook w:val="0020" w:firstRow="1" w:lastRow="0" w:firstColumn="0" w:lastColumn="0" w:noHBand="0" w:noVBand="0"/>
      </w:tblPr>
      <w:tblGrid>
        <w:gridCol w:w="2360"/>
        <w:gridCol w:w="1581"/>
        <w:gridCol w:w="1838"/>
        <w:gridCol w:w="3859"/>
      </w:tblGrid>
      <w:tr w:rsidR="000E28A0" w14:paraId="72B660C5" w14:textId="77777777" w:rsidTr="004E480E">
        <w:trPr>
          <w:tblHeader/>
        </w:trPr>
        <w:tc>
          <w:tcPr>
            <w:tcW w:w="0" w:type="auto"/>
            <w:tcBorders>
              <w:top w:val="single" w:sz="4" w:space="0" w:color="auto"/>
              <w:bottom w:val="single" w:sz="4" w:space="0" w:color="auto"/>
            </w:tcBorders>
            <w:shd w:val="clear" w:color="auto" w:fill="00747A" w:themeFill="background2"/>
          </w:tcPr>
          <w:p w14:paraId="368C10F0" w14:textId="77777777" w:rsidR="006D36C8" w:rsidRDefault="006D36C8" w:rsidP="00161CC3">
            <w:pPr>
              <w:pStyle w:val="APVMATableHead"/>
            </w:pPr>
            <w:r>
              <w:t>Crop</w:t>
            </w:r>
          </w:p>
        </w:tc>
        <w:tc>
          <w:tcPr>
            <w:tcW w:w="0" w:type="auto"/>
            <w:tcBorders>
              <w:top w:val="single" w:sz="4" w:space="0" w:color="auto"/>
            </w:tcBorders>
            <w:shd w:val="clear" w:color="auto" w:fill="00747A" w:themeFill="background2"/>
          </w:tcPr>
          <w:p w14:paraId="36728C59" w14:textId="77777777" w:rsidR="006D36C8" w:rsidRDefault="006D36C8" w:rsidP="00161CC3">
            <w:pPr>
              <w:pStyle w:val="APVMATableHead"/>
            </w:pPr>
            <w:r>
              <w:t>Pest</w:t>
            </w:r>
          </w:p>
        </w:tc>
        <w:tc>
          <w:tcPr>
            <w:tcW w:w="0" w:type="auto"/>
            <w:tcBorders>
              <w:top w:val="single" w:sz="4" w:space="0" w:color="auto"/>
            </w:tcBorders>
            <w:shd w:val="clear" w:color="auto" w:fill="00747A" w:themeFill="background2"/>
          </w:tcPr>
          <w:p w14:paraId="637EFEE8" w14:textId="2E89F565" w:rsidR="006D36C8" w:rsidRDefault="006D36C8" w:rsidP="00161CC3">
            <w:pPr>
              <w:pStyle w:val="APVMATableHead"/>
            </w:pPr>
            <w:r>
              <w:t>Rate/</w:t>
            </w:r>
            <w:r w:rsidR="007368E2">
              <w:t>concentration</w:t>
            </w:r>
          </w:p>
        </w:tc>
        <w:tc>
          <w:tcPr>
            <w:tcW w:w="0" w:type="auto"/>
            <w:tcBorders>
              <w:top w:val="single" w:sz="4" w:space="0" w:color="auto"/>
            </w:tcBorders>
            <w:shd w:val="clear" w:color="auto" w:fill="00747A" w:themeFill="background2"/>
          </w:tcPr>
          <w:p w14:paraId="1A05FC8D" w14:textId="77777777" w:rsidR="006D36C8" w:rsidRDefault="006D36C8" w:rsidP="00161CC3">
            <w:pPr>
              <w:pStyle w:val="APVMATableHead"/>
            </w:pPr>
            <w:r>
              <w:t>Critical comments</w:t>
            </w:r>
          </w:p>
        </w:tc>
      </w:tr>
      <w:tr w:rsidR="000E28A0" w14:paraId="779381D3" w14:textId="77777777" w:rsidTr="004E480E">
        <w:trPr>
          <w:cantSplit/>
        </w:trPr>
        <w:tc>
          <w:tcPr>
            <w:tcW w:w="0" w:type="auto"/>
            <w:tcBorders>
              <w:top w:val="single" w:sz="4" w:space="0" w:color="auto"/>
              <w:bottom w:val="single" w:sz="4" w:space="0" w:color="auto"/>
            </w:tcBorders>
          </w:tcPr>
          <w:p w14:paraId="59AB6492" w14:textId="702D2A95" w:rsidR="004E480E" w:rsidRPr="009730AD" w:rsidRDefault="004E480E" w:rsidP="00161CC3">
            <w:pPr>
              <w:pStyle w:val="APVMATableText"/>
            </w:pPr>
            <w:r w:rsidRPr="000E28A0">
              <w:rPr>
                <w:b/>
                <w:bCs/>
              </w:rPr>
              <w:t>Fruiting vegetables</w:t>
            </w:r>
            <w:r w:rsidRPr="000E28A0">
              <w:t xml:space="preserve"> (field and protected cropping): including </w:t>
            </w:r>
            <w:r w:rsidR="000E28A0">
              <w:t>t</w:t>
            </w:r>
            <w:r w:rsidRPr="000E28A0">
              <w:t xml:space="preserve">omato, </w:t>
            </w:r>
            <w:r w:rsidR="000E28A0">
              <w:t>c</w:t>
            </w:r>
            <w:r w:rsidRPr="000E28A0">
              <w:t xml:space="preserve">apsicum, </w:t>
            </w:r>
            <w:r w:rsidR="000E28A0">
              <w:t>c</w:t>
            </w:r>
            <w:r w:rsidRPr="000E28A0">
              <w:t xml:space="preserve">hilli, </w:t>
            </w:r>
            <w:r w:rsidR="000E28A0">
              <w:t>e</w:t>
            </w:r>
            <w:r w:rsidRPr="000E28A0">
              <w:t>ggplant</w:t>
            </w:r>
          </w:p>
        </w:tc>
        <w:tc>
          <w:tcPr>
            <w:tcW w:w="0" w:type="auto"/>
            <w:vMerge w:val="restart"/>
          </w:tcPr>
          <w:p w14:paraId="1F3E0A62" w14:textId="683D8C34" w:rsidR="004E480E" w:rsidRPr="00B4338F" w:rsidRDefault="004E480E" w:rsidP="00161CC3">
            <w:pPr>
              <w:pStyle w:val="APVMATableText"/>
            </w:pPr>
            <w:r w:rsidRPr="009730AD">
              <w:t xml:space="preserve">Root-knot Nematode </w:t>
            </w:r>
            <w:r w:rsidRPr="00377BA8">
              <w:t>(</w:t>
            </w:r>
            <w:r w:rsidRPr="009730AD">
              <w:rPr>
                <w:i/>
                <w:iCs/>
              </w:rPr>
              <w:t>Meloidogyne</w:t>
            </w:r>
            <w:r w:rsidRPr="009730AD">
              <w:t xml:space="preserve"> </w:t>
            </w:r>
            <w:r w:rsidRPr="00377BA8">
              <w:t>spp.)</w:t>
            </w:r>
          </w:p>
        </w:tc>
        <w:tc>
          <w:tcPr>
            <w:tcW w:w="0" w:type="auto"/>
            <w:vMerge w:val="restart"/>
          </w:tcPr>
          <w:p w14:paraId="2A21272C" w14:textId="2D18C923" w:rsidR="004E480E" w:rsidRPr="008141E6" w:rsidRDefault="004E480E" w:rsidP="00161CC3">
            <w:pPr>
              <w:pStyle w:val="APVMATableText"/>
            </w:pPr>
            <w:r w:rsidRPr="00377BA8">
              <w:t>550</w:t>
            </w:r>
            <w:r w:rsidRPr="00377BA8">
              <w:rPr>
                <w:spacing w:val="-2"/>
              </w:rPr>
              <w:t xml:space="preserve"> mL/ha</w:t>
            </w:r>
            <w:r w:rsidR="00161CC3">
              <w:rPr>
                <w:spacing w:val="-2"/>
              </w:rPr>
              <w:br/>
            </w:r>
            <w:r w:rsidRPr="009730AD">
              <w:t>(= 247.5 g ai/ ha)</w:t>
            </w:r>
          </w:p>
        </w:tc>
        <w:tc>
          <w:tcPr>
            <w:tcW w:w="0" w:type="auto"/>
            <w:vMerge w:val="restart"/>
          </w:tcPr>
          <w:p w14:paraId="19346464" w14:textId="5E44FC91" w:rsidR="004E480E" w:rsidRPr="00080DF3" w:rsidRDefault="004E480E" w:rsidP="00161CC3">
            <w:pPr>
              <w:pStyle w:val="APVMATableText"/>
            </w:pPr>
            <w:r w:rsidRPr="00377BA8">
              <w:t>Apply VANIVA Nematicide as a single trickle/drip application</w:t>
            </w:r>
            <w:r w:rsidRPr="00377BA8">
              <w:rPr>
                <w:spacing w:val="-8"/>
              </w:rPr>
              <w:t xml:space="preserve"> </w:t>
            </w:r>
            <w:r w:rsidRPr="00377BA8">
              <w:t>within</w:t>
            </w:r>
            <w:r w:rsidRPr="00377BA8">
              <w:rPr>
                <w:spacing w:val="-8"/>
              </w:rPr>
              <w:t xml:space="preserve"> </w:t>
            </w:r>
            <w:r w:rsidRPr="00377BA8">
              <w:t>3</w:t>
            </w:r>
            <w:r w:rsidRPr="00377BA8">
              <w:rPr>
                <w:spacing w:val="-8"/>
              </w:rPr>
              <w:t xml:space="preserve"> </w:t>
            </w:r>
            <w:r w:rsidRPr="00377BA8">
              <w:t>days</w:t>
            </w:r>
            <w:r w:rsidRPr="00377BA8">
              <w:rPr>
                <w:spacing w:val="-7"/>
              </w:rPr>
              <w:t xml:space="preserve"> </w:t>
            </w:r>
            <w:r w:rsidRPr="00377BA8">
              <w:t>of</w:t>
            </w:r>
            <w:r w:rsidRPr="00377BA8">
              <w:rPr>
                <w:spacing w:val="-5"/>
              </w:rPr>
              <w:t xml:space="preserve"> </w:t>
            </w:r>
            <w:r w:rsidRPr="00377BA8">
              <w:t>transplanting</w:t>
            </w:r>
            <w:r w:rsidRPr="00377BA8">
              <w:rPr>
                <w:spacing w:val="-8"/>
              </w:rPr>
              <w:t xml:space="preserve"> </w:t>
            </w:r>
            <w:r w:rsidRPr="00377BA8">
              <w:t>seedlings</w:t>
            </w:r>
            <w:r w:rsidR="00A0245D">
              <w:t xml:space="preserve"> </w:t>
            </w:r>
            <w:r w:rsidR="00A0245D" w:rsidRPr="009F2920">
              <w:t>or planting seeds</w:t>
            </w:r>
            <w:r w:rsidRPr="00080DF3">
              <w:t>.</w:t>
            </w:r>
          </w:p>
          <w:p w14:paraId="4DAEC6DE" w14:textId="7B9E0B3C" w:rsidR="00AB482E" w:rsidRPr="00377BA8" w:rsidRDefault="00AB482E" w:rsidP="00161CC3">
            <w:pPr>
              <w:pStyle w:val="APVMATableText"/>
            </w:pPr>
            <w:r w:rsidRPr="009F2920">
              <w:t xml:space="preserve">Only apply VANIVA where pre-planting soil counts or paddock history indicate that the root-knot nematode population density is above the economic threshold and significant </w:t>
            </w:r>
            <w:r w:rsidR="00B962E8" w:rsidRPr="009F2920">
              <w:t>yield loss is expected.</w:t>
            </w:r>
          </w:p>
          <w:p w14:paraId="126206D5" w14:textId="77777777" w:rsidR="004E480E" w:rsidRPr="00377BA8" w:rsidRDefault="004E480E" w:rsidP="00161CC3">
            <w:pPr>
              <w:pStyle w:val="APVMATableText"/>
            </w:pPr>
            <w:r w:rsidRPr="00377BA8">
              <w:t>Application</w:t>
            </w:r>
            <w:r w:rsidRPr="00377BA8">
              <w:rPr>
                <w:spacing w:val="-7"/>
              </w:rPr>
              <w:t xml:space="preserve"> </w:t>
            </w:r>
            <w:r w:rsidRPr="00377BA8">
              <w:t>placement</w:t>
            </w:r>
            <w:r w:rsidRPr="00377BA8">
              <w:rPr>
                <w:spacing w:val="-5"/>
              </w:rPr>
              <w:t xml:space="preserve"> </w:t>
            </w:r>
            <w:r w:rsidRPr="00377BA8">
              <w:t>is</w:t>
            </w:r>
            <w:r w:rsidRPr="00377BA8">
              <w:rPr>
                <w:spacing w:val="-7"/>
              </w:rPr>
              <w:t xml:space="preserve"> </w:t>
            </w:r>
            <w:r w:rsidRPr="00377BA8">
              <w:t>important</w:t>
            </w:r>
            <w:r w:rsidRPr="00377BA8">
              <w:rPr>
                <w:spacing w:val="-5"/>
              </w:rPr>
              <w:t xml:space="preserve"> </w:t>
            </w:r>
            <w:r w:rsidRPr="00377BA8">
              <w:t>and</w:t>
            </w:r>
            <w:r w:rsidRPr="00377BA8">
              <w:rPr>
                <w:spacing w:val="-7"/>
              </w:rPr>
              <w:t xml:space="preserve"> </w:t>
            </w:r>
            <w:r w:rsidRPr="00377BA8">
              <w:t>trickle/drip</w:t>
            </w:r>
            <w:r w:rsidRPr="00377BA8">
              <w:rPr>
                <w:spacing w:val="-7"/>
              </w:rPr>
              <w:t xml:space="preserve"> </w:t>
            </w:r>
            <w:r w:rsidRPr="00377BA8">
              <w:t>irrigation tape should be positioned no greater than 12 cm from the plant. VANIVA application through the trickle irrigation should occur in the second quarter of the irrigation cycle after the soil has been partially wetted up.</w:t>
            </w:r>
          </w:p>
          <w:p w14:paraId="628F3ED3" w14:textId="77777777" w:rsidR="004E480E" w:rsidRDefault="004E480E" w:rsidP="00161CC3">
            <w:pPr>
              <w:pStyle w:val="APVMATableText"/>
              <w:rPr>
                <w:spacing w:val="-2"/>
              </w:rPr>
            </w:pPr>
            <w:r w:rsidRPr="00377BA8">
              <w:t xml:space="preserve">Refer to </w:t>
            </w:r>
            <w:r w:rsidRPr="00377BA8">
              <w:rPr>
                <w:b/>
              </w:rPr>
              <w:t xml:space="preserve">Mixing and Application </w:t>
            </w:r>
            <w:r w:rsidRPr="00377BA8">
              <w:t xml:space="preserve">under </w:t>
            </w:r>
            <w:r w:rsidRPr="00377BA8">
              <w:rPr>
                <w:b/>
              </w:rPr>
              <w:t>General Instructions</w:t>
            </w:r>
            <w:r w:rsidRPr="00377BA8">
              <w:rPr>
                <w:b/>
                <w:spacing w:val="-7"/>
              </w:rPr>
              <w:t xml:space="preserve"> </w:t>
            </w:r>
            <w:r w:rsidRPr="00377BA8">
              <w:t>for</w:t>
            </w:r>
            <w:r w:rsidRPr="00377BA8">
              <w:rPr>
                <w:spacing w:val="-10"/>
              </w:rPr>
              <w:t xml:space="preserve"> </w:t>
            </w:r>
            <w:r w:rsidRPr="00377BA8">
              <w:t>detailed</w:t>
            </w:r>
            <w:r w:rsidRPr="00377BA8">
              <w:rPr>
                <w:spacing w:val="-8"/>
              </w:rPr>
              <w:t xml:space="preserve"> </w:t>
            </w:r>
            <w:r w:rsidRPr="00377BA8">
              <w:t>information</w:t>
            </w:r>
            <w:r w:rsidRPr="00377BA8">
              <w:rPr>
                <w:spacing w:val="-8"/>
              </w:rPr>
              <w:t xml:space="preserve"> </w:t>
            </w:r>
            <w:r w:rsidRPr="00377BA8">
              <w:t>on</w:t>
            </w:r>
            <w:r w:rsidRPr="00377BA8">
              <w:rPr>
                <w:spacing w:val="-8"/>
              </w:rPr>
              <w:t xml:space="preserve"> </w:t>
            </w:r>
            <w:r w:rsidRPr="00377BA8">
              <w:t xml:space="preserve">application </w:t>
            </w:r>
            <w:r w:rsidRPr="00377BA8">
              <w:rPr>
                <w:spacing w:val="-2"/>
              </w:rPr>
              <w:t>methods</w:t>
            </w:r>
            <w:r w:rsidR="00B962E8">
              <w:rPr>
                <w:spacing w:val="-2"/>
              </w:rPr>
              <w:t>.</w:t>
            </w:r>
          </w:p>
          <w:p w14:paraId="6026DE29" w14:textId="77777777" w:rsidR="00B962E8" w:rsidRPr="00080DF3" w:rsidRDefault="00B962E8" w:rsidP="00161CC3">
            <w:pPr>
              <w:pStyle w:val="APVMATableText"/>
              <w:rPr>
                <w:rFonts w:eastAsia="Arial"/>
                <w:spacing w:val="0"/>
                <w:kern w:val="0"/>
                <w:lang w:val="en-US"/>
              </w:rPr>
            </w:pPr>
            <w:proofErr w:type="gramStart"/>
            <w:r w:rsidRPr="009F2920">
              <w:rPr>
                <w:rFonts w:eastAsia="Arial"/>
                <w:spacing w:val="0"/>
                <w:kern w:val="0"/>
                <w:lang w:val="en-US"/>
              </w:rPr>
              <w:t>Best</w:t>
            </w:r>
            <w:proofErr w:type="gramEnd"/>
            <w:r w:rsidRPr="009F2920">
              <w:rPr>
                <w:rFonts w:eastAsia="Arial"/>
                <w:spacing w:val="0"/>
                <w:kern w:val="0"/>
                <w:lang w:val="en-US"/>
              </w:rPr>
              <w:t xml:space="preserve"> results will be obtained </w:t>
            </w:r>
            <w:r w:rsidR="000950BA" w:rsidRPr="009F2920">
              <w:rPr>
                <w:rFonts w:eastAsia="Arial"/>
                <w:spacing w:val="0"/>
                <w:kern w:val="0"/>
                <w:lang w:val="en-US"/>
              </w:rPr>
              <w:t>where VANIVA is used as part of an integrated program aimed at reducing overall nematode populations. An application of VANIVA does not provide season long control nor guarantee crops free from nematode root damage at harvest.</w:t>
            </w:r>
          </w:p>
          <w:p w14:paraId="54E88718" w14:textId="31203D34" w:rsidR="000950BA" w:rsidRPr="000950BA" w:rsidRDefault="000950BA" w:rsidP="00161CC3">
            <w:pPr>
              <w:pStyle w:val="APVMATableText"/>
              <w:rPr>
                <w:b/>
                <w:bCs/>
              </w:rPr>
            </w:pPr>
            <w:r w:rsidRPr="009F2920">
              <w:rPr>
                <w:rFonts w:eastAsia="Arial"/>
                <w:b/>
                <w:bCs/>
                <w:spacing w:val="0"/>
                <w:kern w:val="0"/>
                <w:lang w:val="en-US"/>
              </w:rPr>
              <w:t>This use may be subject to a CropLife Australia Nematicide and/or Fungicide Resistance Management strategy.</w:t>
            </w:r>
          </w:p>
        </w:tc>
      </w:tr>
      <w:tr w:rsidR="000E28A0" w14:paraId="1F00867E" w14:textId="77777777" w:rsidTr="004E480E">
        <w:trPr>
          <w:cantSplit/>
        </w:trPr>
        <w:tc>
          <w:tcPr>
            <w:tcW w:w="0" w:type="auto"/>
            <w:tcBorders>
              <w:top w:val="single" w:sz="4" w:space="0" w:color="auto"/>
              <w:bottom w:val="single" w:sz="4" w:space="0" w:color="auto"/>
            </w:tcBorders>
          </w:tcPr>
          <w:p w14:paraId="18772C5C" w14:textId="0FC78C4B" w:rsidR="004E480E" w:rsidRPr="004E480E" w:rsidRDefault="000E28A0" w:rsidP="00161CC3">
            <w:pPr>
              <w:pStyle w:val="APVMATableText"/>
              <w:rPr>
                <w:b/>
                <w:bCs/>
                <w:highlight w:val="yellow"/>
              </w:rPr>
            </w:pPr>
            <w:r w:rsidRPr="000E28A0">
              <w:rPr>
                <w:b/>
                <w:bCs/>
              </w:rPr>
              <w:t xml:space="preserve">Cucurbits </w:t>
            </w:r>
            <w:r w:rsidRPr="000E28A0">
              <w:t>(field and protected cropping):</w:t>
            </w:r>
            <w:r>
              <w:t xml:space="preserve"> i</w:t>
            </w:r>
            <w:r w:rsidR="004E480E" w:rsidRPr="000E28A0">
              <w:t xml:space="preserve">ncluding </w:t>
            </w:r>
            <w:r>
              <w:t>cucumber</w:t>
            </w:r>
            <w:r w:rsidR="004E480E" w:rsidRPr="000E28A0">
              <w:t xml:space="preserve">, </w:t>
            </w:r>
            <w:r>
              <w:t>zucchini, rockmelon</w:t>
            </w:r>
            <w:r w:rsidR="004E480E" w:rsidRPr="000E28A0">
              <w:t>,</w:t>
            </w:r>
            <w:r>
              <w:t xml:space="preserve"> melon</w:t>
            </w:r>
            <w:r w:rsidR="004E480E" w:rsidRPr="000E28A0">
              <w:t xml:space="preserve">, </w:t>
            </w:r>
            <w:r>
              <w:t>watermelon, pumpkin, Asian melon</w:t>
            </w:r>
            <w:r w:rsidR="004E480E" w:rsidRPr="000E28A0">
              <w:t>)</w:t>
            </w:r>
          </w:p>
        </w:tc>
        <w:tc>
          <w:tcPr>
            <w:tcW w:w="0" w:type="auto"/>
            <w:vMerge/>
          </w:tcPr>
          <w:p w14:paraId="2EED7E38" w14:textId="77777777" w:rsidR="004E480E" w:rsidRPr="009730AD" w:rsidRDefault="004E480E" w:rsidP="009730AD">
            <w:pPr>
              <w:pStyle w:val="BODYTEXT"/>
              <w:rPr>
                <w:rFonts w:ascii="Arial" w:hAnsi="Arial" w:cs="Arial"/>
                <w:sz w:val="18"/>
                <w:szCs w:val="18"/>
              </w:rPr>
            </w:pPr>
          </w:p>
        </w:tc>
        <w:tc>
          <w:tcPr>
            <w:tcW w:w="0" w:type="auto"/>
            <w:vMerge/>
          </w:tcPr>
          <w:p w14:paraId="680FF80B" w14:textId="77777777" w:rsidR="004E480E" w:rsidRPr="00377BA8" w:rsidRDefault="004E480E" w:rsidP="009730AD">
            <w:pPr>
              <w:pStyle w:val="BODYTEXT"/>
              <w:rPr>
                <w:rFonts w:ascii="Arial" w:hAnsi="Arial" w:cs="Arial"/>
                <w:sz w:val="18"/>
                <w:szCs w:val="18"/>
              </w:rPr>
            </w:pPr>
          </w:p>
        </w:tc>
        <w:tc>
          <w:tcPr>
            <w:tcW w:w="0" w:type="auto"/>
            <w:vMerge/>
          </w:tcPr>
          <w:p w14:paraId="47ABA5B2" w14:textId="77777777" w:rsidR="004E480E" w:rsidRPr="00377BA8" w:rsidRDefault="004E480E" w:rsidP="009730AD">
            <w:pPr>
              <w:pStyle w:val="TableParagraph"/>
              <w:spacing w:before="57"/>
              <w:ind w:right="106"/>
              <w:rPr>
                <w:sz w:val="18"/>
                <w:szCs w:val="18"/>
              </w:rPr>
            </w:pPr>
          </w:p>
        </w:tc>
      </w:tr>
    </w:tbl>
    <w:p w14:paraId="6C3B30E0" w14:textId="77777777" w:rsidR="00161CC3" w:rsidRDefault="00161CC3" w:rsidP="006D36C8">
      <w:pPr>
        <w:pStyle w:val="APVMAText"/>
      </w:pPr>
      <w:r>
        <w:br w:type="page"/>
      </w:r>
    </w:p>
    <w:p w14:paraId="751A9E5E" w14:textId="1D915A20" w:rsidR="006D36C8" w:rsidRDefault="006D36C8" w:rsidP="006D36C8">
      <w:pPr>
        <w:pStyle w:val="APVMAText"/>
      </w:pPr>
      <w:r>
        <w:lastRenderedPageBreak/>
        <w:t>Withholding periods:</w:t>
      </w:r>
    </w:p>
    <w:p w14:paraId="193A6BCC" w14:textId="2FFB75BE" w:rsidR="006D36C8" w:rsidRDefault="006D36C8" w:rsidP="00383003">
      <w:pPr>
        <w:pStyle w:val="APVMAText"/>
      </w:pPr>
      <w:r>
        <w:t xml:space="preserve">Harvest: </w:t>
      </w:r>
      <w:r w:rsidR="00B80E9D">
        <w:tab/>
      </w:r>
      <w:r w:rsidR="009730AD">
        <w:t>Not required when used as directed.</w:t>
      </w:r>
    </w:p>
    <w:p w14:paraId="7B79D10E" w14:textId="388892D2" w:rsidR="009730AD" w:rsidRDefault="006D36C8" w:rsidP="009730AD">
      <w:pPr>
        <w:pStyle w:val="APVMAText"/>
      </w:pPr>
      <w:r w:rsidRPr="00F25206">
        <w:t xml:space="preserve">Restraints: </w:t>
      </w:r>
      <w:r w:rsidR="00C32690">
        <w:tab/>
      </w:r>
      <w:r w:rsidR="009730AD">
        <w:t>DO NOT apply more than one application per crop.</w:t>
      </w:r>
    </w:p>
    <w:p w14:paraId="0B560997" w14:textId="30C70D68" w:rsidR="009730AD" w:rsidRDefault="009730AD" w:rsidP="00C32690">
      <w:pPr>
        <w:pStyle w:val="APVMAText"/>
        <w:ind w:left="567" w:firstLine="567"/>
      </w:pPr>
      <w:r>
        <w:t>DO NOT apply to dry soil.</w:t>
      </w:r>
    </w:p>
    <w:p w14:paraId="7EBA90F0" w14:textId="6B9DF46C" w:rsidR="009730AD" w:rsidRDefault="009730AD" w:rsidP="00C32690">
      <w:pPr>
        <w:pStyle w:val="APVMAText"/>
        <w:ind w:left="567" w:firstLine="567"/>
      </w:pPr>
      <w:r>
        <w:t>DO NOT apply to waterlogged soils.</w:t>
      </w:r>
    </w:p>
    <w:p w14:paraId="56573209" w14:textId="50EB3D5D" w:rsidR="009730AD" w:rsidRDefault="009730AD" w:rsidP="00C32690">
      <w:pPr>
        <w:pStyle w:val="APVMAText"/>
        <w:ind w:left="567" w:firstLine="567"/>
      </w:pPr>
      <w:r>
        <w:t>DO NOT apply via flood irrigation or overhead irrigation systems.</w:t>
      </w:r>
    </w:p>
    <w:p w14:paraId="5AD10BA6" w14:textId="25B6B2B2" w:rsidR="00C32690" w:rsidRDefault="009730AD" w:rsidP="00C32690">
      <w:pPr>
        <w:pStyle w:val="APVMAText"/>
        <w:ind w:left="1134"/>
      </w:pPr>
      <w:r w:rsidRPr="00D437C1">
        <w:t>VANIVA will control nematodes that are active in the soil.</w:t>
      </w:r>
    </w:p>
    <w:p w14:paraId="6A275E01" w14:textId="74FE4CB1" w:rsidR="009730AD" w:rsidRDefault="009730AD" w:rsidP="00C32690">
      <w:pPr>
        <w:pStyle w:val="APVMAText"/>
        <w:ind w:left="1134"/>
      </w:pPr>
      <w:r w:rsidRPr="00D437C1">
        <w:t>DO NOT make</w:t>
      </w:r>
      <w:r>
        <w:t xml:space="preserve"> </w:t>
      </w:r>
      <w:r w:rsidRPr="00D437C1">
        <w:t>applications of</w:t>
      </w:r>
      <w:r>
        <w:t xml:space="preserve"> </w:t>
      </w:r>
      <w:r w:rsidRPr="00D437C1">
        <w:t>VANIVA when the soil temperatures do not allow nematode activity.</w:t>
      </w:r>
    </w:p>
    <w:p w14:paraId="42E9CA2B" w14:textId="5138CE55" w:rsidR="00500496" w:rsidRPr="009F2920" w:rsidRDefault="00500496" w:rsidP="00500496">
      <w:pPr>
        <w:pStyle w:val="APVMAText"/>
      </w:pPr>
      <w:r w:rsidRPr="009F2920">
        <w:t xml:space="preserve">MINIMUM RECROPPING PERIODS – PLANT BACK PERIODS FOR CROPS FOLLOWING THE APPLICATION OF VANIVA 450SC TYMIRIUM technology Nematicide AT 550 mL/ha </w:t>
      </w:r>
    </w:p>
    <w:tbl>
      <w:tblPr>
        <w:tblStyle w:val="TableGrid"/>
        <w:tblW w:w="5000" w:type="pct"/>
        <w:tblLook w:val="04A0" w:firstRow="1" w:lastRow="0" w:firstColumn="1" w:lastColumn="0" w:noHBand="0" w:noVBand="1"/>
      </w:tblPr>
      <w:tblGrid>
        <w:gridCol w:w="3705"/>
        <w:gridCol w:w="5923"/>
      </w:tblGrid>
      <w:tr w:rsidR="003F6F9D" w:rsidRPr="00080DF3" w14:paraId="246128F6" w14:textId="77777777" w:rsidTr="008C1730">
        <w:trPr>
          <w:trHeight w:val="70"/>
        </w:trPr>
        <w:tc>
          <w:tcPr>
            <w:tcW w:w="1924" w:type="pct"/>
            <w:shd w:val="clear" w:color="auto" w:fill="00747A"/>
          </w:tcPr>
          <w:p w14:paraId="5F798754" w14:textId="4E9FD272" w:rsidR="003F6F9D" w:rsidRPr="008C1730" w:rsidRDefault="003F6F9D" w:rsidP="008C1730">
            <w:pPr>
              <w:pStyle w:val="APVMATableHead"/>
            </w:pPr>
            <w:r w:rsidRPr="008C1730">
              <w:t>Crop</w:t>
            </w:r>
          </w:p>
        </w:tc>
        <w:tc>
          <w:tcPr>
            <w:tcW w:w="3076" w:type="pct"/>
            <w:shd w:val="clear" w:color="auto" w:fill="00747A"/>
          </w:tcPr>
          <w:p w14:paraId="54498ADD" w14:textId="6CF21A06" w:rsidR="003F6F9D" w:rsidRPr="008C1730" w:rsidRDefault="003F6F9D" w:rsidP="008C1730">
            <w:pPr>
              <w:pStyle w:val="APVMATableHead"/>
            </w:pPr>
            <w:r w:rsidRPr="008C1730">
              <w:t xml:space="preserve">Months </w:t>
            </w:r>
          </w:p>
        </w:tc>
      </w:tr>
      <w:tr w:rsidR="003F6F9D" w:rsidRPr="00115716" w14:paraId="41D2128C" w14:textId="77777777" w:rsidTr="003F6F9D">
        <w:tc>
          <w:tcPr>
            <w:tcW w:w="1924" w:type="pct"/>
          </w:tcPr>
          <w:p w14:paraId="1CA64DB9" w14:textId="61F3EC3D" w:rsidR="003F6F9D" w:rsidRPr="009F2920" w:rsidRDefault="003F6F9D" w:rsidP="00BA394F">
            <w:pPr>
              <w:pStyle w:val="APVMATableText"/>
              <w:rPr>
                <w:iCs/>
              </w:rPr>
            </w:pPr>
            <w:r w:rsidRPr="009F2920">
              <w:t>Cereals, oilseeds and pulses</w:t>
            </w:r>
          </w:p>
        </w:tc>
        <w:tc>
          <w:tcPr>
            <w:tcW w:w="3076" w:type="pct"/>
          </w:tcPr>
          <w:p w14:paraId="1110852F" w14:textId="6CD6FD16" w:rsidR="003F6F9D" w:rsidRPr="003F6F9D" w:rsidRDefault="003F6F9D" w:rsidP="00BA394F">
            <w:pPr>
              <w:pStyle w:val="APVMATableText"/>
              <w:rPr>
                <w:iCs/>
              </w:rPr>
            </w:pPr>
            <w:r w:rsidRPr="009F2920">
              <w:rPr>
                <w:iCs/>
              </w:rPr>
              <w:t>15</w:t>
            </w:r>
          </w:p>
        </w:tc>
      </w:tr>
    </w:tbl>
    <w:p w14:paraId="28529C15" w14:textId="77777777" w:rsidR="006D36C8" w:rsidRDefault="006D36C8" w:rsidP="00032787">
      <w:pPr>
        <w:pStyle w:val="Heading2"/>
      </w:pPr>
      <w:bookmarkStart w:id="22" w:name="_Toc231889747"/>
      <w:bookmarkStart w:id="23" w:name="_Toc2243850"/>
      <w:bookmarkStart w:id="24" w:name="_Toc204946149"/>
      <w:r>
        <w:t>Results from residues trials presented to the APVMA</w:t>
      </w:r>
      <w:bookmarkEnd w:id="22"/>
      <w:bookmarkEnd w:id="23"/>
      <w:bookmarkEnd w:id="24"/>
    </w:p>
    <w:p w14:paraId="2A0EE67F" w14:textId="77777777" w:rsidR="00122263" w:rsidRDefault="00122263" w:rsidP="00122263">
      <w:pPr>
        <w:pStyle w:val="Heading3"/>
      </w:pPr>
      <w:bookmarkStart w:id="25" w:name="_Toc184915271"/>
      <w:bookmarkStart w:id="26" w:name="_Toc204946150"/>
      <w:r>
        <w:t>Rotational crops</w:t>
      </w:r>
      <w:bookmarkEnd w:id="25"/>
      <w:bookmarkEnd w:id="26"/>
    </w:p>
    <w:p w14:paraId="24ED71A8" w14:textId="716FF3D1" w:rsidR="00AF3AF9" w:rsidRPr="00AF3AF9" w:rsidRDefault="00AF3AF9" w:rsidP="00AF3AF9">
      <w:pPr>
        <w:pStyle w:val="APVMAText"/>
      </w:pPr>
      <w:r w:rsidRPr="00AF3AF9">
        <w:t xml:space="preserve">A confined rotational study was submitted for the application for the proposed use on wheat and barley seed and the approval of </w:t>
      </w:r>
      <w:proofErr w:type="spellStart"/>
      <w:r w:rsidRPr="00AF3AF9">
        <w:t>cyclobutrifluram</w:t>
      </w:r>
      <w:proofErr w:type="spellEnd"/>
      <w:r w:rsidRPr="00AF3AF9">
        <w:t xml:space="preserve"> (91436/132222), however field rotational crop studies for </w:t>
      </w:r>
      <w:proofErr w:type="spellStart"/>
      <w:r w:rsidRPr="00AF3AF9">
        <w:t>cyclobutrifluram</w:t>
      </w:r>
      <w:proofErr w:type="spellEnd"/>
      <w:r w:rsidRPr="00AF3AF9">
        <w:t xml:space="preserve"> have not been submitted to the APVMA.</w:t>
      </w:r>
    </w:p>
    <w:p w14:paraId="442E06E8" w14:textId="73E005D7" w:rsidR="00AF3AF9" w:rsidRPr="00AF3AF9" w:rsidRDefault="00AF3AF9" w:rsidP="00AF3AF9">
      <w:pPr>
        <w:pStyle w:val="APVMAText"/>
      </w:pPr>
      <w:r w:rsidRPr="00AF3AF9">
        <w:t>In the confined rotational crop study, the uptake, distribution and metabolism of [</w:t>
      </w:r>
      <w:r w:rsidRPr="00AF3AF9">
        <w:rPr>
          <w:vertAlign w:val="superscript"/>
        </w:rPr>
        <w:t>14</w:t>
      </w:r>
      <w:r w:rsidRPr="00AF3AF9">
        <w:t>C]-SYN549522 (</w:t>
      </w:r>
      <w:proofErr w:type="spellStart"/>
      <w:r w:rsidRPr="00AF3AF9">
        <w:t>cyclobutrifluram</w:t>
      </w:r>
      <w:proofErr w:type="spellEnd"/>
      <w:r w:rsidRPr="00AF3AF9">
        <w:t>) was investigated in representative succeeding crops (</w:t>
      </w:r>
      <w:r w:rsidRPr="00AF3AF9">
        <w:rPr>
          <w:i/>
          <w:iCs/>
        </w:rPr>
        <w:t>e.g.</w:t>
      </w:r>
      <w:r w:rsidRPr="00AF3AF9">
        <w:t xml:space="preserve"> spinach, spring wheat and radish). The crops were sown 30, 120 and 273 days after application (DAA) of the test item to a sandy loam soil at a nominal rate of 500 g ai/ha. The actual application rates were </w:t>
      </w:r>
      <w:r w:rsidR="00F24958">
        <w:t xml:space="preserve">approximately </w:t>
      </w:r>
      <w:r w:rsidRPr="00AF3AF9">
        <w:t>52</w:t>
      </w:r>
      <w:r w:rsidR="00F24958">
        <w:t>3</w:t>
      </w:r>
      <w:r w:rsidRPr="00AF3AF9">
        <w:t xml:space="preserve"> g ai/ha for </w:t>
      </w:r>
      <w:r w:rsidR="00F24958">
        <w:t xml:space="preserve">both </w:t>
      </w:r>
      <w:r w:rsidRPr="00AF3AF9">
        <w:t>the [phenyl-U-</w:t>
      </w:r>
      <w:r w:rsidRPr="00AF3AF9">
        <w:rPr>
          <w:vertAlign w:val="superscript"/>
        </w:rPr>
        <w:t>14</w:t>
      </w:r>
      <w:r w:rsidRPr="00AF3AF9">
        <w:t xml:space="preserve">C]-SYN549522 </w:t>
      </w:r>
      <w:r w:rsidR="00F24958">
        <w:t>and</w:t>
      </w:r>
      <w:r w:rsidRPr="00AF3AF9">
        <w:t xml:space="preserve"> the [pyridinyl-2-</w:t>
      </w:r>
      <w:r w:rsidRPr="00AF3AF9">
        <w:rPr>
          <w:vertAlign w:val="superscript"/>
        </w:rPr>
        <w:t>14</w:t>
      </w:r>
      <w:r w:rsidRPr="00AF3AF9">
        <w:t>C]-SYN549522 treatment</w:t>
      </w:r>
      <w:r w:rsidR="00F24958">
        <w:t>s</w:t>
      </w:r>
      <w:r w:rsidRPr="00AF3AF9">
        <w:t xml:space="preserve">. The </w:t>
      </w:r>
      <w:proofErr w:type="spellStart"/>
      <w:r w:rsidRPr="00AF3AF9">
        <w:t>radiochemicals</w:t>
      </w:r>
      <w:proofErr w:type="spellEnd"/>
      <w:r w:rsidRPr="00AF3AF9">
        <w:t xml:space="preserve"> were dissolved in aqueous acetonitrile and applied to the soil as a single spray application. The soil containers were maintained outdoors until 28 days after application when they were moved into a glasshouse for the remainder of the crop growth phase.</w:t>
      </w:r>
    </w:p>
    <w:p w14:paraId="34CBDA0F" w14:textId="77777777" w:rsidR="00AF3AF9" w:rsidRPr="00AF3AF9" w:rsidRDefault="00AF3AF9" w:rsidP="00AF3AF9">
      <w:pPr>
        <w:pStyle w:val="APVMAText"/>
      </w:pPr>
      <w:r w:rsidRPr="00AF3AF9">
        <w:t>At each rotational interval, seeds of representative cereal (spring wheat), leafy vegetable (spinach) and root vegetable (radish) crops were sown. Crops were harvested at appropriate immature and mature growth stages and separated into commodities representative of food and feed items (wheat: forage, hay, straw and grain; spinach: immature and mature foliage; radish: foliage and roots).</w:t>
      </w:r>
    </w:p>
    <w:p w14:paraId="0B793AE2" w14:textId="6EE9906F" w:rsidR="00AF3AF9" w:rsidRPr="00AF3AF9" w:rsidRDefault="00AF3AF9" w:rsidP="00AF3AF9">
      <w:pPr>
        <w:pStyle w:val="APVMAText"/>
      </w:pPr>
      <w:r w:rsidRPr="00AF3AF9">
        <w:lastRenderedPageBreak/>
        <w:t xml:space="preserve">Noting that the current proposal is for use on </w:t>
      </w:r>
      <w:r w:rsidRPr="00813417">
        <w:t xml:space="preserve">fruiting vegetables </w:t>
      </w:r>
      <w:r w:rsidR="00813417" w:rsidRPr="00813417">
        <w:t xml:space="preserve">and cucurbits </w:t>
      </w:r>
      <w:r w:rsidRPr="00813417">
        <w:t>which are rotational crops,</w:t>
      </w:r>
      <w:r w:rsidRPr="00AF3AF9">
        <w:t xml:space="preserve"> the possibility of quantifiable residues of </w:t>
      </w:r>
      <w:proofErr w:type="spellStart"/>
      <w:r w:rsidRPr="00AF3AF9">
        <w:t>cyclobutrifluram</w:t>
      </w:r>
      <w:proofErr w:type="spellEnd"/>
      <w:r w:rsidRPr="00AF3AF9">
        <w:t xml:space="preserve"> and metabolites in succeeding crops </w:t>
      </w:r>
      <w:proofErr w:type="gramStart"/>
      <w:r w:rsidRPr="00AF3AF9">
        <w:t>as a result of</w:t>
      </w:r>
      <w:proofErr w:type="gramEnd"/>
      <w:r w:rsidRPr="00AF3AF9">
        <w:t xml:space="preserve"> the proposed use needs to be considered.</w:t>
      </w:r>
    </w:p>
    <w:p w14:paraId="44D4A3E1" w14:textId="475BC540" w:rsidR="00AF3AF9" w:rsidRPr="00AF3AF9" w:rsidRDefault="00AF3AF9" w:rsidP="00AF3AF9">
      <w:pPr>
        <w:pStyle w:val="APVMAText"/>
      </w:pPr>
      <w:r w:rsidRPr="00AF3AF9">
        <w:t xml:space="preserve">The actual application rates in the confined rotational study are approximately 2.1× the proposed rate per hectare for </w:t>
      </w:r>
      <w:r w:rsidRPr="00813417">
        <w:t>fruiting vegetables</w:t>
      </w:r>
      <w:r w:rsidR="00813417">
        <w:t xml:space="preserve"> and cucurbits</w:t>
      </w:r>
      <w:r w:rsidRPr="00AF3AF9">
        <w:t xml:space="preserve"> (247.5 g ai/ha).</w:t>
      </w:r>
    </w:p>
    <w:p w14:paraId="32182EB5" w14:textId="50025E74" w:rsidR="00721C49" w:rsidRDefault="00AF3AF9" w:rsidP="00AF3AF9">
      <w:pPr>
        <w:pStyle w:val="APVMAText"/>
      </w:pPr>
      <w:r>
        <w:t>The following highest residues (at any plant</w:t>
      </w:r>
      <w:r w:rsidR="00CC7ADE">
        <w:t xml:space="preserve"> </w:t>
      </w:r>
      <w:r>
        <w:t>back interval) were observed</w:t>
      </w:r>
      <w:r w:rsidRPr="005072F0">
        <w:t xml:space="preserve"> </w:t>
      </w:r>
      <w:r>
        <w:t>in the confined rotational study:</w:t>
      </w:r>
    </w:p>
    <w:p w14:paraId="33C26084" w14:textId="7581BA54" w:rsidR="0079005E" w:rsidRPr="0079005E" w:rsidRDefault="0079005E" w:rsidP="0079005E">
      <w:pPr>
        <w:pStyle w:val="Caption"/>
      </w:pPr>
      <w:bookmarkStart w:id="27" w:name="_Toc204946158"/>
      <w:r>
        <w:t xml:space="preserve">Table </w:t>
      </w:r>
      <w:r w:rsidR="00920C13">
        <w:t>2</w:t>
      </w:r>
      <w:r>
        <w:t>:</w:t>
      </w:r>
      <w:r>
        <w:tab/>
        <w:t>Residues of parent and metabolites observed in the confined rotational study</w:t>
      </w:r>
      <w:bookmarkEnd w:id="27"/>
    </w:p>
    <w:tbl>
      <w:tblPr>
        <w:tblStyle w:val="TableGrid"/>
        <w:tblW w:w="0" w:type="auto"/>
        <w:tblLook w:val="04A0" w:firstRow="1" w:lastRow="0" w:firstColumn="1" w:lastColumn="0" w:noHBand="0" w:noVBand="1"/>
      </w:tblPr>
      <w:tblGrid>
        <w:gridCol w:w="1316"/>
        <w:gridCol w:w="2078"/>
        <w:gridCol w:w="2078"/>
        <w:gridCol w:w="2078"/>
        <w:gridCol w:w="2078"/>
      </w:tblGrid>
      <w:tr w:rsidR="00AF3AF9" w:rsidRPr="00115716" w14:paraId="48C92D82" w14:textId="77777777" w:rsidTr="008C1730">
        <w:tc>
          <w:tcPr>
            <w:tcW w:w="0" w:type="auto"/>
            <w:vMerge w:val="restart"/>
            <w:shd w:val="clear" w:color="auto" w:fill="00747A"/>
          </w:tcPr>
          <w:p w14:paraId="76D539A4" w14:textId="77777777" w:rsidR="00AF3AF9" w:rsidRPr="008C1730" w:rsidRDefault="00AF3AF9" w:rsidP="008C1730">
            <w:pPr>
              <w:pStyle w:val="APVMATableHead"/>
            </w:pPr>
            <w:r w:rsidRPr="008C1730">
              <w:t>Matrix</w:t>
            </w:r>
          </w:p>
        </w:tc>
        <w:tc>
          <w:tcPr>
            <w:tcW w:w="0" w:type="auto"/>
            <w:gridSpan w:val="4"/>
            <w:shd w:val="clear" w:color="auto" w:fill="00747A"/>
          </w:tcPr>
          <w:p w14:paraId="6D11391E" w14:textId="77777777" w:rsidR="00AF3AF9" w:rsidRPr="008C1730" w:rsidRDefault="00AF3AF9" w:rsidP="008C1730">
            <w:pPr>
              <w:pStyle w:val="APVMATableHead"/>
              <w:jc w:val="center"/>
            </w:pPr>
            <w:r w:rsidRPr="008C1730">
              <w:t>Residues (mg/kg)</w:t>
            </w:r>
          </w:p>
        </w:tc>
      </w:tr>
      <w:tr w:rsidR="00AF3AF9" w:rsidRPr="00115716" w14:paraId="364C11BB" w14:textId="77777777" w:rsidTr="008C1730">
        <w:trPr>
          <w:trHeight w:val="233"/>
        </w:trPr>
        <w:tc>
          <w:tcPr>
            <w:tcW w:w="0" w:type="auto"/>
            <w:vMerge/>
            <w:shd w:val="clear" w:color="auto" w:fill="00747A"/>
          </w:tcPr>
          <w:p w14:paraId="68E3A692" w14:textId="77777777" w:rsidR="00AF3AF9" w:rsidRPr="008C1730" w:rsidRDefault="00AF3AF9" w:rsidP="008C1730">
            <w:pPr>
              <w:pStyle w:val="APVMATableHead"/>
            </w:pPr>
          </w:p>
        </w:tc>
        <w:tc>
          <w:tcPr>
            <w:tcW w:w="0" w:type="auto"/>
            <w:gridSpan w:val="2"/>
            <w:shd w:val="clear" w:color="auto" w:fill="00747A"/>
          </w:tcPr>
          <w:p w14:paraId="68486827" w14:textId="24786073" w:rsidR="00AF3AF9" w:rsidRPr="008C1730" w:rsidRDefault="00AF3AF9" w:rsidP="008C1730">
            <w:pPr>
              <w:pStyle w:val="APVMATableHead"/>
              <w:jc w:val="center"/>
            </w:pPr>
            <w:r w:rsidRPr="008C1730">
              <w:t>Enforcement definition</w:t>
            </w:r>
            <w:r w:rsidR="008C1730" w:rsidRPr="008C1730">
              <w:br/>
            </w:r>
            <w:r w:rsidRPr="008C1730">
              <w:t>Parent SYN549522</w:t>
            </w:r>
          </w:p>
        </w:tc>
        <w:tc>
          <w:tcPr>
            <w:tcW w:w="0" w:type="auto"/>
            <w:gridSpan w:val="2"/>
            <w:shd w:val="clear" w:color="auto" w:fill="00747A"/>
          </w:tcPr>
          <w:p w14:paraId="064C4051" w14:textId="41F88897" w:rsidR="00AF3AF9" w:rsidRPr="008C1730" w:rsidRDefault="00AF3AF9" w:rsidP="008C1730">
            <w:pPr>
              <w:pStyle w:val="APVMATableHead"/>
              <w:jc w:val="center"/>
            </w:pPr>
            <w:r w:rsidRPr="008C1730">
              <w:t>Risk assessment definition</w:t>
            </w:r>
            <w:r w:rsidR="008C1730" w:rsidRPr="008C1730">
              <w:br/>
            </w:r>
            <w:r w:rsidRPr="008C1730">
              <w:t>Parent SYN549522 + SYN510275 + SYN549104 + SYN552202</w:t>
            </w:r>
            <w:r w:rsidR="008C1730" w:rsidRPr="008C1730">
              <w:br/>
            </w:r>
            <w:r w:rsidRPr="008C1730">
              <w:t>as parent equivalents</w:t>
            </w:r>
          </w:p>
        </w:tc>
      </w:tr>
      <w:tr w:rsidR="00AF3AF9" w:rsidRPr="00115716" w14:paraId="19482A26" w14:textId="77777777" w:rsidTr="008C1730">
        <w:trPr>
          <w:trHeight w:val="70"/>
        </w:trPr>
        <w:tc>
          <w:tcPr>
            <w:tcW w:w="0" w:type="auto"/>
            <w:vMerge/>
            <w:shd w:val="clear" w:color="auto" w:fill="00747A"/>
          </w:tcPr>
          <w:p w14:paraId="1F511684" w14:textId="77777777" w:rsidR="00AF3AF9" w:rsidRPr="008C1730" w:rsidRDefault="00AF3AF9" w:rsidP="008C1730">
            <w:pPr>
              <w:pStyle w:val="APVMATableHead"/>
            </w:pPr>
          </w:p>
        </w:tc>
        <w:tc>
          <w:tcPr>
            <w:tcW w:w="0" w:type="auto"/>
            <w:shd w:val="clear" w:color="auto" w:fill="00747A"/>
          </w:tcPr>
          <w:p w14:paraId="04D988CB" w14:textId="77777777" w:rsidR="00AF3AF9" w:rsidRPr="008C1730" w:rsidRDefault="00AF3AF9" w:rsidP="008C1730">
            <w:pPr>
              <w:pStyle w:val="APVMATableHead"/>
              <w:jc w:val="center"/>
            </w:pPr>
            <w:r w:rsidRPr="008C1730">
              <w:t>From study</w:t>
            </w:r>
          </w:p>
        </w:tc>
        <w:tc>
          <w:tcPr>
            <w:tcW w:w="0" w:type="auto"/>
            <w:shd w:val="clear" w:color="auto" w:fill="00747A"/>
          </w:tcPr>
          <w:p w14:paraId="2861881F" w14:textId="6BBBEE90" w:rsidR="00AF3AF9" w:rsidRPr="008C1730" w:rsidRDefault="00AF3AF9" w:rsidP="008C1730">
            <w:pPr>
              <w:pStyle w:val="APVMATableHead"/>
              <w:jc w:val="center"/>
            </w:pPr>
            <w:bookmarkStart w:id="28" w:name="_Hlk155860894"/>
            <w:r w:rsidRPr="008C1730">
              <w:t>1×</w:t>
            </w:r>
            <w:bookmarkEnd w:id="28"/>
          </w:p>
        </w:tc>
        <w:tc>
          <w:tcPr>
            <w:tcW w:w="0" w:type="auto"/>
            <w:shd w:val="clear" w:color="auto" w:fill="00747A"/>
          </w:tcPr>
          <w:p w14:paraId="40AFE5D4" w14:textId="77777777" w:rsidR="00AF3AF9" w:rsidRPr="008C1730" w:rsidRDefault="00AF3AF9" w:rsidP="008C1730">
            <w:pPr>
              <w:pStyle w:val="APVMATableHead"/>
              <w:jc w:val="center"/>
            </w:pPr>
            <w:r w:rsidRPr="008C1730">
              <w:t>From study</w:t>
            </w:r>
          </w:p>
        </w:tc>
        <w:tc>
          <w:tcPr>
            <w:tcW w:w="0" w:type="auto"/>
            <w:shd w:val="clear" w:color="auto" w:fill="00747A"/>
          </w:tcPr>
          <w:p w14:paraId="3710C451" w14:textId="77777777" w:rsidR="00AF3AF9" w:rsidRPr="008C1730" w:rsidRDefault="00AF3AF9" w:rsidP="008C1730">
            <w:pPr>
              <w:pStyle w:val="APVMATableHead"/>
              <w:jc w:val="center"/>
            </w:pPr>
            <w:r w:rsidRPr="008C1730">
              <w:t>1×</w:t>
            </w:r>
          </w:p>
        </w:tc>
      </w:tr>
      <w:tr w:rsidR="00AF3AF9" w:rsidRPr="00115716" w14:paraId="257D23A7" w14:textId="77777777" w:rsidTr="00656A75">
        <w:tc>
          <w:tcPr>
            <w:tcW w:w="0" w:type="auto"/>
            <w:gridSpan w:val="5"/>
          </w:tcPr>
          <w:p w14:paraId="0085BBAA" w14:textId="77777777" w:rsidR="00AF3AF9" w:rsidRPr="008C1730" w:rsidRDefault="00AF3AF9" w:rsidP="008C1730">
            <w:pPr>
              <w:pStyle w:val="APVMATableSubHead"/>
            </w:pPr>
            <w:r w:rsidRPr="008C1730">
              <w:t>Wheat</w:t>
            </w:r>
          </w:p>
        </w:tc>
      </w:tr>
      <w:tr w:rsidR="00AF3AF9" w:rsidRPr="00115716" w14:paraId="47F8D46F" w14:textId="77777777" w:rsidTr="00656A75">
        <w:tc>
          <w:tcPr>
            <w:tcW w:w="0" w:type="auto"/>
          </w:tcPr>
          <w:p w14:paraId="4CCD8EAB" w14:textId="77777777" w:rsidR="00AF3AF9" w:rsidRPr="00115716" w:rsidRDefault="00AF3AF9" w:rsidP="00BA394F">
            <w:pPr>
              <w:pStyle w:val="APVMATableText"/>
            </w:pPr>
            <w:r w:rsidRPr="00115716">
              <w:t>Wheat forage</w:t>
            </w:r>
          </w:p>
        </w:tc>
        <w:tc>
          <w:tcPr>
            <w:tcW w:w="0" w:type="auto"/>
          </w:tcPr>
          <w:p w14:paraId="04E702AA" w14:textId="77777777" w:rsidR="00AF3AF9" w:rsidRPr="00115716" w:rsidRDefault="00AF3AF9" w:rsidP="00BA394F">
            <w:pPr>
              <w:pStyle w:val="APVMATableText"/>
            </w:pPr>
            <w:r w:rsidRPr="00115716">
              <w:t>0.364, 0.239, 0.529, 0.384, 0.548, 0.856</w:t>
            </w:r>
          </w:p>
        </w:tc>
        <w:tc>
          <w:tcPr>
            <w:tcW w:w="0" w:type="auto"/>
          </w:tcPr>
          <w:p w14:paraId="2D5DE8F5" w14:textId="77777777" w:rsidR="00AF3AF9" w:rsidRPr="00115716" w:rsidRDefault="00AF3AF9" w:rsidP="00BA394F">
            <w:pPr>
              <w:pStyle w:val="APVMATableText"/>
            </w:pPr>
            <w:r w:rsidRPr="00115716">
              <w:t xml:space="preserve">0.173, 0.125, 0.251, 0.182, 0.260, </w:t>
            </w:r>
            <w:r w:rsidRPr="00115716">
              <w:rPr>
                <w:b/>
                <w:bCs/>
              </w:rPr>
              <w:t>0.406</w:t>
            </w:r>
          </w:p>
        </w:tc>
        <w:tc>
          <w:tcPr>
            <w:tcW w:w="0" w:type="auto"/>
          </w:tcPr>
          <w:p w14:paraId="06BED77F" w14:textId="77777777" w:rsidR="00AF3AF9" w:rsidRPr="00115716" w:rsidRDefault="00AF3AF9" w:rsidP="00BA394F">
            <w:pPr>
              <w:pStyle w:val="APVMATableText"/>
            </w:pPr>
            <w:r w:rsidRPr="00115716">
              <w:t>0.400, 0.465, 0.672, 0.777, 0.587, 1.318</w:t>
            </w:r>
          </w:p>
        </w:tc>
        <w:tc>
          <w:tcPr>
            <w:tcW w:w="0" w:type="auto"/>
          </w:tcPr>
          <w:p w14:paraId="625DEA77" w14:textId="77777777" w:rsidR="00AF3AF9" w:rsidRPr="00115716" w:rsidRDefault="00AF3AF9" w:rsidP="00BA394F">
            <w:pPr>
              <w:pStyle w:val="APVMATableText"/>
            </w:pPr>
            <w:r w:rsidRPr="00115716">
              <w:t xml:space="preserve">0.190, 0.220, 0.318, 0.368, 0.278, </w:t>
            </w:r>
            <w:r w:rsidRPr="00115716">
              <w:rPr>
                <w:b/>
                <w:bCs/>
              </w:rPr>
              <w:t>0.625</w:t>
            </w:r>
          </w:p>
        </w:tc>
      </w:tr>
      <w:tr w:rsidR="00AF3AF9" w:rsidRPr="00115716" w14:paraId="07973BE9" w14:textId="77777777" w:rsidTr="00656A75">
        <w:tc>
          <w:tcPr>
            <w:tcW w:w="0" w:type="auto"/>
          </w:tcPr>
          <w:p w14:paraId="2FFA942C" w14:textId="77777777" w:rsidR="00AF3AF9" w:rsidRPr="00115716" w:rsidRDefault="00AF3AF9" w:rsidP="00BA394F">
            <w:pPr>
              <w:pStyle w:val="APVMATableText"/>
            </w:pPr>
            <w:r w:rsidRPr="00115716">
              <w:t>Wheat hay</w:t>
            </w:r>
          </w:p>
        </w:tc>
        <w:tc>
          <w:tcPr>
            <w:tcW w:w="0" w:type="auto"/>
          </w:tcPr>
          <w:p w14:paraId="3B131A66" w14:textId="77777777" w:rsidR="00AF3AF9" w:rsidRPr="00115716" w:rsidRDefault="00AF3AF9" w:rsidP="00BA394F">
            <w:pPr>
              <w:pStyle w:val="APVMATableText"/>
            </w:pPr>
            <w:r w:rsidRPr="00115716">
              <w:t>1.230, 1.765, 1.006, 0.910, 1.549, 2.611</w:t>
            </w:r>
          </w:p>
        </w:tc>
        <w:tc>
          <w:tcPr>
            <w:tcW w:w="0" w:type="auto"/>
          </w:tcPr>
          <w:p w14:paraId="66E8A0A8" w14:textId="77777777" w:rsidR="00AF3AF9" w:rsidRPr="00115716" w:rsidRDefault="00AF3AF9" w:rsidP="00BA394F">
            <w:pPr>
              <w:pStyle w:val="APVMATableText"/>
              <w:rPr>
                <w:b/>
                <w:bCs/>
              </w:rPr>
            </w:pPr>
            <w:r w:rsidRPr="00115716">
              <w:t>0.583, 0.836, 0.477, 0.431, 0.734,</w:t>
            </w:r>
            <w:r w:rsidRPr="00115716">
              <w:rPr>
                <w:b/>
                <w:bCs/>
              </w:rPr>
              <w:t xml:space="preserve"> 1.237</w:t>
            </w:r>
          </w:p>
        </w:tc>
        <w:tc>
          <w:tcPr>
            <w:tcW w:w="0" w:type="auto"/>
          </w:tcPr>
          <w:p w14:paraId="05683290" w14:textId="77777777" w:rsidR="00AF3AF9" w:rsidRPr="00115716" w:rsidRDefault="00AF3AF9" w:rsidP="00BA394F">
            <w:pPr>
              <w:pStyle w:val="APVMATableText"/>
            </w:pPr>
            <w:r w:rsidRPr="00115716">
              <w:t>2.394, 3.143, 1.236, 2.075, 1.779, 3.674</w:t>
            </w:r>
          </w:p>
        </w:tc>
        <w:tc>
          <w:tcPr>
            <w:tcW w:w="0" w:type="auto"/>
          </w:tcPr>
          <w:p w14:paraId="09687683" w14:textId="77777777" w:rsidR="00AF3AF9" w:rsidRPr="00115716" w:rsidRDefault="00AF3AF9" w:rsidP="00BA394F">
            <w:pPr>
              <w:pStyle w:val="APVMATableText"/>
            </w:pPr>
            <w:r w:rsidRPr="00115716">
              <w:t xml:space="preserve">1.13, 1.49, 0.586, 0.983, 0.843, </w:t>
            </w:r>
            <w:r w:rsidRPr="00115716">
              <w:rPr>
                <w:b/>
                <w:bCs/>
              </w:rPr>
              <w:t>1.74</w:t>
            </w:r>
          </w:p>
        </w:tc>
      </w:tr>
      <w:tr w:rsidR="00AF3AF9" w:rsidRPr="00115716" w14:paraId="7CD351B9" w14:textId="77777777" w:rsidTr="00656A75">
        <w:tc>
          <w:tcPr>
            <w:tcW w:w="0" w:type="auto"/>
          </w:tcPr>
          <w:p w14:paraId="4FE21596" w14:textId="77777777" w:rsidR="00AF3AF9" w:rsidRPr="00115716" w:rsidRDefault="00AF3AF9" w:rsidP="00BA394F">
            <w:pPr>
              <w:pStyle w:val="APVMATableText"/>
            </w:pPr>
            <w:r w:rsidRPr="00115716">
              <w:t>Wheat straw</w:t>
            </w:r>
          </w:p>
        </w:tc>
        <w:tc>
          <w:tcPr>
            <w:tcW w:w="0" w:type="auto"/>
          </w:tcPr>
          <w:p w14:paraId="2F630152" w14:textId="77777777" w:rsidR="00AF3AF9" w:rsidRPr="00115716" w:rsidRDefault="00AF3AF9" w:rsidP="00BA394F">
            <w:pPr>
              <w:pStyle w:val="APVMATableText"/>
            </w:pPr>
            <w:r w:rsidRPr="00115716">
              <w:t>1.152, 1.289, 2.222, 2.089, 1.145, 2.330</w:t>
            </w:r>
          </w:p>
        </w:tc>
        <w:tc>
          <w:tcPr>
            <w:tcW w:w="0" w:type="auto"/>
          </w:tcPr>
          <w:p w14:paraId="04367ADD" w14:textId="77777777" w:rsidR="00AF3AF9" w:rsidRPr="00115716" w:rsidRDefault="00AF3AF9" w:rsidP="00BA394F">
            <w:pPr>
              <w:pStyle w:val="APVMATableText"/>
            </w:pPr>
            <w:r w:rsidRPr="00115716">
              <w:t xml:space="preserve">0.546, 0.611, 1.053, 0.990, 0.543, </w:t>
            </w:r>
            <w:r w:rsidRPr="00115716">
              <w:rPr>
                <w:b/>
                <w:bCs/>
              </w:rPr>
              <w:t>1.104</w:t>
            </w:r>
          </w:p>
        </w:tc>
        <w:tc>
          <w:tcPr>
            <w:tcW w:w="0" w:type="auto"/>
          </w:tcPr>
          <w:p w14:paraId="39141C1E" w14:textId="77777777" w:rsidR="00AF3AF9" w:rsidRPr="00115716" w:rsidRDefault="00AF3AF9" w:rsidP="00BA394F">
            <w:pPr>
              <w:pStyle w:val="APVMATableText"/>
            </w:pPr>
            <w:r w:rsidRPr="00115716">
              <w:t>4.007, 7.49, 3.571, 4.361, 1.813, 5.44</w:t>
            </w:r>
          </w:p>
        </w:tc>
        <w:tc>
          <w:tcPr>
            <w:tcW w:w="0" w:type="auto"/>
          </w:tcPr>
          <w:p w14:paraId="127A6722" w14:textId="099F354D" w:rsidR="00AF3AF9" w:rsidRPr="00115716" w:rsidRDefault="00AF3AF9" w:rsidP="00BA394F">
            <w:pPr>
              <w:pStyle w:val="APVMATableText"/>
            </w:pPr>
            <w:r w:rsidRPr="00115716">
              <w:t xml:space="preserve">1.90, </w:t>
            </w:r>
            <w:r w:rsidRPr="00115716">
              <w:rPr>
                <w:b/>
                <w:bCs/>
              </w:rPr>
              <w:t>3.55</w:t>
            </w:r>
            <w:r w:rsidRPr="00115716">
              <w:t>, 1.69,</w:t>
            </w:r>
            <w:r w:rsidR="00BA394F">
              <w:br/>
            </w:r>
            <w:r w:rsidRPr="00115716">
              <w:t>2.07, 0.859, 2.58</w:t>
            </w:r>
          </w:p>
        </w:tc>
      </w:tr>
      <w:tr w:rsidR="00AF3AF9" w:rsidRPr="00115716" w14:paraId="05DDF1C6" w14:textId="77777777" w:rsidTr="00656A75">
        <w:tc>
          <w:tcPr>
            <w:tcW w:w="0" w:type="auto"/>
          </w:tcPr>
          <w:p w14:paraId="51F32642" w14:textId="77777777" w:rsidR="00AF3AF9" w:rsidRPr="00115716" w:rsidRDefault="00AF3AF9" w:rsidP="00BA394F">
            <w:pPr>
              <w:pStyle w:val="APVMATableText"/>
            </w:pPr>
            <w:r w:rsidRPr="00115716">
              <w:t>Wheat grain</w:t>
            </w:r>
          </w:p>
        </w:tc>
        <w:tc>
          <w:tcPr>
            <w:tcW w:w="0" w:type="auto"/>
          </w:tcPr>
          <w:p w14:paraId="780F9C26" w14:textId="77777777" w:rsidR="00AF3AF9" w:rsidRPr="00115716" w:rsidRDefault="00AF3AF9" w:rsidP="00BA394F">
            <w:pPr>
              <w:pStyle w:val="APVMATableText"/>
            </w:pPr>
            <w:r w:rsidRPr="00115716">
              <w:t>0.034, 0.053, 0.044, 0.052, 0.023, 0.030</w:t>
            </w:r>
          </w:p>
        </w:tc>
        <w:tc>
          <w:tcPr>
            <w:tcW w:w="0" w:type="auto"/>
          </w:tcPr>
          <w:p w14:paraId="09E64669" w14:textId="77777777" w:rsidR="00AF3AF9" w:rsidRPr="00115716" w:rsidRDefault="00AF3AF9" w:rsidP="00BA394F">
            <w:pPr>
              <w:pStyle w:val="APVMATableText"/>
            </w:pPr>
            <w:r w:rsidRPr="00115716">
              <w:t xml:space="preserve">0.016, </w:t>
            </w:r>
            <w:r w:rsidRPr="00115716">
              <w:rPr>
                <w:b/>
                <w:bCs/>
              </w:rPr>
              <w:t xml:space="preserve">0.025, </w:t>
            </w:r>
            <w:r w:rsidRPr="00115716">
              <w:t>0.021, 0.025, 0.011, 0.014</w:t>
            </w:r>
          </w:p>
        </w:tc>
        <w:tc>
          <w:tcPr>
            <w:tcW w:w="0" w:type="auto"/>
          </w:tcPr>
          <w:p w14:paraId="6227CD22" w14:textId="77777777" w:rsidR="00AF3AF9" w:rsidRPr="00115716" w:rsidRDefault="00AF3AF9" w:rsidP="00BA394F">
            <w:pPr>
              <w:pStyle w:val="APVMATableText"/>
            </w:pPr>
            <w:r w:rsidRPr="00115716">
              <w:t>0.043, 0.098, 0.055, 0.078, 0.032, 0.057</w:t>
            </w:r>
          </w:p>
        </w:tc>
        <w:tc>
          <w:tcPr>
            <w:tcW w:w="0" w:type="auto"/>
          </w:tcPr>
          <w:p w14:paraId="2BF58AE3" w14:textId="77777777" w:rsidR="00AF3AF9" w:rsidRPr="00115716" w:rsidRDefault="00AF3AF9" w:rsidP="00BA394F">
            <w:pPr>
              <w:pStyle w:val="APVMATableText"/>
            </w:pPr>
            <w:r w:rsidRPr="00115716">
              <w:t xml:space="preserve">0.020, </w:t>
            </w:r>
            <w:r w:rsidRPr="00115716">
              <w:rPr>
                <w:b/>
                <w:bCs/>
              </w:rPr>
              <w:t>0.046</w:t>
            </w:r>
            <w:r w:rsidRPr="00115716">
              <w:t>, 0.026, 0.037, 0.015, 0.027</w:t>
            </w:r>
          </w:p>
        </w:tc>
      </w:tr>
      <w:tr w:rsidR="00AF3AF9" w:rsidRPr="00115716" w14:paraId="06322155" w14:textId="77777777" w:rsidTr="00656A75">
        <w:tc>
          <w:tcPr>
            <w:tcW w:w="0" w:type="auto"/>
            <w:gridSpan w:val="5"/>
          </w:tcPr>
          <w:p w14:paraId="2E90DB19" w14:textId="77777777" w:rsidR="00AF3AF9" w:rsidRPr="008C1730" w:rsidRDefault="00AF3AF9" w:rsidP="008C1730">
            <w:pPr>
              <w:pStyle w:val="APVMATableSubHead"/>
            </w:pPr>
            <w:r w:rsidRPr="008C1730">
              <w:t>Spinach</w:t>
            </w:r>
          </w:p>
        </w:tc>
      </w:tr>
      <w:tr w:rsidR="00AF3AF9" w:rsidRPr="00115716" w14:paraId="05A58093" w14:textId="77777777" w:rsidTr="00656A75">
        <w:tc>
          <w:tcPr>
            <w:tcW w:w="0" w:type="auto"/>
          </w:tcPr>
          <w:p w14:paraId="4C3565C9" w14:textId="77777777" w:rsidR="00AF3AF9" w:rsidRPr="00115716" w:rsidRDefault="00AF3AF9" w:rsidP="00BA394F">
            <w:pPr>
              <w:pStyle w:val="APVMATableText"/>
            </w:pPr>
            <w:r w:rsidRPr="00115716">
              <w:t>Immature spinach</w:t>
            </w:r>
          </w:p>
        </w:tc>
        <w:tc>
          <w:tcPr>
            <w:tcW w:w="0" w:type="auto"/>
          </w:tcPr>
          <w:p w14:paraId="378EBACB" w14:textId="77777777" w:rsidR="00AF3AF9" w:rsidRPr="00115716" w:rsidRDefault="00AF3AF9" w:rsidP="00BA394F">
            <w:pPr>
              <w:pStyle w:val="APVMATableText"/>
            </w:pPr>
            <w:r w:rsidRPr="00115716">
              <w:t>0.008, 0.005, 0.008, 0.010, 0.044, 0.016</w:t>
            </w:r>
          </w:p>
        </w:tc>
        <w:tc>
          <w:tcPr>
            <w:tcW w:w="0" w:type="auto"/>
          </w:tcPr>
          <w:p w14:paraId="79A0D15D" w14:textId="77777777" w:rsidR="00AF3AF9" w:rsidRPr="00115716" w:rsidRDefault="00AF3AF9" w:rsidP="00BA394F">
            <w:pPr>
              <w:pStyle w:val="APVMATableText"/>
            </w:pPr>
            <w:r w:rsidRPr="00115716">
              <w:t xml:space="preserve">0.004, 0.002, 0.004, 0.005, </w:t>
            </w:r>
            <w:r w:rsidRPr="00115716">
              <w:rPr>
                <w:b/>
                <w:bCs/>
              </w:rPr>
              <w:t>0.021</w:t>
            </w:r>
            <w:r w:rsidRPr="00115716">
              <w:t>, 0.008</w:t>
            </w:r>
          </w:p>
        </w:tc>
        <w:tc>
          <w:tcPr>
            <w:tcW w:w="0" w:type="auto"/>
          </w:tcPr>
          <w:p w14:paraId="298CD1E6" w14:textId="77777777" w:rsidR="00AF3AF9" w:rsidRPr="00115716" w:rsidRDefault="00AF3AF9" w:rsidP="00BA394F">
            <w:pPr>
              <w:pStyle w:val="APVMATableText"/>
            </w:pPr>
            <w:r w:rsidRPr="00115716">
              <w:t>0.016, 0.084, 0.065, 0.277, 0.318, 0.557</w:t>
            </w:r>
          </w:p>
        </w:tc>
        <w:tc>
          <w:tcPr>
            <w:tcW w:w="0" w:type="auto"/>
          </w:tcPr>
          <w:p w14:paraId="1A5D3ACD" w14:textId="77777777" w:rsidR="00AF3AF9" w:rsidRPr="00115716" w:rsidRDefault="00AF3AF9" w:rsidP="00BA394F">
            <w:pPr>
              <w:pStyle w:val="APVMATableText"/>
            </w:pPr>
            <w:r w:rsidRPr="00115716">
              <w:t xml:space="preserve">0.008, 0.040, 0.031, 0.131, 0.151, </w:t>
            </w:r>
            <w:r w:rsidRPr="00115716">
              <w:rPr>
                <w:b/>
                <w:bCs/>
              </w:rPr>
              <w:t>0.264</w:t>
            </w:r>
          </w:p>
        </w:tc>
      </w:tr>
      <w:tr w:rsidR="00AF3AF9" w:rsidRPr="00115716" w14:paraId="16670A63" w14:textId="77777777" w:rsidTr="00656A75">
        <w:tc>
          <w:tcPr>
            <w:tcW w:w="0" w:type="auto"/>
          </w:tcPr>
          <w:p w14:paraId="3942406C" w14:textId="77777777" w:rsidR="00AF3AF9" w:rsidRPr="00115716" w:rsidRDefault="00AF3AF9" w:rsidP="00BA394F">
            <w:pPr>
              <w:pStyle w:val="APVMATableText"/>
            </w:pPr>
            <w:r w:rsidRPr="00115716">
              <w:t>Mature spinach</w:t>
            </w:r>
          </w:p>
        </w:tc>
        <w:tc>
          <w:tcPr>
            <w:tcW w:w="0" w:type="auto"/>
          </w:tcPr>
          <w:p w14:paraId="3DAE51D7" w14:textId="77777777" w:rsidR="00AF3AF9" w:rsidRPr="00115716" w:rsidRDefault="00AF3AF9" w:rsidP="00BA394F">
            <w:pPr>
              <w:pStyle w:val="APVMATableText"/>
            </w:pPr>
            <w:r w:rsidRPr="00115716">
              <w:t xml:space="preserve">0.018, 0.024, 0.022, 0.021, 0.021, 0.009 </w:t>
            </w:r>
          </w:p>
        </w:tc>
        <w:tc>
          <w:tcPr>
            <w:tcW w:w="0" w:type="auto"/>
          </w:tcPr>
          <w:p w14:paraId="63868071" w14:textId="77777777" w:rsidR="00AF3AF9" w:rsidRPr="00115716" w:rsidRDefault="00AF3AF9" w:rsidP="00BA394F">
            <w:pPr>
              <w:pStyle w:val="APVMATableText"/>
            </w:pPr>
            <w:r w:rsidRPr="00115716">
              <w:t xml:space="preserve">0.009, </w:t>
            </w:r>
            <w:r w:rsidRPr="00115716">
              <w:rPr>
                <w:b/>
                <w:bCs/>
              </w:rPr>
              <w:t>0.011</w:t>
            </w:r>
            <w:r w:rsidRPr="00115716">
              <w:t>, 0.010, 0.010, 0.010, 0.004</w:t>
            </w:r>
          </w:p>
        </w:tc>
        <w:tc>
          <w:tcPr>
            <w:tcW w:w="0" w:type="auto"/>
          </w:tcPr>
          <w:p w14:paraId="39FA5900" w14:textId="77777777" w:rsidR="00AF3AF9" w:rsidRPr="00115716" w:rsidRDefault="00AF3AF9" w:rsidP="00BA394F">
            <w:pPr>
              <w:pStyle w:val="APVMATableText"/>
            </w:pPr>
            <w:r w:rsidRPr="00115716">
              <w:t>0.117, 0.327, 0.168, 0.428, 0.129, 0.642</w:t>
            </w:r>
          </w:p>
        </w:tc>
        <w:tc>
          <w:tcPr>
            <w:tcW w:w="0" w:type="auto"/>
          </w:tcPr>
          <w:p w14:paraId="543528B2" w14:textId="77777777" w:rsidR="00AF3AF9" w:rsidRPr="00115716" w:rsidRDefault="00AF3AF9" w:rsidP="00BA394F">
            <w:pPr>
              <w:pStyle w:val="APVMATableText"/>
            </w:pPr>
            <w:r w:rsidRPr="00115716">
              <w:t xml:space="preserve">0.055, 0.155, 0.080, 0.203, 0.061, </w:t>
            </w:r>
            <w:r w:rsidRPr="00115716">
              <w:rPr>
                <w:b/>
                <w:bCs/>
              </w:rPr>
              <w:t>0.304</w:t>
            </w:r>
          </w:p>
        </w:tc>
      </w:tr>
      <w:tr w:rsidR="00AF3AF9" w:rsidRPr="00115716" w14:paraId="28926D2D" w14:textId="77777777" w:rsidTr="00656A75">
        <w:tc>
          <w:tcPr>
            <w:tcW w:w="0" w:type="auto"/>
            <w:gridSpan w:val="5"/>
          </w:tcPr>
          <w:p w14:paraId="0A0623A7" w14:textId="77777777" w:rsidR="00AF3AF9" w:rsidRPr="008C1730" w:rsidRDefault="00AF3AF9" w:rsidP="008C1730">
            <w:pPr>
              <w:pStyle w:val="APVMATableSubHead"/>
            </w:pPr>
            <w:r w:rsidRPr="008C1730">
              <w:t>Radish</w:t>
            </w:r>
          </w:p>
        </w:tc>
      </w:tr>
      <w:tr w:rsidR="00AF3AF9" w:rsidRPr="00115716" w14:paraId="66FB5CBF" w14:textId="77777777" w:rsidTr="00656A75">
        <w:tc>
          <w:tcPr>
            <w:tcW w:w="0" w:type="auto"/>
          </w:tcPr>
          <w:p w14:paraId="147310F8" w14:textId="77777777" w:rsidR="00AF3AF9" w:rsidRPr="00115716" w:rsidRDefault="00AF3AF9" w:rsidP="00BA394F">
            <w:pPr>
              <w:pStyle w:val="APVMATableText"/>
            </w:pPr>
            <w:r w:rsidRPr="00115716">
              <w:t>Radish foliage</w:t>
            </w:r>
          </w:p>
        </w:tc>
        <w:tc>
          <w:tcPr>
            <w:tcW w:w="0" w:type="auto"/>
          </w:tcPr>
          <w:p w14:paraId="1D5EC7B9" w14:textId="77777777" w:rsidR="00AF3AF9" w:rsidRPr="00115716" w:rsidRDefault="00AF3AF9" w:rsidP="00BA394F">
            <w:pPr>
              <w:pStyle w:val="APVMATableText"/>
            </w:pPr>
            <w:r w:rsidRPr="00115716">
              <w:t xml:space="preserve">0.163, 0.239, 0.121, 0.114, 0.117, 0.169 </w:t>
            </w:r>
          </w:p>
        </w:tc>
        <w:tc>
          <w:tcPr>
            <w:tcW w:w="0" w:type="auto"/>
          </w:tcPr>
          <w:p w14:paraId="5820BE93" w14:textId="77777777" w:rsidR="00AF3AF9" w:rsidRPr="00115716" w:rsidRDefault="00AF3AF9" w:rsidP="00BA394F">
            <w:pPr>
              <w:pStyle w:val="APVMATableText"/>
            </w:pPr>
            <w:r w:rsidRPr="00115716">
              <w:t xml:space="preserve">0.077, </w:t>
            </w:r>
            <w:r w:rsidRPr="00115716">
              <w:rPr>
                <w:b/>
                <w:bCs/>
              </w:rPr>
              <w:t>0.113</w:t>
            </w:r>
            <w:r w:rsidRPr="00115716">
              <w:t>, 0.057, 0.054, 0.055, 0.080</w:t>
            </w:r>
          </w:p>
        </w:tc>
        <w:tc>
          <w:tcPr>
            <w:tcW w:w="0" w:type="auto"/>
          </w:tcPr>
          <w:p w14:paraId="7B3BFA58" w14:textId="77777777" w:rsidR="00AF3AF9" w:rsidRPr="00115716" w:rsidRDefault="00AF3AF9" w:rsidP="00BA394F">
            <w:pPr>
              <w:pStyle w:val="APVMATableText"/>
            </w:pPr>
            <w:r w:rsidRPr="00115716">
              <w:t>0.264, 0.680, 0.173, 0.526, 0.130, 0.679</w:t>
            </w:r>
          </w:p>
        </w:tc>
        <w:tc>
          <w:tcPr>
            <w:tcW w:w="0" w:type="auto"/>
          </w:tcPr>
          <w:p w14:paraId="47000638" w14:textId="77777777" w:rsidR="00AF3AF9" w:rsidRPr="00115716" w:rsidRDefault="00AF3AF9" w:rsidP="00BA394F">
            <w:pPr>
              <w:pStyle w:val="APVMATableText"/>
            </w:pPr>
            <w:r w:rsidRPr="00115716">
              <w:t xml:space="preserve">0.125, </w:t>
            </w:r>
            <w:r w:rsidRPr="00115716">
              <w:rPr>
                <w:b/>
                <w:bCs/>
              </w:rPr>
              <w:t>0.322</w:t>
            </w:r>
            <w:r w:rsidRPr="00115716">
              <w:t>, 0.082, 0.249, 0.062, 0.322</w:t>
            </w:r>
          </w:p>
        </w:tc>
      </w:tr>
      <w:tr w:rsidR="00AF3AF9" w:rsidRPr="00115716" w14:paraId="200208E4" w14:textId="77777777" w:rsidTr="00656A75">
        <w:tc>
          <w:tcPr>
            <w:tcW w:w="0" w:type="auto"/>
          </w:tcPr>
          <w:p w14:paraId="5421F363" w14:textId="77777777" w:rsidR="00AF3AF9" w:rsidRPr="00115716" w:rsidRDefault="00AF3AF9" w:rsidP="00BA394F">
            <w:pPr>
              <w:pStyle w:val="APVMATableText"/>
            </w:pPr>
            <w:r w:rsidRPr="00115716">
              <w:t>Radish root</w:t>
            </w:r>
          </w:p>
        </w:tc>
        <w:tc>
          <w:tcPr>
            <w:tcW w:w="0" w:type="auto"/>
          </w:tcPr>
          <w:p w14:paraId="3582FB4D" w14:textId="77777777" w:rsidR="00AF3AF9" w:rsidRPr="00115716" w:rsidRDefault="00AF3AF9" w:rsidP="00BA394F">
            <w:pPr>
              <w:pStyle w:val="APVMATableText"/>
            </w:pPr>
            <w:r w:rsidRPr="00115716">
              <w:t xml:space="preserve">0.030, 0.031, 0.017, 0.015, 0.025, 0.032 </w:t>
            </w:r>
          </w:p>
        </w:tc>
        <w:tc>
          <w:tcPr>
            <w:tcW w:w="0" w:type="auto"/>
          </w:tcPr>
          <w:p w14:paraId="7CEF86BF" w14:textId="77777777" w:rsidR="00AF3AF9" w:rsidRPr="00115716" w:rsidRDefault="00AF3AF9" w:rsidP="00BA394F">
            <w:pPr>
              <w:pStyle w:val="APVMATableText"/>
            </w:pPr>
            <w:r w:rsidRPr="00115716">
              <w:t xml:space="preserve">0.014, 0.015, 0.008, 0.007, 0.012, </w:t>
            </w:r>
            <w:r w:rsidRPr="00115716">
              <w:rPr>
                <w:b/>
                <w:bCs/>
              </w:rPr>
              <w:t>0.015</w:t>
            </w:r>
          </w:p>
        </w:tc>
        <w:tc>
          <w:tcPr>
            <w:tcW w:w="0" w:type="auto"/>
          </w:tcPr>
          <w:p w14:paraId="0C113C0F" w14:textId="77777777" w:rsidR="00AF3AF9" w:rsidRPr="00115716" w:rsidRDefault="00AF3AF9" w:rsidP="00BA394F">
            <w:pPr>
              <w:pStyle w:val="APVMATableText"/>
            </w:pPr>
            <w:r w:rsidRPr="00115716">
              <w:t>0.036, 0.058, 0.023, 0.035, 0.027, 0.050</w:t>
            </w:r>
          </w:p>
        </w:tc>
        <w:tc>
          <w:tcPr>
            <w:tcW w:w="0" w:type="auto"/>
          </w:tcPr>
          <w:p w14:paraId="0C39C9DE" w14:textId="77777777" w:rsidR="00AF3AF9" w:rsidRPr="00115716" w:rsidRDefault="00AF3AF9" w:rsidP="00BA394F">
            <w:pPr>
              <w:pStyle w:val="APVMATableText"/>
            </w:pPr>
            <w:r w:rsidRPr="00115716">
              <w:t xml:space="preserve">0.017, </w:t>
            </w:r>
            <w:r w:rsidRPr="00115716">
              <w:rPr>
                <w:b/>
                <w:bCs/>
              </w:rPr>
              <w:t>0.027</w:t>
            </w:r>
            <w:r w:rsidRPr="00115716">
              <w:t>, 0.011, 0.017, 0.013, 0.024</w:t>
            </w:r>
          </w:p>
        </w:tc>
      </w:tr>
    </w:tbl>
    <w:p w14:paraId="091BD1FF" w14:textId="78246113" w:rsidR="00AF3AF9" w:rsidRPr="00115716" w:rsidRDefault="00AF3AF9" w:rsidP="008C1730">
      <w:pPr>
        <w:pStyle w:val="APVMASourceTableNote"/>
      </w:pPr>
      <w:r w:rsidRPr="00115716">
        <w:t xml:space="preserve">1× represents the residue scaled to the proposed application rate per hectare for </w:t>
      </w:r>
      <w:r w:rsidRPr="00813417">
        <w:t>fruiting vegetables</w:t>
      </w:r>
      <w:r w:rsidR="00813417">
        <w:t xml:space="preserve"> and cucurbits</w:t>
      </w:r>
      <w:r w:rsidRPr="00115716">
        <w:t xml:space="preserve"> (247.5 g ai/ha)</w:t>
      </w:r>
    </w:p>
    <w:p w14:paraId="51721069" w14:textId="021EBBD6" w:rsidR="00AF3AF9" w:rsidRPr="00AF3AF9" w:rsidRDefault="00AF3AF9" w:rsidP="00AF3AF9">
      <w:pPr>
        <w:pStyle w:val="APVMAText"/>
      </w:pPr>
      <w:r>
        <w:t xml:space="preserve">The highest observed parent </w:t>
      </w:r>
      <w:proofErr w:type="spellStart"/>
      <w:r>
        <w:t>cyclobutrifluram</w:t>
      </w:r>
      <w:proofErr w:type="spellEnd"/>
      <w:r>
        <w:t xml:space="preserve"> residues in rotational food commodities after application at approximately 1× the proposed rate, was in radish foliage (greens) at </w:t>
      </w:r>
      <w:r w:rsidRPr="001C49A8">
        <w:t xml:space="preserve">0.113 mg/kg. An </w:t>
      </w:r>
      <w:proofErr w:type="gramStart"/>
      <w:r w:rsidR="008C1730">
        <w:t>A</w:t>
      </w:r>
      <w:r w:rsidRPr="001C49A8">
        <w:t>ll other</w:t>
      </w:r>
      <w:proofErr w:type="gramEnd"/>
      <w:r w:rsidRPr="001C49A8">
        <w:t xml:space="preserve"> foods MRL at 0.2 mg/kg is necessary to </w:t>
      </w:r>
      <w:r w:rsidRPr="00AF3AF9">
        <w:t xml:space="preserve">cover residues in food commodities grown after treatment of a primary crop. It is </w:t>
      </w:r>
      <w:r w:rsidRPr="00AF3AF9">
        <w:lastRenderedPageBreak/>
        <w:t xml:space="preserve">noted that this recommendation for an </w:t>
      </w:r>
      <w:proofErr w:type="gramStart"/>
      <w:r w:rsidRPr="00AF3AF9">
        <w:t>All other</w:t>
      </w:r>
      <w:proofErr w:type="gramEnd"/>
      <w:r w:rsidRPr="00AF3AF9">
        <w:t xml:space="preserve"> foods MRL at 0.2 mg/kg supersedes the </w:t>
      </w:r>
      <w:proofErr w:type="gramStart"/>
      <w:r w:rsidRPr="001C49A8">
        <w:t>All other</w:t>
      </w:r>
      <w:proofErr w:type="gramEnd"/>
      <w:r w:rsidRPr="001C49A8">
        <w:t xml:space="preserve"> foods</w:t>
      </w:r>
      <w:r w:rsidR="006627C1">
        <w:t xml:space="preserve"> </w:t>
      </w:r>
      <w:r w:rsidRPr="00AF3AF9">
        <w:t xml:space="preserve">MRL </w:t>
      </w:r>
      <w:r w:rsidR="004361E9" w:rsidRPr="00F24958">
        <w:t>established</w:t>
      </w:r>
      <w:r w:rsidR="004361E9">
        <w:t xml:space="preserve"> </w:t>
      </w:r>
      <w:r w:rsidRPr="00AF3AF9">
        <w:t xml:space="preserve">at 0.05 mg/kg for the </w:t>
      </w:r>
      <w:r w:rsidR="00F24958">
        <w:t xml:space="preserve">registered </w:t>
      </w:r>
      <w:r w:rsidRPr="00AF3AF9">
        <w:t xml:space="preserve">use of </w:t>
      </w:r>
      <w:proofErr w:type="spellStart"/>
      <w:r w:rsidRPr="00AF3AF9">
        <w:t>cyclobutrifluram</w:t>
      </w:r>
      <w:proofErr w:type="spellEnd"/>
      <w:r w:rsidRPr="00AF3AF9">
        <w:t xml:space="preserve"> on wheat and barley seed.</w:t>
      </w:r>
    </w:p>
    <w:p w14:paraId="1FEC775F" w14:textId="1156E7BD" w:rsidR="00AF3AF9" w:rsidRPr="00AF3AF9" w:rsidRDefault="00AF3AF9" w:rsidP="00AF3AF9">
      <w:pPr>
        <w:pStyle w:val="APVMAText"/>
      </w:pPr>
      <w:r w:rsidRPr="00AF3AF9">
        <w:t>Further consideration to residues which may occur in grain from rotational sources is required</w:t>
      </w:r>
      <w:r w:rsidR="00721C49">
        <w:t>,</w:t>
      </w:r>
      <w:r w:rsidRPr="00AF3AF9">
        <w:t xml:space="preserve"> given that </w:t>
      </w:r>
      <w:bookmarkStart w:id="29" w:name="_Hlk155861842"/>
      <w:r w:rsidRPr="00AF3AF9">
        <w:t xml:space="preserve">cereals, oilseeds and pulses </w:t>
      </w:r>
      <w:bookmarkEnd w:id="29"/>
      <w:r w:rsidRPr="00AF3AF9">
        <w:t xml:space="preserve">are major export commodities and international MRLs have not been established for </w:t>
      </w:r>
      <w:proofErr w:type="spellStart"/>
      <w:r w:rsidRPr="00AF3AF9">
        <w:t>cyclobutrifluram</w:t>
      </w:r>
      <w:proofErr w:type="spellEnd"/>
      <w:r w:rsidRPr="00AF3AF9">
        <w:t xml:space="preserve">. </w:t>
      </w:r>
      <w:r w:rsidRPr="009F2920">
        <w:t>Wheat is representative of all cereals, pulses and oilseeds in the confined rotational crop guideline</w:t>
      </w:r>
      <w:r w:rsidRPr="00AF3AF9">
        <w:t xml:space="preserve"> and scaled calculations indicate expected residues of 0.011-0.025 mg/kg in wheat grain, across both labels and the three plant back intervals (30, 120 and 273 days after application). At the last plant back interval scaled residues for the two labels were 0.011 and 0.014 mg/kg. Residues for both labels were seen to decline from the 120 DAA samples to the 273 DAA samples. The table below calculates approximately how long residues in wheat grain as a secondary crop would take to reduce to 0.01 mg/kg noting that </w:t>
      </w:r>
      <w:r w:rsidRPr="0047115D">
        <w:t xml:space="preserve">no </w:t>
      </w:r>
      <w:proofErr w:type="spellStart"/>
      <w:r w:rsidRPr="0047115D">
        <w:t>cyclobutrifluram</w:t>
      </w:r>
      <w:proofErr w:type="spellEnd"/>
      <w:r w:rsidRPr="0047115D">
        <w:t xml:space="preserve"> MRLs are established in overseas markets</w:t>
      </w:r>
      <w:r w:rsidR="004328F2">
        <w:t xml:space="preserve"> for cereal, oilseed or pulse crops</w:t>
      </w:r>
      <w:r w:rsidRPr="00AF3AF9">
        <w:t>.</w:t>
      </w:r>
    </w:p>
    <w:p w14:paraId="2CEF4B7E" w14:textId="0ABD5C72" w:rsidR="00AE1100" w:rsidRPr="00AE1100" w:rsidRDefault="00AE1100" w:rsidP="00AE1100">
      <w:pPr>
        <w:pStyle w:val="Caption"/>
      </w:pPr>
      <w:bookmarkStart w:id="30" w:name="_Toc204946159"/>
      <w:r>
        <w:t xml:space="preserve">Table </w:t>
      </w:r>
      <w:r w:rsidR="00920C13">
        <w:t>3</w:t>
      </w:r>
      <w:r>
        <w:t>:</w:t>
      </w:r>
      <w:r>
        <w:tab/>
        <w:t>Calculated time for residues in wheat grain as a secondary crop to be &lt;0.01 mg/kg</w:t>
      </w:r>
      <w:bookmarkEnd w:id="30"/>
    </w:p>
    <w:tbl>
      <w:tblPr>
        <w:tblStyle w:val="TableGrid"/>
        <w:tblW w:w="0" w:type="auto"/>
        <w:tblLook w:val="04A0" w:firstRow="1" w:lastRow="0" w:firstColumn="1" w:lastColumn="0" w:noHBand="0" w:noVBand="1"/>
      </w:tblPr>
      <w:tblGrid>
        <w:gridCol w:w="961"/>
        <w:gridCol w:w="1799"/>
        <w:gridCol w:w="1799"/>
        <w:gridCol w:w="1969"/>
        <w:gridCol w:w="1505"/>
        <w:gridCol w:w="1595"/>
      </w:tblGrid>
      <w:tr w:rsidR="00AF3AF9" w:rsidRPr="00115716" w14:paraId="6FA31500" w14:textId="77777777" w:rsidTr="008C1730">
        <w:tc>
          <w:tcPr>
            <w:tcW w:w="961" w:type="dxa"/>
            <w:shd w:val="clear" w:color="auto" w:fill="00747A"/>
          </w:tcPr>
          <w:p w14:paraId="58749D21" w14:textId="77777777" w:rsidR="00AF3AF9" w:rsidRPr="008C1730" w:rsidRDefault="00AF3AF9" w:rsidP="008C1730">
            <w:pPr>
              <w:pStyle w:val="APVMATableHead"/>
            </w:pPr>
            <w:r w:rsidRPr="008C1730">
              <w:t>Label</w:t>
            </w:r>
          </w:p>
        </w:tc>
        <w:tc>
          <w:tcPr>
            <w:tcW w:w="0" w:type="auto"/>
            <w:shd w:val="clear" w:color="auto" w:fill="00747A"/>
          </w:tcPr>
          <w:p w14:paraId="0CBCE9A9" w14:textId="6D414BAB" w:rsidR="00AF3AF9" w:rsidRPr="008C1730" w:rsidRDefault="00AF3AF9" w:rsidP="008C1730">
            <w:pPr>
              <w:pStyle w:val="APVMATableHead"/>
            </w:pPr>
            <w:r w:rsidRPr="008C1730">
              <w:t>Scaled residue in wheat grain at plant</w:t>
            </w:r>
            <w:r w:rsidR="00EA03F8" w:rsidRPr="008C1730">
              <w:t xml:space="preserve"> </w:t>
            </w:r>
            <w:r w:rsidRPr="008C1730">
              <w:t>back interval of 120 DAA</w:t>
            </w:r>
          </w:p>
        </w:tc>
        <w:tc>
          <w:tcPr>
            <w:tcW w:w="0" w:type="auto"/>
            <w:shd w:val="clear" w:color="auto" w:fill="00747A"/>
          </w:tcPr>
          <w:p w14:paraId="465CB6BC" w14:textId="17CB4C78" w:rsidR="00AF3AF9" w:rsidRPr="008C1730" w:rsidRDefault="00AF3AF9" w:rsidP="008C1730">
            <w:pPr>
              <w:pStyle w:val="APVMATableHead"/>
            </w:pPr>
            <w:r w:rsidRPr="008C1730">
              <w:t>Scaled residue in wheat grain at plant</w:t>
            </w:r>
            <w:r w:rsidR="00EA03F8" w:rsidRPr="008C1730">
              <w:t xml:space="preserve"> </w:t>
            </w:r>
            <w:r w:rsidRPr="008C1730">
              <w:t>back interval of 273 DAA</w:t>
            </w:r>
          </w:p>
        </w:tc>
        <w:tc>
          <w:tcPr>
            <w:tcW w:w="0" w:type="auto"/>
            <w:shd w:val="clear" w:color="auto" w:fill="00747A"/>
          </w:tcPr>
          <w:p w14:paraId="6DDB28EE" w14:textId="7D00C22C" w:rsidR="00AF3AF9" w:rsidRPr="008C1730" w:rsidRDefault="00AF3AF9" w:rsidP="008C1730">
            <w:pPr>
              <w:pStyle w:val="APVMATableHead"/>
            </w:pPr>
            <w:r w:rsidRPr="008C1730">
              <w:t>Half-life of residues from plant</w:t>
            </w:r>
            <w:r w:rsidR="00EA03F8" w:rsidRPr="008C1730">
              <w:t xml:space="preserve"> </w:t>
            </w:r>
            <w:r w:rsidRPr="008C1730">
              <w:t>back intervals of 120 DAA to 273 DAA</w:t>
            </w:r>
          </w:p>
        </w:tc>
        <w:tc>
          <w:tcPr>
            <w:tcW w:w="0" w:type="auto"/>
            <w:shd w:val="clear" w:color="auto" w:fill="00747A"/>
          </w:tcPr>
          <w:p w14:paraId="0BBE1C1D" w14:textId="77777777" w:rsidR="00AF3AF9" w:rsidRPr="008C1730" w:rsidRDefault="00AF3AF9" w:rsidP="008C1730">
            <w:pPr>
              <w:pStyle w:val="APVMATableHead"/>
            </w:pPr>
            <w:r w:rsidRPr="008C1730">
              <w:t xml:space="preserve">Time for residues to decay to 0.010 mg/kg </w:t>
            </w:r>
          </w:p>
        </w:tc>
        <w:tc>
          <w:tcPr>
            <w:tcW w:w="0" w:type="auto"/>
            <w:shd w:val="clear" w:color="auto" w:fill="00747A"/>
          </w:tcPr>
          <w:p w14:paraId="17493C82" w14:textId="77777777" w:rsidR="00AF3AF9" w:rsidRPr="008C1730" w:rsidRDefault="00AF3AF9" w:rsidP="008C1730">
            <w:pPr>
              <w:pStyle w:val="APVMATableHead"/>
            </w:pPr>
            <w:r w:rsidRPr="008C1730">
              <w:t>Total time for residues to decay to 0.010 mg/kg</w:t>
            </w:r>
          </w:p>
        </w:tc>
      </w:tr>
      <w:tr w:rsidR="00AF3AF9" w:rsidRPr="00115716" w14:paraId="1CD9EEDA" w14:textId="77777777" w:rsidTr="00656A75">
        <w:tc>
          <w:tcPr>
            <w:tcW w:w="961" w:type="dxa"/>
          </w:tcPr>
          <w:p w14:paraId="5E698FAB" w14:textId="77777777" w:rsidR="00AF3AF9" w:rsidRPr="00115716" w:rsidRDefault="00AF3AF9" w:rsidP="00BA394F">
            <w:pPr>
              <w:pStyle w:val="APVMATableText"/>
            </w:pPr>
            <w:r w:rsidRPr="00115716">
              <w:t>Phenyl</w:t>
            </w:r>
          </w:p>
        </w:tc>
        <w:tc>
          <w:tcPr>
            <w:tcW w:w="0" w:type="auto"/>
          </w:tcPr>
          <w:p w14:paraId="12B977E7" w14:textId="77777777" w:rsidR="00AF3AF9" w:rsidRPr="00115716" w:rsidRDefault="00AF3AF9" w:rsidP="00BA394F">
            <w:pPr>
              <w:pStyle w:val="APVMATableText"/>
            </w:pPr>
            <w:r w:rsidRPr="00115716">
              <w:t>0.021</w:t>
            </w:r>
          </w:p>
        </w:tc>
        <w:tc>
          <w:tcPr>
            <w:tcW w:w="0" w:type="auto"/>
          </w:tcPr>
          <w:p w14:paraId="70399828" w14:textId="77777777" w:rsidR="00AF3AF9" w:rsidRPr="00115716" w:rsidRDefault="00AF3AF9" w:rsidP="00BA394F">
            <w:pPr>
              <w:pStyle w:val="APVMATableText"/>
            </w:pPr>
            <w:r w:rsidRPr="00115716">
              <w:t>0.011</w:t>
            </w:r>
          </w:p>
        </w:tc>
        <w:tc>
          <w:tcPr>
            <w:tcW w:w="0" w:type="auto"/>
          </w:tcPr>
          <w:p w14:paraId="6C8F1C0F" w14:textId="77777777" w:rsidR="00AF3AF9" w:rsidRPr="00115716" w:rsidRDefault="00AF3AF9" w:rsidP="00BA394F">
            <w:pPr>
              <w:pStyle w:val="APVMATableText"/>
            </w:pPr>
            <w:r w:rsidRPr="00115716">
              <w:t>164 days</w:t>
            </w:r>
          </w:p>
        </w:tc>
        <w:tc>
          <w:tcPr>
            <w:tcW w:w="0" w:type="auto"/>
          </w:tcPr>
          <w:p w14:paraId="49344A15" w14:textId="77777777" w:rsidR="00AF3AF9" w:rsidRPr="00115716" w:rsidRDefault="00AF3AF9" w:rsidP="00BA394F">
            <w:pPr>
              <w:pStyle w:val="APVMATableText"/>
            </w:pPr>
            <w:r w:rsidRPr="00115716">
              <w:t xml:space="preserve">22.6 days </w:t>
            </w:r>
          </w:p>
        </w:tc>
        <w:tc>
          <w:tcPr>
            <w:tcW w:w="0" w:type="auto"/>
          </w:tcPr>
          <w:p w14:paraId="760AF15A" w14:textId="77777777" w:rsidR="00AF3AF9" w:rsidRPr="00115716" w:rsidRDefault="00AF3AF9" w:rsidP="00BA394F">
            <w:pPr>
              <w:pStyle w:val="APVMATableText"/>
            </w:pPr>
            <w:r w:rsidRPr="00115716">
              <w:t>296 days</w:t>
            </w:r>
          </w:p>
        </w:tc>
      </w:tr>
      <w:tr w:rsidR="00AF3AF9" w:rsidRPr="00115716" w14:paraId="74314D14" w14:textId="77777777" w:rsidTr="00656A75">
        <w:tc>
          <w:tcPr>
            <w:tcW w:w="961" w:type="dxa"/>
          </w:tcPr>
          <w:p w14:paraId="6FACDD0F" w14:textId="77777777" w:rsidR="00AF3AF9" w:rsidRPr="00115716" w:rsidRDefault="00AF3AF9" w:rsidP="00BA394F">
            <w:pPr>
              <w:pStyle w:val="APVMATableText"/>
            </w:pPr>
            <w:r w:rsidRPr="00115716">
              <w:t>Pyridinyl</w:t>
            </w:r>
          </w:p>
        </w:tc>
        <w:tc>
          <w:tcPr>
            <w:tcW w:w="0" w:type="auto"/>
          </w:tcPr>
          <w:p w14:paraId="55A98DAC" w14:textId="77777777" w:rsidR="00AF3AF9" w:rsidRPr="00115716" w:rsidRDefault="00AF3AF9" w:rsidP="00BA394F">
            <w:pPr>
              <w:pStyle w:val="APVMATableText"/>
            </w:pPr>
            <w:r w:rsidRPr="00115716">
              <w:t>0.025</w:t>
            </w:r>
          </w:p>
        </w:tc>
        <w:tc>
          <w:tcPr>
            <w:tcW w:w="0" w:type="auto"/>
          </w:tcPr>
          <w:p w14:paraId="64ACD7D3" w14:textId="77777777" w:rsidR="00AF3AF9" w:rsidRPr="00115716" w:rsidRDefault="00AF3AF9" w:rsidP="00BA394F">
            <w:pPr>
              <w:pStyle w:val="APVMATableText"/>
            </w:pPr>
            <w:r w:rsidRPr="00115716">
              <w:t>0.014</w:t>
            </w:r>
          </w:p>
        </w:tc>
        <w:tc>
          <w:tcPr>
            <w:tcW w:w="0" w:type="auto"/>
          </w:tcPr>
          <w:p w14:paraId="55E09969" w14:textId="77777777" w:rsidR="00AF3AF9" w:rsidRPr="00115716" w:rsidRDefault="00AF3AF9" w:rsidP="00BA394F">
            <w:pPr>
              <w:pStyle w:val="APVMATableText"/>
            </w:pPr>
            <w:r w:rsidRPr="00115716">
              <w:t>183 days</w:t>
            </w:r>
          </w:p>
        </w:tc>
        <w:tc>
          <w:tcPr>
            <w:tcW w:w="0" w:type="auto"/>
          </w:tcPr>
          <w:p w14:paraId="246A303B" w14:textId="77777777" w:rsidR="00AF3AF9" w:rsidRPr="00115716" w:rsidRDefault="00AF3AF9" w:rsidP="00BA394F">
            <w:pPr>
              <w:pStyle w:val="APVMATableText"/>
            </w:pPr>
            <w:r w:rsidRPr="00115716">
              <w:t xml:space="preserve">88.8 days </w:t>
            </w:r>
          </w:p>
        </w:tc>
        <w:tc>
          <w:tcPr>
            <w:tcW w:w="0" w:type="auto"/>
          </w:tcPr>
          <w:p w14:paraId="18C90E2B" w14:textId="77777777" w:rsidR="00AF3AF9" w:rsidRPr="00115716" w:rsidRDefault="00AF3AF9" w:rsidP="00BA394F">
            <w:pPr>
              <w:pStyle w:val="APVMATableText"/>
            </w:pPr>
            <w:r w:rsidRPr="00115716">
              <w:t>362 days</w:t>
            </w:r>
          </w:p>
        </w:tc>
      </w:tr>
    </w:tbl>
    <w:p w14:paraId="01FDA1D8" w14:textId="77777777" w:rsidR="00A97E8F" w:rsidRPr="00A97E8F" w:rsidRDefault="00A97E8F" w:rsidP="00A97E8F">
      <w:pPr>
        <w:pStyle w:val="APVMAText"/>
      </w:pPr>
      <w:r w:rsidRPr="00A97E8F">
        <w:t xml:space="preserve">Scaled calculations from residues and half-lives observed in the confined rotational crop study for </w:t>
      </w:r>
      <w:proofErr w:type="spellStart"/>
      <w:r w:rsidRPr="00A97E8F">
        <w:t>cyclobutrifluram</w:t>
      </w:r>
      <w:proofErr w:type="spellEnd"/>
      <w:r w:rsidRPr="00A97E8F">
        <w:t xml:space="preserve"> indicate that 362 days (12 months) may be required for residues in to be &lt;0.01 mg/kg in wheat grain in crops grown as a secondary crop. It is however considered that some conservatism is required for a plant back interval for cereals, oilseeds and pulses, given that only a confined rotational crop study (and not field rotational crop studies) are available, as the only grain crop addressed was wheat, and because the use of both scaling and half-life calculations was required.</w:t>
      </w:r>
    </w:p>
    <w:p w14:paraId="7A3699A8" w14:textId="7C02F058" w:rsidR="00A97E8F" w:rsidRPr="00A97E8F" w:rsidRDefault="00A97E8F" w:rsidP="00A97E8F">
      <w:pPr>
        <w:pStyle w:val="APVMAText"/>
      </w:pPr>
      <w:r w:rsidRPr="00A97E8F">
        <w:t>It is also noted that no residues were detected in harvested barley or wheat grain in 20 Australian cereal trials, including 4 conducted at the 2× application rate (for the cereal use) of approximately 160 g ai/ha which is approximately 0.65× the scaled rate (247.5 g ai/ha) in the confined rotational study which showed residues of 0.011 and 0.014 mg/kg after a plant</w:t>
      </w:r>
      <w:r w:rsidR="00EA03F8">
        <w:t xml:space="preserve"> </w:t>
      </w:r>
      <w:r w:rsidRPr="00A97E8F">
        <w:t>back interval of 273 DAA (91436/132222). Cereal trials (as a primary crop) however do not address the proposed seasonal rate per hectare for rotational crops (fruiting vegetables and cucurbits) of 247.5 g ai/ha.</w:t>
      </w:r>
    </w:p>
    <w:p w14:paraId="1BB1B919" w14:textId="7018AF1F" w:rsidR="00A97E8F" w:rsidRPr="00A97E8F" w:rsidRDefault="00A97E8F" w:rsidP="00A97E8F">
      <w:pPr>
        <w:pStyle w:val="APVMAText"/>
      </w:pPr>
      <w:r w:rsidRPr="00A97E8F">
        <w:t xml:space="preserve">A 15 </w:t>
      </w:r>
      <w:proofErr w:type="gramStart"/>
      <w:r w:rsidRPr="00A97E8F">
        <w:t>months</w:t>
      </w:r>
      <w:proofErr w:type="gramEnd"/>
      <w:r w:rsidRPr="00A97E8F">
        <w:t xml:space="preserve"> plant back interval is recommended for cereals, oilseeds and pulses as rotational crops after the proposed use of </w:t>
      </w:r>
      <w:r w:rsidR="00DF57F7">
        <w:t xml:space="preserve">VANIVA 450SC TYMIRIUM technology Nematicide </w:t>
      </w:r>
      <w:r w:rsidRPr="00A97E8F">
        <w:t>on fruiting vegetables or cucurbits to ensure that there are no quantifiable residues in the major export commodities of cereal grains, pulses or oilseeds.</w:t>
      </w:r>
    </w:p>
    <w:p w14:paraId="0C16B041" w14:textId="036755D6" w:rsidR="00A97E8F" w:rsidRDefault="00A97E8F" w:rsidP="00A97E8F">
      <w:pPr>
        <w:pStyle w:val="APVMAText"/>
      </w:pPr>
      <w:r>
        <w:lastRenderedPageBreak/>
        <w:t xml:space="preserve">The highest observed parent </w:t>
      </w:r>
      <w:proofErr w:type="spellStart"/>
      <w:r>
        <w:t>cyclobutrifluram</w:t>
      </w:r>
      <w:proofErr w:type="spellEnd"/>
      <w:r>
        <w:t xml:space="preserve"> residues in the wheat animal feeds after application at approximately 1× the proposed maximum rate </w:t>
      </w:r>
      <w:proofErr w:type="gramStart"/>
      <w:r>
        <w:t>were</w:t>
      </w:r>
      <w:proofErr w:type="gramEnd"/>
      <w:r>
        <w:t xml:space="preserve"> in wheat forage at 0.406 mg/kg</w:t>
      </w:r>
      <w:r w:rsidR="008907F1">
        <w:t>,</w:t>
      </w:r>
      <w:r>
        <w:t xml:space="preserve"> which consists of 25% dry matter (DM)</w:t>
      </w:r>
      <w:r w:rsidR="008907F1">
        <w:rPr>
          <w:rStyle w:val="FootnoteReference"/>
        </w:rPr>
        <w:footnoteReference w:id="4"/>
      </w:r>
      <w:r>
        <w:t>, to give a dry weight residue of 1.62 mg/kg,</w:t>
      </w:r>
    </w:p>
    <w:p w14:paraId="358AC152" w14:textId="01DDF3FC" w:rsidR="00A97E8F" w:rsidRDefault="00A97E8F" w:rsidP="00A97E8F">
      <w:pPr>
        <w:pStyle w:val="APVMAText"/>
      </w:pPr>
      <w:r>
        <w:t>in wheat hay at 1.237 mg/kg (88% DM)</w:t>
      </w:r>
      <w:r w:rsidR="008907F1">
        <w:rPr>
          <w:vertAlign w:val="superscript"/>
        </w:rPr>
        <w:t>3</w:t>
      </w:r>
      <w:r>
        <w:t xml:space="preserve">, to give a dry weight residue of 1.41 mg/kg, and </w:t>
      </w:r>
    </w:p>
    <w:p w14:paraId="27272715" w14:textId="7E0322CF" w:rsidR="00A97E8F" w:rsidRPr="00A97E8F" w:rsidRDefault="00A97E8F" w:rsidP="00A97E8F">
      <w:pPr>
        <w:pStyle w:val="APVMAText"/>
      </w:pPr>
      <w:r w:rsidRPr="00A97E8F">
        <w:t>in wheat straw at 1.104 mg/kg (88% DM)</w:t>
      </w:r>
      <w:r w:rsidR="008907F1">
        <w:rPr>
          <w:vertAlign w:val="superscript"/>
        </w:rPr>
        <w:t>3</w:t>
      </w:r>
      <w:r w:rsidRPr="00A97E8F">
        <w:t xml:space="preserve"> to give a dry weight residue of 1.25 mg/kg.</w:t>
      </w:r>
    </w:p>
    <w:p w14:paraId="241309BA" w14:textId="58BF23D0" w:rsidR="00A97E8F" w:rsidRPr="00A97E8F" w:rsidRDefault="00A97E8F" w:rsidP="00A97E8F">
      <w:pPr>
        <w:pStyle w:val="APVMAText"/>
      </w:pPr>
      <w:r w:rsidRPr="00A97E8F">
        <w:t>It is noted that the highest residues in wheat forage, hay and straw in the confined rotational crop study were observed from the 273 day</w:t>
      </w:r>
      <w:r w:rsidR="006627C1">
        <w:t>s</w:t>
      </w:r>
      <w:r w:rsidRPr="00A97E8F">
        <w:t xml:space="preserve"> plant back interval and therefore residues in forage and fodder of cereals, oilseeds and pulses grown in rotation with treated </w:t>
      </w:r>
      <w:r w:rsidRPr="00813417">
        <w:t xml:space="preserve">fruiting vegetables </w:t>
      </w:r>
      <w:r w:rsidR="00813417" w:rsidRPr="00813417">
        <w:t>or</w:t>
      </w:r>
      <w:r w:rsidR="00813417">
        <w:t xml:space="preserve"> cucurbits </w:t>
      </w:r>
      <w:r w:rsidRPr="00A97E8F">
        <w:t>may occur following the recommended 15 month</w:t>
      </w:r>
      <w:r w:rsidR="006627C1">
        <w:t>s</w:t>
      </w:r>
      <w:r w:rsidRPr="00A97E8F">
        <w:t xml:space="preserve"> plant back interval.</w:t>
      </w:r>
    </w:p>
    <w:p w14:paraId="0968E7C9" w14:textId="0793C004" w:rsidR="00A97E8F" w:rsidRPr="00A97E8F" w:rsidRDefault="00A97E8F" w:rsidP="00A97E8F">
      <w:pPr>
        <w:pStyle w:val="APVMAText"/>
      </w:pPr>
      <w:r w:rsidRPr="00A97E8F">
        <w:t xml:space="preserve">An MRL for Primary feed commodities at 2 mg/kg would be required to cover residues in animal feeds grown after treatment of a primary crop. It is noted that this recommendation for a </w:t>
      </w:r>
      <w:proofErr w:type="gramStart"/>
      <w:r w:rsidRPr="00A97E8F">
        <w:t>Primary feed commodities</w:t>
      </w:r>
      <w:proofErr w:type="gramEnd"/>
      <w:r>
        <w:t xml:space="preserve"> </w:t>
      </w:r>
      <w:r w:rsidRPr="007119DD">
        <w:t>{except Barley forage; Wheat forage}</w:t>
      </w:r>
      <w:r w:rsidRPr="00A97E8F">
        <w:t xml:space="preserve"> MRL at 2 mg/kg supersedes the Primary feed commodities {except Barley forage; Wheat forage}</w:t>
      </w:r>
      <w:r w:rsidRPr="001C49A8">
        <w:t xml:space="preserve"> </w:t>
      </w:r>
      <w:r w:rsidRPr="00A97E8F">
        <w:t xml:space="preserve">MRL at 1 mg/kg, </w:t>
      </w:r>
      <w:r w:rsidR="007119DD">
        <w:t>established</w:t>
      </w:r>
      <w:r w:rsidRPr="00A97E8F">
        <w:t xml:space="preserve"> for the </w:t>
      </w:r>
      <w:r w:rsidR="007119DD">
        <w:t>registered</w:t>
      </w:r>
      <w:r w:rsidRPr="00A97E8F">
        <w:t xml:space="preserve"> use of </w:t>
      </w:r>
      <w:proofErr w:type="spellStart"/>
      <w:r w:rsidRPr="00A97E8F">
        <w:t>cyclobutrifluram</w:t>
      </w:r>
      <w:proofErr w:type="spellEnd"/>
      <w:r w:rsidRPr="00A97E8F">
        <w:t xml:space="preserve"> on wheat and barley seed.</w:t>
      </w:r>
    </w:p>
    <w:p w14:paraId="5472EA15" w14:textId="77777777" w:rsidR="006D36C8" w:rsidRDefault="006D36C8" w:rsidP="00032787">
      <w:pPr>
        <w:pStyle w:val="Heading2"/>
      </w:pPr>
      <w:bookmarkStart w:id="31" w:name="_Toc231889748"/>
      <w:bookmarkStart w:id="32" w:name="_Toc2243851"/>
      <w:bookmarkStart w:id="33" w:name="_Toc204946151"/>
      <w:r>
        <w:t>Overseas registration and approved label instructions</w:t>
      </w:r>
      <w:bookmarkEnd w:id="31"/>
      <w:bookmarkEnd w:id="32"/>
      <w:bookmarkEnd w:id="33"/>
    </w:p>
    <w:p w14:paraId="71D1EAF8" w14:textId="7D44289F" w:rsidR="001D3BE1" w:rsidRPr="00CC6F59" w:rsidRDefault="001D3BE1" w:rsidP="001D3BE1">
      <w:pPr>
        <w:pStyle w:val="APVMAText"/>
      </w:pPr>
      <w:bookmarkStart w:id="34" w:name="_Toc231889749"/>
      <w:bookmarkStart w:id="35" w:name="_Toc2243852"/>
      <w:r w:rsidRPr="00CC6F59">
        <w:t>The Applicant has</w:t>
      </w:r>
      <w:r>
        <w:t xml:space="preserve"> </w:t>
      </w:r>
      <w:r w:rsidRPr="00CC6F59">
        <w:t xml:space="preserve">indicated that </w:t>
      </w:r>
      <w:proofErr w:type="spellStart"/>
      <w:r w:rsidRPr="00CC6F59">
        <w:t>cyclobutrifluram</w:t>
      </w:r>
      <w:proofErr w:type="spellEnd"/>
      <w:r w:rsidRPr="00CC6F59">
        <w:t xml:space="preserve"> is registered for various uses in a number of African (Zambia and Zimbabwe), Asian (China, </w:t>
      </w:r>
      <w:r w:rsidR="004328F2">
        <w:t xml:space="preserve">India, Oman, Pakistan, </w:t>
      </w:r>
      <w:r w:rsidRPr="00CC6F59">
        <w:t>Philippines</w:t>
      </w:r>
      <w:r>
        <w:t>, South Korea</w:t>
      </w:r>
      <w:r w:rsidR="00A7550D">
        <w:t>, United Arab Emirates</w:t>
      </w:r>
      <w:r w:rsidRPr="00CC6F59">
        <w:t xml:space="preserve"> and Vietnam), Central American (Belize, </w:t>
      </w:r>
      <w:r w:rsidR="004328F2">
        <w:t xml:space="preserve">Dominican Republic, </w:t>
      </w:r>
      <w:r w:rsidRPr="00CC6F59">
        <w:t>El Salvador, Guatemala</w:t>
      </w:r>
      <w:r w:rsidR="004328F2">
        <w:t xml:space="preserve">, </w:t>
      </w:r>
      <w:r w:rsidRPr="00CC6F59">
        <w:t>Honduras</w:t>
      </w:r>
      <w:r w:rsidR="004328F2">
        <w:t xml:space="preserve"> and Nicaragua</w:t>
      </w:r>
      <w:r w:rsidRPr="00CC6F59">
        <w:t>)</w:t>
      </w:r>
      <w:r w:rsidR="004328F2">
        <w:t>, European (Belarus</w:t>
      </w:r>
      <w:r w:rsidR="00EF0268">
        <w:t>)</w:t>
      </w:r>
      <w:r w:rsidR="004328F2">
        <w:t xml:space="preserve"> </w:t>
      </w:r>
      <w:r w:rsidRPr="00CC6F59">
        <w:t>and South American (Argentina, Chile, Colombia</w:t>
      </w:r>
      <w:r w:rsidR="004328F2">
        <w:t>, Ecuador</w:t>
      </w:r>
      <w:r w:rsidR="00A7550D">
        <w:t xml:space="preserve">, </w:t>
      </w:r>
      <w:r w:rsidRPr="00CC6F59">
        <w:t>Paraguay</w:t>
      </w:r>
      <w:r w:rsidR="00A7550D">
        <w:t xml:space="preserve"> and Peru</w:t>
      </w:r>
      <w:r w:rsidRPr="00CC6F59">
        <w:t>) countries.</w:t>
      </w:r>
    </w:p>
    <w:p w14:paraId="0CB29406" w14:textId="12455002" w:rsidR="006D36C8" w:rsidRDefault="00957A91" w:rsidP="00032787">
      <w:pPr>
        <w:pStyle w:val="Heading2"/>
      </w:pPr>
      <w:bookmarkStart w:id="36" w:name="_Toc204946152"/>
      <w:r>
        <w:t>Codex Alimentarius C</w:t>
      </w:r>
      <w:r w:rsidR="006D36C8">
        <w:t>ommission and overseas MRLs</w:t>
      </w:r>
      <w:bookmarkEnd w:id="34"/>
      <w:bookmarkEnd w:id="35"/>
      <w:bookmarkEnd w:id="36"/>
    </w:p>
    <w:p w14:paraId="3CDDBF7F" w14:textId="63DB3739" w:rsidR="008C1730" w:rsidRDefault="006D36C8" w:rsidP="006D36C8">
      <w:pPr>
        <w:pStyle w:val="APVMAText"/>
      </w:pPr>
      <w:r>
        <w:t>The Codex Alimentarius Commission (Codex) is responsible for establishing Codex Maximum Residue Limits (CXLs) for pesticides</w:t>
      </w:r>
      <w:r w:rsidR="00B061D3">
        <w:t xml:space="preserve"> and veterinary medicines</w:t>
      </w:r>
      <w:r>
        <w:t>. Codex CXLs are primarily intended to facilitate international trade</w:t>
      </w:r>
      <w:r w:rsidR="00431886">
        <w:t xml:space="preserve"> </w:t>
      </w:r>
      <w:r>
        <w:t>and accommodate differences in Good Agricultural Practice (GAP) employed by various countries.</w:t>
      </w:r>
      <w:r w:rsidR="001D3BE1">
        <w:t xml:space="preserve"> </w:t>
      </w:r>
      <w:r>
        <w:t xml:space="preserve">Some countries may accept Codex CXLs when importing foods. </w:t>
      </w:r>
      <w:proofErr w:type="spellStart"/>
      <w:r w:rsidR="001D3BE1">
        <w:t>Cyclobutrifluram</w:t>
      </w:r>
      <w:proofErr w:type="spellEnd"/>
      <w:r w:rsidR="001D3BE1">
        <w:t xml:space="preserve"> has not been considered by Codex.</w:t>
      </w:r>
      <w:r w:rsidR="008C1730">
        <w:br w:type="page"/>
      </w:r>
    </w:p>
    <w:p w14:paraId="7421D16B" w14:textId="01DC0F35" w:rsidR="006D36C8" w:rsidRDefault="006D36C8" w:rsidP="00032787">
      <w:pPr>
        <w:pStyle w:val="Heading2"/>
      </w:pPr>
      <w:bookmarkStart w:id="37" w:name="_Toc231889750"/>
      <w:bookmarkStart w:id="38" w:name="_Toc2243853"/>
      <w:bookmarkStart w:id="39" w:name="_Toc204946153"/>
      <w:r>
        <w:lastRenderedPageBreak/>
        <w:t xml:space="preserve">Current and proposed Australian MRLs for </w:t>
      </w:r>
      <w:bookmarkEnd w:id="37"/>
      <w:bookmarkEnd w:id="38"/>
      <w:proofErr w:type="spellStart"/>
      <w:r w:rsidR="00D1764F">
        <w:t>cyclobutrifluram</w:t>
      </w:r>
      <w:bookmarkEnd w:id="39"/>
      <w:proofErr w:type="spellEnd"/>
    </w:p>
    <w:p w14:paraId="54739A9F" w14:textId="3FCE4610" w:rsidR="006D36C8" w:rsidRDefault="00383003" w:rsidP="006D36C8">
      <w:pPr>
        <w:pStyle w:val="Caption"/>
      </w:pPr>
      <w:bookmarkStart w:id="40" w:name="_Toc252955170"/>
      <w:bookmarkStart w:id="41" w:name="_Toc204946160"/>
      <w:r>
        <w:t xml:space="preserve">Table </w:t>
      </w:r>
      <w:r w:rsidR="00920C13">
        <w:t>4</w:t>
      </w:r>
      <w:r>
        <w:t>:</w:t>
      </w:r>
      <w:r>
        <w:tab/>
        <w:t>Current MRL Standard</w:t>
      </w:r>
      <w:r w:rsidR="00696A51">
        <w:t xml:space="preserve"> – </w:t>
      </w:r>
      <w:r w:rsidR="006D36C8">
        <w:t>Table1</w:t>
      </w:r>
      <w:bookmarkEnd w:id="41"/>
      <w:r w:rsidR="006D36C8">
        <w:t xml:space="preserve"> </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2EE1823B" w:rsidR="006D36C8" w:rsidRDefault="0082660F" w:rsidP="00BA67F0">
            <w:pPr>
              <w:pStyle w:val="MRLActiveName"/>
            </w:pPr>
            <w:proofErr w:type="spellStart"/>
            <w:r>
              <w:t>Cyclobutrifluram</w:t>
            </w:r>
            <w:proofErr w:type="spellEnd"/>
          </w:p>
        </w:tc>
      </w:tr>
      <w:tr w:rsidR="006D36C8" w14:paraId="715F5C64" w14:textId="77777777" w:rsidTr="00E63AC3">
        <w:tc>
          <w:tcPr>
            <w:tcW w:w="1613" w:type="pct"/>
            <w:tcBorders>
              <w:top w:val="single" w:sz="4" w:space="0" w:color="auto"/>
              <w:left w:val="nil"/>
              <w:bottom w:val="single" w:sz="4" w:space="0" w:color="auto"/>
              <w:right w:val="nil"/>
            </w:tcBorders>
          </w:tcPr>
          <w:p w14:paraId="28A95230" w14:textId="6476CF53" w:rsidR="006D36C8" w:rsidRDefault="006D36C8" w:rsidP="007368E2">
            <w:pPr>
              <w:pStyle w:val="APVMATableText"/>
            </w:pPr>
          </w:p>
        </w:tc>
        <w:tc>
          <w:tcPr>
            <w:tcW w:w="2392" w:type="pct"/>
            <w:tcBorders>
              <w:top w:val="single" w:sz="4" w:space="0" w:color="auto"/>
              <w:left w:val="nil"/>
              <w:bottom w:val="single" w:sz="4" w:space="0" w:color="auto"/>
              <w:right w:val="nil"/>
            </w:tcBorders>
          </w:tcPr>
          <w:p w14:paraId="02C2C240" w14:textId="2F8A038A" w:rsidR="006D36C8" w:rsidRDefault="0082660F" w:rsidP="007368E2">
            <w:pPr>
              <w:pStyle w:val="APVMATableText"/>
            </w:pPr>
            <w:r>
              <w:t>All other foods</w:t>
            </w:r>
          </w:p>
        </w:tc>
        <w:tc>
          <w:tcPr>
            <w:tcW w:w="995" w:type="pct"/>
            <w:tcBorders>
              <w:top w:val="single" w:sz="4" w:space="0" w:color="auto"/>
              <w:left w:val="nil"/>
              <w:bottom w:val="single" w:sz="4" w:space="0" w:color="auto"/>
              <w:right w:val="nil"/>
            </w:tcBorders>
          </w:tcPr>
          <w:p w14:paraId="04A2B751" w14:textId="6082B2BB" w:rsidR="006D36C8" w:rsidRDefault="006D36C8" w:rsidP="00790A8E">
            <w:pPr>
              <w:pStyle w:val="APVMATableTextRight"/>
            </w:pPr>
            <w:r>
              <w:t>0.0</w:t>
            </w:r>
            <w:r w:rsidR="0082660F">
              <w:t>5</w:t>
            </w:r>
          </w:p>
        </w:tc>
      </w:tr>
      <w:tr w:rsidR="006D36C8" w14:paraId="6A796B39" w14:textId="77777777" w:rsidTr="00E63AC3">
        <w:tc>
          <w:tcPr>
            <w:tcW w:w="1613" w:type="pct"/>
            <w:tcBorders>
              <w:top w:val="single" w:sz="4" w:space="0" w:color="auto"/>
              <w:left w:val="nil"/>
              <w:bottom w:val="single" w:sz="4" w:space="0" w:color="auto"/>
              <w:right w:val="nil"/>
            </w:tcBorders>
          </w:tcPr>
          <w:p w14:paraId="7268617A" w14:textId="0E1CF7A3" w:rsidR="006D36C8" w:rsidRDefault="0082660F" w:rsidP="007368E2">
            <w:pPr>
              <w:pStyle w:val="APVMATableText"/>
            </w:pPr>
            <w:r>
              <w:t>MO</w:t>
            </w:r>
            <w:r w:rsidR="006D36C8">
              <w:tab/>
              <w:t>0</w:t>
            </w:r>
            <w:r>
              <w:t>105</w:t>
            </w:r>
          </w:p>
        </w:tc>
        <w:tc>
          <w:tcPr>
            <w:tcW w:w="2392" w:type="pct"/>
            <w:tcBorders>
              <w:top w:val="single" w:sz="4" w:space="0" w:color="auto"/>
              <w:left w:val="nil"/>
              <w:bottom w:val="single" w:sz="4" w:space="0" w:color="auto"/>
              <w:right w:val="nil"/>
            </w:tcBorders>
          </w:tcPr>
          <w:p w14:paraId="29706B4D" w14:textId="7D5ADF5C" w:rsidR="006D36C8" w:rsidRDefault="0082660F" w:rsidP="007368E2">
            <w:pPr>
              <w:pStyle w:val="APVMATableText"/>
            </w:pPr>
            <w:r>
              <w:t>Edible offal (mammalian)</w:t>
            </w:r>
          </w:p>
        </w:tc>
        <w:tc>
          <w:tcPr>
            <w:tcW w:w="995" w:type="pct"/>
            <w:tcBorders>
              <w:top w:val="single" w:sz="4" w:space="0" w:color="auto"/>
              <w:left w:val="nil"/>
              <w:bottom w:val="single" w:sz="4" w:space="0" w:color="auto"/>
              <w:right w:val="nil"/>
            </w:tcBorders>
          </w:tcPr>
          <w:p w14:paraId="58D124B0" w14:textId="196F99BA" w:rsidR="006D36C8" w:rsidRDefault="006D36C8" w:rsidP="00790A8E">
            <w:pPr>
              <w:pStyle w:val="APVMATableTextRight"/>
            </w:pPr>
            <w:r>
              <w:t>0.</w:t>
            </w:r>
            <w:r w:rsidR="0082660F">
              <w:t>5</w:t>
            </w:r>
          </w:p>
        </w:tc>
      </w:tr>
      <w:tr w:rsidR="006D36C8" w14:paraId="4CF27F2D" w14:textId="77777777" w:rsidTr="00E63AC3">
        <w:tc>
          <w:tcPr>
            <w:tcW w:w="1613" w:type="pct"/>
            <w:tcBorders>
              <w:top w:val="single" w:sz="4" w:space="0" w:color="auto"/>
              <w:left w:val="nil"/>
              <w:bottom w:val="single" w:sz="4" w:space="0" w:color="auto"/>
              <w:right w:val="nil"/>
            </w:tcBorders>
          </w:tcPr>
          <w:p w14:paraId="4F134A24" w14:textId="0916B08F" w:rsidR="006D36C8" w:rsidRDefault="0082660F" w:rsidP="007368E2">
            <w:pPr>
              <w:pStyle w:val="APVMATableText"/>
            </w:pPr>
            <w:r>
              <w:t>PE</w:t>
            </w:r>
            <w:r w:rsidR="006D36C8">
              <w:tab/>
              <w:t>0</w:t>
            </w:r>
            <w:r>
              <w:t>112</w:t>
            </w:r>
          </w:p>
        </w:tc>
        <w:tc>
          <w:tcPr>
            <w:tcW w:w="2392" w:type="pct"/>
            <w:tcBorders>
              <w:top w:val="single" w:sz="4" w:space="0" w:color="auto"/>
              <w:left w:val="nil"/>
              <w:bottom w:val="single" w:sz="4" w:space="0" w:color="auto"/>
              <w:right w:val="nil"/>
            </w:tcBorders>
          </w:tcPr>
          <w:p w14:paraId="32101827" w14:textId="24CDED4A" w:rsidR="006D36C8" w:rsidRDefault="0082660F" w:rsidP="007368E2">
            <w:pPr>
              <w:pStyle w:val="APVMATableText"/>
            </w:pPr>
            <w:r>
              <w:t>Eggs</w:t>
            </w:r>
          </w:p>
        </w:tc>
        <w:tc>
          <w:tcPr>
            <w:tcW w:w="995" w:type="pct"/>
            <w:tcBorders>
              <w:top w:val="single" w:sz="4" w:space="0" w:color="auto"/>
              <w:left w:val="nil"/>
              <w:bottom w:val="single" w:sz="4" w:space="0" w:color="auto"/>
              <w:right w:val="nil"/>
            </w:tcBorders>
          </w:tcPr>
          <w:p w14:paraId="2E7B582D" w14:textId="30A05345" w:rsidR="006D36C8" w:rsidRDefault="0082660F" w:rsidP="00790A8E">
            <w:pPr>
              <w:pStyle w:val="APVMATableTextRight"/>
            </w:pPr>
            <w:r>
              <w:t>*</w:t>
            </w:r>
            <w:r w:rsidR="006D36C8">
              <w:t>0.0</w:t>
            </w:r>
            <w:r>
              <w:t>3</w:t>
            </w:r>
          </w:p>
        </w:tc>
      </w:tr>
      <w:tr w:rsidR="006D36C8" w14:paraId="47C05D20" w14:textId="77777777" w:rsidTr="00E63AC3">
        <w:tc>
          <w:tcPr>
            <w:tcW w:w="1613" w:type="pct"/>
            <w:tcBorders>
              <w:top w:val="single" w:sz="4" w:space="0" w:color="auto"/>
              <w:left w:val="nil"/>
              <w:bottom w:val="single" w:sz="4" w:space="0" w:color="auto"/>
              <w:right w:val="nil"/>
            </w:tcBorders>
          </w:tcPr>
          <w:p w14:paraId="0E05D078" w14:textId="32E98B81" w:rsidR="006D36C8" w:rsidRDefault="0082660F" w:rsidP="007368E2">
            <w:pPr>
              <w:pStyle w:val="APVMATableText"/>
            </w:pPr>
            <w:r>
              <w:t>MM</w:t>
            </w:r>
            <w:r w:rsidR="006D36C8">
              <w:tab/>
              <w:t>00</w:t>
            </w:r>
            <w:r>
              <w:t>95</w:t>
            </w:r>
          </w:p>
        </w:tc>
        <w:tc>
          <w:tcPr>
            <w:tcW w:w="2392" w:type="pct"/>
            <w:tcBorders>
              <w:top w:val="single" w:sz="4" w:space="0" w:color="auto"/>
              <w:left w:val="nil"/>
              <w:bottom w:val="single" w:sz="4" w:space="0" w:color="auto"/>
              <w:right w:val="nil"/>
            </w:tcBorders>
          </w:tcPr>
          <w:p w14:paraId="101B4D62" w14:textId="4BD38764" w:rsidR="006D36C8" w:rsidRDefault="0082660F" w:rsidP="007368E2">
            <w:pPr>
              <w:pStyle w:val="APVMATableText"/>
            </w:pPr>
            <w:r>
              <w:t>Meat (mammalian)</w:t>
            </w:r>
          </w:p>
        </w:tc>
        <w:tc>
          <w:tcPr>
            <w:tcW w:w="995" w:type="pct"/>
            <w:tcBorders>
              <w:top w:val="single" w:sz="4" w:space="0" w:color="auto"/>
              <w:left w:val="nil"/>
              <w:bottom w:val="single" w:sz="4" w:space="0" w:color="auto"/>
              <w:right w:val="nil"/>
            </w:tcBorders>
          </w:tcPr>
          <w:p w14:paraId="02746E84" w14:textId="04C7C85F" w:rsidR="006D36C8" w:rsidRDefault="006D36C8" w:rsidP="00790A8E">
            <w:pPr>
              <w:pStyle w:val="APVMATableTextRight"/>
            </w:pPr>
            <w:r>
              <w:t>0.0</w:t>
            </w:r>
            <w:r w:rsidR="0082660F">
              <w:t>5</w:t>
            </w:r>
          </w:p>
        </w:tc>
      </w:tr>
      <w:tr w:rsidR="006D36C8" w14:paraId="11012AF1" w14:textId="77777777" w:rsidTr="00E63AC3">
        <w:tc>
          <w:tcPr>
            <w:tcW w:w="1613" w:type="pct"/>
            <w:tcBorders>
              <w:top w:val="single" w:sz="4" w:space="0" w:color="auto"/>
              <w:left w:val="nil"/>
              <w:bottom w:val="single" w:sz="4" w:space="0" w:color="auto"/>
              <w:right w:val="nil"/>
            </w:tcBorders>
          </w:tcPr>
          <w:p w14:paraId="39C15DAF" w14:textId="2009FD2E" w:rsidR="006D36C8" w:rsidRDefault="0082660F" w:rsidP="007368E2">
            <w:pPr>
              <w:pStyle w:val="APVMATableText"/>
            </w:pPr>
            <w:r>
              <w:t>ML</w:t>
            </w:r>
            <w:r w:rsidR="006D36C8">
              <w:tab/>
              <w:t>0</w:t>
            </w:r>
            <w:r>
              <w:t>106</w:t>
            </w:r>
          </w:p>
        </w:tc>
        <w:tc>
          <w:tcPr>
            <w:tcW w:w="2392" w:type="pct"/>
            <w:tcBorders>
              <w:top w:val="single" w:sz="4" w:space="0" w:color="auto"/>
              <w:left w:val="nil"/>
              <w:bottom w:val="single" w:sz="4" w:space="0" w:color="auto"/>
              <w:right w:val="nil"/>
            </w:tcBorders>
          </w:tcPr>
          <w:p w14:paraId="4A33D0E0" w14:textId="239CD171" w:rsidR="006D36C8" w:rsidRDefault="0082660F" w:rsidP="007368E2">
            <w:pPr>
              <w:pStyle w:val="APVMATableText"/>
            </w:pPr>
            <w:r>
              <w:t>Milks</w:t>
            </w:r>
          </w:p>
        </w:tc>
        <w:tc>
          <w:tcPr>
            <w:tcW w:w="995" w:type="pct"/>
            <w:tcBorders>
              <w:top w:val="single" w:sz="4" w:space="0" w:color="auto"/>
              <w:left w:val="nil"/>
              <w:bottom w:val="single" w:sz="4" w:space="0" w:color="auto"/>
              <w:right w:val="nil"/>
            </w:tcBorders>
          </w:tcPr>
          <w:p w14:paraId="40E0F419" w14:textId="0A37F35C" w:rsidR="006D36C8" w:rsidRDefault="006D36C8" w:rsidP="00790A8E">
            <w:pPr>
              <w:pStyle w:val="APVMATableTextRight"/>
            </w:pPr>
            <w:r>
              <w:t>0.0</w:t>
            </w:r>
            <w:r w:rsidR="0082660F">
              <w:t>5</w:t>
            </w:r>
          </w:p>
        </w:tc>
      </w:tr>
      <w:tr w:rsidR="0082660F" w14:paraId="242A1EBF" w14:textId="77777777" w:rsidTr="00CC6A07">
        <w:tc>
          <w:tcPr>
            <w:tcW w:w="1613" w:type="pct"/>
            <w:tcBorders>
              <w:top w:val="single" w:sz="4" w:space="0" w:color="auto"/>
              <w:left w:val="nil"/>
              <w:bottom w:val="single" w:sz="4" w:space="0" w:color="auto"/>
              <w:right w:val="nil"/>
            </w:tcBorders>
          </w:tcPr>
          <w:p w14:paraId="740C9DE4" w14:textId="6ECABC88" w:rsidR="0082660F" w:rsidRDefault="0082660F" w:rsidP="0082660F">
            <w:pPr>
              <w:pStyle w:val="APVMATableText"/>
            </w:pPr>
            <w:r>
              <w:rPr>
                <w:sz w:val="18"/>
                <w:szCs w:val="18"/>
              </w:rPr>
              <w:t>PM</w:t>
            </w:r>
            <w:r w:rsidRPr="00693FC1">
              <w:rPr>
                <w:sz w:val="18"/>
                <w:szCs w:val="18"/>
              </w:rPr>
              <w:tab/>
              <w:t>0</w:t>
            </w:r>
            <w:r>
              <w:rPr>
                <w:sz w:val="18"/>
                <w:szCs w:val="18"/>
              </w:rPr>
              <w:t>11</w:t>
            </w:r>
            <w:r w:rsidRPr="00693FC1">
              <w:rPr>
                <w:sz w:val="18"/>
                <w:szCs w:val="18"/>
              </w:rPr>
              <w:t>0</w:t>
            </w:r>
          </w:p>
        </w:tc>
        <w:tc>
          <w:tcPr>
            <w:tcW w:w="2392" w:type="pct"/>
            <w:tcBorders>
              <w:top w:val="single" w:sz="4" w:space="0" w:color="auto"/>
              <w:left w:val="nil"/>
              <w:bottom w:val="single" w:sz="4" w:space="0" w:color="auto"/>
              <w:right w:val="nil"/>
            </w:tcBorders>
            <w:vAlign w:val="bottom"/>
          </w:tcPr>
          <w:p w14:paraId="2312317C" w14:textId="72AF8F8F" w:rsidR="0082660F" w:rsidRDefault="0082660F" w:rsidP="0082660F">
            <w:pPr>
              <w:pStyle w:val="APVMATableText"/>
            </w:pPr>
            <w:r w:rsidRPr="0049782D">
              <w:rPr>
                <w:rFonts w:eastAsia="Calibri"/>
                <w:color w:val="000000"/>
                <w:sz w:val="18"/>
                <w:szCs w:val="18"/>
              </w:rPr>
              <w:t>Poultry meat</w:t>
            </w:r>
          </w:p>
        </w:tc>
        <w:tc>
          <w:tcPr>
            <w:tcW w:w="995" w:type="pct"/>
            <w:tcBorders>
              <w:top w:val="single" w:sz="4" w:space="0" w:color="auto"/>
              <w:left w:val="nil"/>
              <w:bottom w:val="single" w:sz="4" w:space="0" w:color="auto"/>
              <w:right w:val="nil"/>
            </w:tcBorders>
          </w:tcPr>
          <w:p w14:paraId="0C012D0E" w14:textId="54235F5A" w:rsidR="0082660F" w:rsidRDefault="0082660F" w:rsidP="0082660F">
            <w:pPr>
              <w:pStyle w:val="APVMATableTextRight"/>
            </w:pPr>
            <w:r>
              <w:rPr>
                <w:sz w:val="18"/>
                <w:szCs w:val="18"/>
              </w:rPr>
              <w:t>*0.03</w:t>
            </w:r>
          </w:p>
        </w:tc>
      </w:tr>
      <w:tr w:rsidR="0082660F" w14:paraId="7E92F6AE" w14:textId="77777777" w:rsidTr="00CC6A07">
        <w:tc>
          <w:tcPr>
            <w:tcW w:w="1613" w:type="pct"/>
            <w:tcBorders>
              <w:top w:val="single" w:sz="4" w:space="0" w:color="auto"/>
              <w:left w:val="nil"/>
              <w:bottom w:val="single" w:sz="4" w:space="0" w:color="auto"/>
              <w:right w:val="nil"/>
            </w:tcBorders>
          </w:tcPr>
          <w:p w14:paraId="74D91A71" w14:textId="6CD791FD" w:rsidR="0082660F" w:rsidRDefault="0082660F" w:rsidP="0082660F">
            <w:pPr>
              <w:pStyle w:val="APVMATableText"/>
            </w:pPr>
            <w:r>
              <w:rPr>
                <w:sz w:val="18"/>
                <w:szCs w:val="18"/>
              </w:rPr>
              <w:t>PO</w:t>
            </w:r>
            <w:r w:rsidRPr="00693FC1">
              <w:rPr>
                <w:sz w:val="18"/>
                <w:szCs w:val="18"/>
              </w:rPr>
              <w:tab/>
              <w:t>0</w:t>
            </w:r>
            <w:r>
              <w:rPr>
                <w:sz w:val="18"/>
                <w:szCs w:val="18"/>
              </w:rPr>
              <w:t>111</w:t>
            </w:r>
          </w:p>
        </w:tc>
        <w:tc>
          <w:tcPr>
            <w:tcW w:w="2392" w:type="pct"/>
            <w:tcBorders>
              <w:top w:val="single" w:sz="4" w:space="0" w:color="auto"/>
              <w:left w:val="nil"/>
              <w:bottom w:val="single" w:sz="4" w:space="0" w:color="auto"/>
              <w:right w:val="nil"/>
            </w:tcBorders>
            <w:vAlign w:val="bottom"/>
          </w:tcPr>
          <w:p w14:paraId="47D85869" w14:textId="51EB2FB3" w:rsidR="0082660F" w:rsidRDefault="0082660F" w:rsidP="0082660F">
            <w:pPr>
              <w:pStyle w:val="APVMATableText"/>
            </w:pPr>
            <w:r w:rsidRPr="0049782D">
              <w:rPr>
                <w:rFonts w:eastAsia="Calibri"/>
                <w:color w:val="000000"/>
                <w:sz w:val="18"/>
                <w:szCs w:val="18"/>
              </w:rPr>
              <w:t>Poultry, edible offal of</w:t>
            </w:r>
          </w:p>
        </w:tc>
        <w:tc>
          <w:tcPr>
            <w:tcW w:w="995" w:type="pct"/>
            <w:tcBorders>
              <w:top w:val="single" w:sz="4" w:space="0" w:color="auto"/>
              <w:left w:val="nil"/>
              <w:bottom w:val="single" w:sz="4" w:space="0" w:color="auto"/>
              <w:right w:val="nil"/>
            </w:tcBorders>
          </w:tcPr>
          <w:p w14:paraId="51C49B9F" w14:textId="62CD7E8C" w:rsidR="0082660F" w:rsidRDefault="0082660F" w:rsidP="0082660F">
            <w:pPr>
              <w:pStyle w:val="APVMATableTextRight"/>
            </w:pPr>
            <w:r>
              <w:rPr>
                <w:sz w:val="18"/>
                <w:szCs w:val="18"/>
              </w:rPr>
              <w:t>*0.03</w:t>
            </w:r>
          </w:p>
        </w:tc>
      </w:tr>
    </w:tbl>
    <w:p w14:paraId="670E5BD5" w14:textId="77D53E7F" w:rsidR="006D36C8" w:rsidRDefault="00383003" w:rsidP="00D916B8">
      <w:pPr>
        <w:pStyle w:val="Caption"/>
        <w:ind w:left="0" w:firstLine="0"/>
      </w:pPr>
      <w:bookmarkStart w:id="42" w:name="_Toc252955171"/>
      <w:bookmarkStart w:id="43" w:name="_Toc204946161"/>
      <w:r>
        <w:t xml:space="preserve">Table </w:t>
      </w:r>
      <w:r w:rsidR="00920C13">
        <w:t>5</w:t>
      </w:r>
      <w:r>
        <w:t>:</w:t>
      </w:r>
      <w:r>
        <w:tab/>
        <w:t>Proposed MRL Standard</w:t>
      </w:r>
      <w:r w:rsidR="00696A51">
        <w:t xml:space="preserve"> – </w:t>
      </w:r>
      <w:r w:rsidR="006D36C8">
        <w:t>Table1</w:t>
      </w:r>
      <w:bookmarkEnd w:id="43"/>
      <w:r w:rsidR="006D36C8">
        <w:t xml:space="preserve"> </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78526A52" w:rsidR="006D36C8" w:rsidRDefault="0082660F" w:rsidP="00BA67F0">
            <w:pPr>
              <w:pStyle w:val="MRLActiveName"/>
            </w:pPr>
            <w:proofErr w:type="spellStart"/>
            <w:r>
              <w:t>Cyclobutrifluram</w:t>
            </w:r>
            <w:proofErr w:type="spellEnd"/>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82660F" w14:paraId="286B4A97" w14:textId="77777777" w:rsidTr="00E63AC3">
        <w:trPr>
          <w:cantSplit/>
        </w:trPr>
        <w:tc>
          <w:tcPr>
            <w:tcW w:w="1613" w:type="pct"/>
            <w:tcBorders>
              <w:top w:val="single" w:sz="4" w:space="0" w:color="auto"/>
              <w:left w:val="nil"/>
              <w:bottom w:val="single" w:sz="4" w:space="0" w:color="auto"/>
              <w:right w:val="nil"/>
            </w:tcBorders>
          </w:tcPr>
          <w:p w14:paraId="011D585E" w14:textId="616C078F" w:rsidR="0082660F" w:rsidRDefault="0082660F" w:rsidP="0082660F">
            <w:pPr>
              <w:pStyle w:val="APVMATableText"/>
            </w:pPr>
          </w:p>
        </w:tc>
        <w:tc>
          <w:tcPr>
            <w:tcW w:w="2392" w:type="pct"/>
            <w:tcBorders>
              <w:top w:val="single" w:sz="4" w:space="0" w:color="auto"/>
              <w:left w:val="nil"/>
              <w:bottom w:val="single" w:sz="4" w:space="0" w:color="auto"/>
              <w:right w:val="nil"/>
            </w:tcBorders>
          </w:tcPr>
          <w:p w14:paraId="5DD3C49F" w14:textId="62EAFAC1" w:rsidR="0082660F" w:rsidRDefault="0082660F" w:rsidP="0082660F">
            <w:pPr>
              <w:pStyle w:val="APVMATableText"/>
            </w:pPr>
            <w:r>
              <w:t>All other foods</w:t>
            </w:r>
          </w:p>
        </w:tc>
        <w:tc>
          <w:tcPr>
            <w:tcW w:w="995" w:type="pct"/>
            <w:tcBorders>
              <w:top w:val="single" w:sz="4" w:space="0" w:color="auto"/>
              <w:left w:val="nil"/>
              <w:bottom w:val="single" w:sz="4" w:space="0" w:color="auto"/>
              <w:right w:val="nil"/>
            </w:tcBorders>
          </w:tcPr>
          <w:p w14:paraId="202AE3A1" w14:textId="5CCDE236" w:rsidR="0082660F" w:rsidRDefault="0082660F" w:rsidP="0082660F">
            <w:pPr>
              <w:pStyle w:val="APVMATableTextRight"/>
            </w:pPr>
            <w:r>
              <w:t>0.05</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4F6A02" w14:paraId="10ABB81C" w14:textId="77777777" w:rsidTr="00E63AC3">
        <w:trPr>
          <w:cantSplit/>
        </w:trPr>
        <w:tc>
          <w:tcPr>
            <w:tcW w:w="1613" w:type="pct"/>
            <w:tcBorders>
              <w:top w:val="single" w:sz="4" w:space="0" w:color="auto"/>
              <w:left w:val="nil"/>
              <w:bottom w:val="single" w:sz="4" w:space="0" w:color="auto"/>
              <w:right w:val="nil"/>
            </w:tcBorders>
          </w:tcPr>
          <w:p w14:paraId="16B2FC12" w14:textId="296007A7" w:rsidR="004F6A02" w:rsidRDefault="004F6A02" w:rsidP="004F6A02">
            <w:pPr>
              <w:pStyle w:val="APVMATableText"/>
            </w:pPr>
          </w:p>
        </w:tc>
        <w:tc>
          <w:tcPr>
            <w:tcW w:w="2392" w:type="pct"/>
            <w:tcBorders>
              <w:top w:val="single" w:sz="4" w:space="0" w:color="auto"/>
              <w:left w:val="nil"/>
              <w:bottom w:val="single" w:sz="4" w:space="0" w:color="auto"/>
              <w:right w:val="nil"/>
            </w:tcBorders>
          </w:tcPr>
          <w:p w14:paraId="6B7CF77B" w14:textId="613E0B48" w:rsidR="004F6A02" w:rsidRDefault="004F6A02" w:rsidP="004F6A02">
            <w:pPr>
              <w:pStyle w:val="APVMATableText"/>
            </w:pPr>
            <w:r>
              <w:t>All other foods</w:t>
            </w:r>
          </w:p>
        </w:tc>
        <w:tc>
          <w:tcPr>
            <w:tcW w:w="995" w:type="pct"/>
            <w:tcBorders>
              <w:top w:val="single" w:sz="4" w:space="0" w:color="auto"/>
              <w:left w:val="nil"/>
              <w:bottom w:val="single" w:sz="4" w:space="0" w:color="auto"/>
              <w:right w:val="nil"/>
            </w:tcBorders>
          </w:tcPr>
          <w:p w14:paraId="342F2BAF" w14:textId="6CF4E6A1" w:rsidR="004F6A02" w:rsidRDefault="004F6A02" w:rsidP="004F6A02">
            <w:pPr>
              <w:pStyle w:val="APVMATableTextRight"/>
            </w:pPr>
            <w:r>
              <w:t>0.2</w:t>
            </w:r>
          </w:p>
        </w:tc>
      </w:tr>
      <w:tr w:rsidR="006D36C8" w14:paraId="3B498D48" w14:textId="77777777" w:rsidTr="00E63AC3">
        <w:trPr>
          <w:cantSplit/>
        </w:trPr>
        <w:tc>
          <w:tcPr>
            <w:tcW w:w="1613" w:type="pct"/>
            <w:tcBorders>
              <w:top w:val="single" w:sz="4" w:space="0" w:color="auto"/>
              <w:left w:val="nil"/>
              <w:bottom w:val="single" w:sz="4" w:space="0" w:color="auto"/>
              <w:right w:val="nil"/>
            </w:tcBorders>
          </w:tcPr>
          <w:p w14:paraId="26C2D45A" w14:textId="26AD8030" w:rsidR="006D36C8" w:rsidRDefault="004F6A02" w:rsidP="007368E2">
            <w:pPr>
              <w:pStyle w:val="APVMATableText"/>
            </w:pPr>
            <w:r>
              <w:t>VO</w:t>
            </w:r>
            <w:r w:rsidR="006D36C8">
              <w:tab/>
              <w:t>00</w:t>
            </w:r>
            <w:r w:rsidR="00813417">
              <w:t>45</w:t>
            </w:r>
          </w:p>
        </w:tc>
        <w:tc>
          <w:tcPr>
            <w:tcW w:w="2392" w:type="pct"/>
            <w:tcBorders>
              <w:top w:val="single" w:sz="4" w:space="0" w:color="auto"/>
              <w:left w:val="nil"/>
              <w:bottom w:val="single" w:sz="4" w:space="0" w:color="auto"/>
              <w:right w:val="nil"/>
            </w:tcBorders>
          </w:tcPr>
          <w:p w14:paraId="1B5953CB" w14:textId="45DBEE8E" w:rsidR="006D36C8" w:rsidRDefault="006D36C8" w:rsidP="007368E2">
            <w:pPr>
              <w:pStyle w:val="APVMATableText"/>
            </w:pPr>
            <w:r>
              <w:t>F</w:t>
            </w:r>
            <w:r w:rsidR="004F6A02">
              <w:t>ruiting vegetables, cucurbits</w:t>
            </w:r>
          </w:p>
        </w:tc>
        <w:tc>
          <w:tcPr>
            <w:tcW w:w="995" w:type="pct"/>
            <w:tcBorders>
              <w:top w:val="single" w:sz="4" w:space="0" w:color="auto"/>
              <w:left w:val="nil"/>
              <w:bottom w:val="single" w:sz="4" w:space="0" w:color="auto"/>
              <w:right w:val="nil"/>
            </w:tcBorders>
          </w:tcPr>
          <w:p w14:paraId="4CF05715" w14:textId="6C9BA805" w:rsidR="006D36C8" w:rsidRDefault="00813417" w:rsidP="00790A8E">
            <w:pPr>
              <w:pStyle w:val="APVMATableTextRight"/>
            </w:pPr>
            <w:r>
              <w:t>0.</w:t>
            </w:r>
            <w:r w:rsidR="004F6A02">
              <w:t>1</w:t>
            </w:r>
          </w:p>
        </w:tc>
      </w:tr>
      <w:tr w:rsidR="00813417" w14:paraId="60FDA1B9" w14:textId="77777777" w:rsidTr="00E63AC3">
        <w:trPr>
          <w:cantSplit/>
        </w:trPr>
        <w:tc>
          <w:tcPr>
            <w:tcW w:w="1613" w:type="pct"/>
            <w:tcBorders>
              <w:top w:val="single" w:sz="4" w:space="0" w:color="auto"/>
              <w:left w:val="nil"/>
              <w:bottom w:val="single" w:sz="4" w:space="0" w:color="auto"/>
              <w:right w:val="nil"/>
            </w:tcBorders>
          </w:tcPr>
          <w:p w14:paraId="0FBDD608" w14:textId="2E691905" w:rsidR="00813417" w:rsidRDefault="00813417" w:rsidP="00813417">
            <w:pPr>
              <w:pStyle w:val="APVMATableText"/>
            </w:pPr>
            <w:r>
              <w:t>VO</w:t>
            </w:r>
            <w:r>
              <w:tab/>
              <w:t>0050</w:t>
            </w:r>
          </w:p>
        </w:tc>
        <w:tc>
          <w:tcPr>
            <w:tcW w:w="2392" w:type="pct"/>
            <w:tcBorders>
              <w:top w:val="single" w:sz="4" w:space="0" w:color="auto"/>
              <w:left w:val="nil"/>
              <w:bottom w:val="single" w:sz="4" w:space="0" w:color="auto"/>
              <w:right w:val="nil"/>
            </w:tcBorders>
          </w:tcPr>
          <w:p w14:paraId="00C8A057" w14:textId="1E178AA2" w:rsidR="00813417" w:rsidRDefault="00813417" w:rsidP="00813417">
            <w:pPr>
              <w:pStyle w:val="APVMATableText"/>
            </w:pPr>
            <w:r>
              <w:t>Fruiting vegetables, other than cucurbits</w:t>
            </w:r>
          </w:p>
        </w:tc>
        <w:tc>
          <w:tcPr>
            <w:tcW w:w="995" w:type="pct"/>
            <w:tcBorders>
              <w:top w:val="single" w:sz="4" w:space="0" w:color="auto"/>
              <w:left w:val="nil"/>
              <w:bottom w:val="single" w:sz="4" w:space="0" w:color="auto"/>
              <w:right w:val="nil"/>
            </w:tcBorders>
          </w:tcPr>
          <w:p w14:paraId="2BBBDC42" w14:textId="70824053" w:rsidR="00813417" w:rsidRDefault="00813417" w:rsidP="00813417">
            <w:pPr>
              <w:pStyle w:val="APVMATableTextRight"/>
            </w:pPr>
            <w:r>
              <w:t>*0.01</w:t>
            </w:r>
          </w:p>
        </w:tc>
      </w:tr>
    </w:tbl>
    <w:p w14:paraId="2BD9A637" w14:textId="6BF3106B" w:rsidR="00122263" w:rsidRDefault="00EC14FB" w:rsidP="007119DD">
      <w:pPr>
        <w:pStyle w:val="Caption"/>
        <w:ind w:left="0" w:firstLine="0"/>
      </w:pPr>
      <w:bookmarkStart w:id="44" w:name="_Toc231889751"/>
      <w:bookmarkStart w:id="45" w:name="_Toc2243854"/>
      <w:r>
        <w:t xml:space="preserve"> </w:t>
      </w:r>
      <w:bookmarkStart w:id="46" w:name="_Toc204946162"/>
      <w:r w:rsidR="00122263">
        <w:t xml:space="preserve">Table </w:t>
      </w:r>
      <w:r w:rsidR="00920C13">
        <w:t>6</w:t>
      </w:r>
      <w:r w:rsidR="00122263">
        <w:t>:</w:t>
      </w:r>
      <w:r w:rsidR="00122263">
        <w:tab/>
        <w:t>Current MRL Standard – Table4</w:t>
      </w:r>
      <w:bookmarkEnd w:id="46"/>
      <w:r w:rsidR="0012226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122263" w14:paraId="460E6EBB" w14:textId="77777777" w:rsidTr="00656A75">
        <w:trPr>
          <w:tblHeader/>
        </w:trPr>
        <w:tc>
          <w:tcPr>
            <w:tcW w:w="1613" w:type="pct"/>
            <w:tcBorders>
              <w:top w:val="single" w:sz="4" w:space="0" w:color="auto"/>
              <w:left w:val="nil"/>
              <w:bottom w:val="single" w:sz="4" w:space="0" w:color="auto"/>
              <w:right w:val="nil"/>
            </w:tcBorders>
            <w:shd w:val="clear" w:color="auto" w:fill="00747A" w:themeFill="background2"/>
          </w:tcPr>
          <w:p w14:paraId="57CA564F" w14:textId="77777777" w:rsidR="00122263" w:rsidRDefault="00122263" w:rsidP="00656A75">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85DF5BC" w14:textId="77777777" w:rsidR="00122263" w:rsidRDefault="00122263" w:rsidP="00656A75">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17A8E964" w14:textId="77777777" w:rsidR="00122263" w:rsidRDefault="00122263" w:rsidP="00656A75">
            <w:pPr>
              <w:pStyle w:val="APVMATableHeadRight"/>
            </w:pPr>
            <w:r>
              <w:t>MRL (mg/kg)</w:t>
            </w:r>
          </w:p>
        </w:tc>
      </w:tr>
      <w:tr w:rsidR="00122263" w14:paraId="428E56C9" w14:textId="77777777" w:rsidTr="00656A75">
        <w:tc>
          <w:tcPr>
            <w:tcW w:w="5000" w:type="pct"/>
            <w:gridSpan w:val="3"/>
            <w:tcBorders>
              <w:top w:val="single" w:sz="4" w:space="0" w:color="auto"/>
              <w:left w:val="nil"/>
              <w:bottom w:val="single" w:sz="4" w:space="0" w:color="auto"/>
              <w:right w:val="nil"/>
            </w:tcBorders>
          </w:tcPr>
          <w:p w14:paraId="32BAC7C3" w14:textId="77777777" w:rsidR="00122263" w:rsidRDefault="00122263" w:rsidP="00656A75">
            <w:pPr>
              <w:pStyle w:val="MRLActiveName"/>
            </w:pPr>
            <w:proofErr w:type="spellStart"/>
            <w:r>
              <w:t>Cyclobutrifluram</w:t>
            </w:r>
            <w:proofErr w:type="spellEnd"/>
          </w:p>
        </w:tc>
      </w:tr>
      <w:tr w:rsidR="00074E54" w14:paraId="47A17883" w14:textId="77777777" w:rsidTr="00656A75">
        <w:tc>
          <w:tcPr>
            <w:tcW w:w="1613" w:type="pct"/>
            <w:tcBorders>
              <w:top w:val="single" w:sz="4" w:space="0" w:color="auto"/>
              <w:left w:val="nil"/>
              <w:bottom w:val="single" w:sz="4" w:space="0" w:color="auto"/>
              <w:right w:val="nil"/>
            </w:tcBorders>
          </w:tcPr>
          <w:p w14:paraId="7EE24ACD" w14:textId="77777777" w:rsidR="00074E54" w:rsidRDefault="00074E54" w:rsidP="00656A75">
            <w:pPr>
              <w:pStyle w:val="APVMATableText"/>
            </w:pPr>
          </w:p>
        </w:tc>
        <w:tc>
          <w:tcPr>
            <w:tcW w:w="2392" w:type="pct"/>
            <w:tcBorders>
              <w:top w:val="single" w:sz="4" w:space="0" w:color="auto"/>
              <w:left w:val="nil"/>
              <w:bottom w:val="single" w:sz="4" w:space="0" w:color="auto"/>
              <w:right w:val="nil"/>
            </w:tcBorders>
          </w:tcPr>
          <w:p w14:paraId="4A5C8FF6" w14:textId="0EDDA795" w:rsidR="00074E54" w:rsidRDefault="00074E54" w:rsidP="00656A75">
            <w:pPr>
              <w:pStyle w:val="APVMATableText"/>
            </w:pPr>
            <w:r>
              <w:t>Barley forage</w:t>
            </w:r>
          </w:p>
        </w:tc>
        <w:tc>
          <w:tcPr>
            <w:tcW w:w="995" w:type="pct"/>
            <w:tcBorders>
              <w:top w:val="single" w:sz="4" w:space="0" w:color="auto"/>
              <w:left w:val="nil"/>
              <w:bottom w:val="single" w:sz="4" w:space="0" w:color="auto"/>
              <w:right w:val="nil"/>
            </w:tcBorders>
          </w:tcPr>
          <w:p w14:paraId="5C0BB166" w14:textId="12773EC7" w:rsidR="00074E54" w:rsidRDefault="00074E54" w:rsidP="00656A75">
            <w:pPr>
              <w:pStyle w:val="APVMATableTextRight"/>
            </w:pPr>
            <w:r>
              <w:t>10</w:t>
            </w:r>
          </w:p>
        </w:tc>
      </w:tr>
      <w:tr w:rsidR="00122263" w14:paraId="393265CE" w14:textId="77777777" w:rsidTr="00656A75">
        <w:tc>
          <w:tcPr>
            <w:tcW w:w="1613" w:type="pct"/>
            <w:tcBorders>
              <w:top w:val="single" w:sz="4" w:space="0" w:color="auto"/>
              <w:left w:val="nil"/>
              <w:bottom w:val="single" w:sz="4" w:space="0" w:color="auto"/>
              <w:right w:val="nil"/>
            </w:tcBorders>
          </w:tcPr>
          <w:p w14:paraId="69A439C7" w14:textId="77777777" w:rsidR="00122263" w:rsidRDefault="00122263" w:rsidP="00656A75">
            <w:pPr>
              <w:pStyle w:val="APVMATableText"/>
            </w:pPr>
          </w:p>
        </w:tc>
        <w:tc>
          <w:tcPr>
            <w:tcW w:w="2392" w:type="pct"/>
            <w:tcBorders>
              <w:top w:val="single" w:sz="4" w:space="0" w:color="auto"/>
              <w:left w:val="nil"/>
              <w:bottom w:val="single" w:sz="4" w:space="0" w:color="auto"/>
              <w:right w:val="nil"/>
            </w:tcBorders>
          </w:tcPr>
          <w:p w14:paraId="5C49828C" w14:textId="5243569B" w:rsidR="00122263" w:rsidRDefault="00614676" w:rsidP="00656A75">
            <w:pPr>
              <w:pStyle w:val="APVMATableText"/>
            </w:pPr>
            <w:r>
              <w:t>Primary feed commodities {except Barley forage; Wheat forage}</w:t>
            </w:r>
          </w:p>
        </w:tc>
        <w:tc>
          <w:tcPr>
            <w:tcW w:w="995" w:type="pct"/>
            <w:tcBorders>
              <w:top w:val="single" w:sz="4" w:space="0" w:color="auto"/>
              <w:left w:val="nil"/>
              <w:bottom w:val="single" w:sz="4" w:space="0" w:color="auto"/>
              <w:right w:val="nil"/>
            </w:tcBorders>
          </w:tcPr>
          <w:p w14:paraId="0B222D59" w14:textId="4837BC59" w:rsidR="00122263" w:rsidRDefault="00614676" w:rsidP="00656A75">
            <w:pPr>
              <w:pStyle w:val="APVMATableTextRight"/>
            </w:pPr>
            <w:r>
              <w:t>1</w:t>
            </w:r>
          </w:p>
        </w:tc>
      </w:tr>
      <w:tr w:rsidR="00074E54" w14:paraId="6343944B" w14:textId="77777777" w:rsidTr="00656A75">
        <w:tc>
          <w:tcPr>
            <w:tcW w:w="1613" w:type="pct"/>
            <w:tcBorders>
              <w:top w:val="single" w:sz="4" w:space="0" w:color="auto"/>
              <w:left w:val="nil"/>
              <w:bottom w:val="single" w:sz="4" w:space="0" w:color="auto"/>
              <w:right w:val="nil"/>
            </w:tcBorders>
          </w:tcPr>
          <w:p w14:paraId="70868B16" w14:textId="77777777" w:rsidR="00074E54" w:rsidRDefault="00074E54" w:rsidP="00656A75">
            <w:pPr>
              <w:pStyle w:val="APVMATableText"/>
            </w:pPr>
          </w:p>
        </w:tc>
        <w:tc>
          <w:tcPr>
            <w:tcW w:w="2392" w:type="pct"/>
            <w:tcBorders>
              <w:top w:val="single" w:sz="4" w:space="0" w:color="auto"/>
              <w:left w:val="nil"/>
              <w:bottom w:val="single" w:sz="4" w:space="0" w:color="auto"/>
              <w:right w:val="nil"/>
            </w:tcBorders>
          </w:tcPr>
          <w:p w14:paraId="7492C63F" w14:textId="24A80B39" w:rsidR="00074E54" w:rsidRDefault="00074E54" w:rsidP="00656A75">
            <w:pPr>
              <w:pStyle w:val="APVMATableText"/>
            </w:pPr>
            <w:r>
              <w:t>Wheat forage</w:t>
            </w:r>
          </w:p>
        </w:tc>
        <w:tc>
          <w:tcPr>
            <w:tcW w:w="995" w:type="pct"/>
            <w:tcBorders>
              <w:top w:val="single" w:sz="4" w:space="0" w:color="auto"/>
              <w:left w:val="nil"/>
              <w:bottom w:val="single" w:sz="4" w:space="0" w:color="auto"/>
              <w:right w:val="nil"/>
            </w:tcBorders>
          </w:tcPr>
          <w:p w14:paraId="3DCC5772" w14:textId="2D686255" w:rsidR="00074E54" w:rsidRDefault="00074E54" w:rsidP="00656A75">
            <w:pPr>
              <w:pStyle w:val="APVMATableTextRight"/>
            </w:pPr>
            <w:r>
              <w:t>10</w:t>
            </w:r>
          </w:p>
        </w:tc>
      </w:tr>
    </w:tbl>
    <w:p w14:paraId="6649276C" w14:textId="00CC854A" w:rsidR="00122263" w:rsidRDefault="00122263" w:rsidP="007119DD">
      <w:pPr>
        <w:pStyle w:val="Caption"/>
        <w:ind w:left="0" w:firstLine="0"/>
      </w:pPr>
      <w:bookmarkStart w:id="47" w:name="_Toc204946163"/>
      <w:r>
        <w:lastRenderedPageBreak/>
        <w:t xml:space="preserve">Table </w:t>
      </w:r>
      <w:r w:rsidR="00920C13">
        <w:t>7</w:t>
      </w:r>
      <w:r>
        <w:t>:</w:t>
      </w:r>
      <w:r>
        <w:tab/>
        <w:t>Proposed MRL Standard – Table4</w:t>
      </w:r>
      <w:bookmarkEnd w:id="47"/>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122263" w14:paraId="00FF7392" w14:textId="77777777" w:rsidTr="00656A75">
        <w:trPr>
          <w:cantSplit/>
          <w:tblHeader/>
        </w:trPr>
        <w:tc>
          <w:tcPr>
            <w:tcW w:w="1613" w:type="pct"/>
            <w:tcBorders>
              <w:top w:val="single" w:sz="4" w:space="0" w:color="auto"/>
              <w:left w:val="nil"/>
              <w:bottom w:val="single" w:sz="4" w:space="0" w:color="auto"/>
              <w:right w:val="nil"/>
            </w:tcBorders>
            <w:shd w:val="clear" w:color="auto" w:fill="00747A" w:themeFill="background2"/>
          </w:tcPr>
          <w:p w14:paraId="1F7A442F" w14:textId="77777777" w:rsidR="00122263" w:rsidRDefault="00122263" w:rsidP="00656A75">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309692C5" w14:textId="77777777" w:rsidR="00122263" w:rsidRDefault="00122263" w:rsidP="00656A75">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1B896549" w14:textId="77777777" w:rsidR="00122263" w:rsidRDefault="00122263" w:rsidP="00656A75">
            <w:pPr>
              <w:pStyle w:val="APVMATableHeadRight"/>
            </w:pPr>
            <w:r>
              <w:t>MRL (mg/kg)</w:t>
            </w:r>
          </w:p>
        </w:tc>
      </w:tr>
      <w:tr w:rsidR="00122263" w14:paraId="45884F7B" w14:textId="77777777" w:rsidTr="00656A75">
        <w:trPr>
          <w:cantSplit/>
        </w:trPr>
        <w:tc>
          <w:tcPr>
            <w:tcW w:w="5000" w:type="pct"/>
            <w:gridSpan w:val="3"/>
            <w:tcBorders>
              <w:top w:val="single" w:sz="4" w:space="0" w:color="auto"/>
              <w:left w:val="nil"/>
              <w:bottom w:val="single" w:sz="4" w:space="0" w:color="auto"/>
              <w:right w:val="nil"/>
            </w:tcBorders>
          </w:tcPr>
          <w:p w14:paraId="6301578B" w14:textId="77777777" w:rsidR="00122263" w:rsidRDefault="00122263" w:rsidP="00656A75">
            <w:pPr>
              <w:pStyle w:val="MRLActiveName"/>
            </w:pPr>
            <w:proofErr w:type="spellStart"/>
            <w:r>
              <w:t>Cyclobutrifluram</w:t>
            </w:r>
            <w:proofErr w:type="spellEnd"/>
          </w:p>
        </w:tc>
      </w:tr>
      <w:tr w:rsidR="00122263" w14:paraId="37FAB331" w14:textId="77777777" w:rsidTr="00656A75">
        <w:trPr>
          <w:cantSplit/>
        </w:trPr>
        <w:tc>
          <w:tcPr>
            <w:tcW w:w="1613" w:type="pct"/>
            <w:tcBorders>
              <w:top w:val="single" w:sz="4" w:space="0" w:color="auto"/>
              <w:left w:val="nil"/>
              <w:bottom w:val="single" w:sz="4" w:space="0" w:color="auto"/>
              <w:right w:val="nil"/>
            </w:tcBorders>
          </w:tcPr>
          <w:p w14:paraId="195DFAC7" w14:textId="77777777" w:rsidR="00122263" w:rsidRDefault="00122263" w:rsidP="00656A75">
            <w:pPr>
              <w:pStyle w:val="APVMATableText"/>
            </w:pPr>
            <w:r>
              <w:t>Delete:</w:t>
            </w:r>
          </w:p>
        </w:tc>
        <w:tc>
          <w:tcPr>
            <w:tcW w:w="2392" w:type="pct"/>
            <w:tcBorders>
              <w:top w:val="single" w:sz="4" w:space="0" w:color="auto"/>
              <w:left w:val="nil"/>
              <w:bottom w:val="single" w:sz="4" w:space="0" w:color="auto"/>
              <w:right w:val="nil"/>
            </w:tcBorders>
          </w:tcPr>
          <w:p w14:paraId="456A56A5" w14:textId="77777777" w:rsidR="00122263" w:rsidRDefault="00122263" w:rsidP="00656A75">
            <w:pPr>
              <w:pStyle w:val="APVMATableText"/>
            </w:pPr>
          </w:p>
        </w:tc>
        <w:tc>
          <w:tcPr>
            <w:tcW w:w="995" w:type="pct"/>
            <w:tcBorders>
              <w:top w:val="single" w:sz="4" w:space="0" w:color="auto"/>
              <w:left w:val="nil"/>
              <w:bottom w:val="single" w:sz="4" w:space="0" w:color="auto"/>
              <w:right w:val="nil"/>
            </w:tcBorders>
          </w:tcPr>
          <w:p w14:paraId="1B8AD42E" w14:textId="77777777" w:rsidR="00122263" w:rsidRDefault="00122263" w:rsidP="00656A75">
            <w:pPr>
              <w:pStyle w:val="APVMATableTextRight"/>
            </w:pPr>
          </w:p>
        </w:tc>
      </w:tr>
      <w:tr w:rsidR="00122263" w14:paraId="39A7682B" w14:textId="77777777" w:rsidTr="00656A75">
        <w:trPr>
          <w:cantSplit/>
        </w:trPr>
        <w:tc>
          <w:tcPr>
            <w:tcW w:w="1613" w:type="pct"/>
            <w:tcBorders>
              <w:top w:val="single" w:sz="4" w:space="0" w:color="auto"/>
              <w:left w:val="nil"/>
              <w:bottom w:val="single" w:sz="4" w:space="0" w:color="auto"/>
              <w:right w:val="nil"/>
            </w:tcBorders>
          </w:tcPr>
          <w:p w14:paraId="27B92768" w14:textId="77777777" w:rsidR="00122263" w:rsidRDefault="00122263" w:rsidP="00656A75">
            <w:pPr>
              <w:pStyle w:val="APVMATableText"/>
            </w:pPr>
          </w:p>
        </w:tc>
        <w:tc>
          <w:tcPr>
            <w:tcW w:w="2392" w:type="pct"/>
            <w:tcBorders>
              <w:top w:val="single" w:sz="4" w:space="0" w:color="auto"/>
              <w:left w:val="nil"/>
              <w:bottom w:val="single" w:sz="4" w:space="0" w:color="auto"/>
              <w:right w:val="nil"/>
            </w:tcBorders>
          </w:tcPr>
          <w:p w14:paraId="05299B00" w14:textId="7828542D" w:rsidR="00122263" w:rsidRDefault="00614676" w:rsidP="00656A75">
            <w:pPr>
              <w:pStyle w:val="APVMATableText"/>
            </w:pPr>
            <w:r>
              <w:t>Primary feed commodities {except Barley forage; Wheat forage</w:t>
            </w:r>
          </w:p>
        </w:tc>
        <w:tc>
          <w:tcPr>
            <w:tcW w:w="995" w:type="pct"/>
            <w:tcBorders>
              <w:top w:val="single" w:sz="4" w:space="0" w:color="auto"/>
              <w:left w:val="nil"/>
              <w:bottom w:val="single" w:sz="4" w:space="0" w:color="auto"/>
              <w:right w:val="nil"/>
            </w:tcBorders>
          </w:tcPr>
          <w:p w14:paraId="282BF6CA" w14:textId="25D75383" w:rsidR="00122263" w:rsidRDefault="00614676" w:rsidP="00656A75">
            <w:pPr>
              <w:pStyle w:val="APVMATableTextRight"/>
            </w:pPr>
            <w:r>
              <w:t>1</w:t>
            </w:r>
          </w:p>
        </w:tc>
      </w:tr>
      <w:tr w:rsidR="00122263" w14:paraId="6A87128B" w14:textId="77777777" w:rsidTr="00656A75">
        <w:trPr>
          <w:cantSplit/>
        </w:trPr>
        <w:tc>
          <w:tcPr>
            <w:tcW w:w="1613" w:type="pct"/>
            <w:tcBorders>
              <w:top w:val="single" w:sz="4" w:space="0" w:color="auto"/>
              <w:left w:val="nil"/>
              <w:bottom w:val="single" w:sz="4" w:space="0" w:color="auto"/>
              <w:right w:val="nil"/>
            </w:tcBorders>
          </w:tcPr>
          <w:p w14:paraId="665409B8" w14:textId="77777777" w:rsidR="00122263" w:rsidRDefault="00122263" w:rsidP="00656A75">
            <w:pPr>
              <w:pStyle w:val="APVMATableText"/>
            </w:pPr>
            <w:r>
              <w:t>Add:</w:t>
            </w:r>
          </w:p>
        </w:tc>
        <w:tc>
          <w:tcPr>
            <w:tcW w:w="2392" w:type="pct"/>
            <w:tcBorders>
              <w:top w:val="single" w:sz="4" w:space="0" w:color="auto"/>
              <w:left w:val="nil"/>
              <w:bottom w:val="single" w:sz="4" w:space="0" w:color="auto"/>
              <w:right w:val="nil"/>
            </w:tcBorders>
          </w:tcPr>
          <w:p w14:paraId="4105B85A" w14:textId="77777777" w:rsidR="00122263" w:rsidRDefault="00122263" w:rsidP="00656A75">
            <w:pPr>
              <w:pStyle w:val="APVMATableText"/>
            </w:pPr>
          </w:p>
        </w:tc>
        <w:tc>
          <w:tcPr>
            <w:tcW w:w="995" w:type="pct"/>
            <w:tcBorders>
              <w:top w:val="single" w:sz="4" w:space="0" w:color="auto"/>
              <w:left w:val="nil"/>
              <w:bottom w:val="single" w:sz="4" w:space="0" w:color="auto"/>
              <w:right w:val="nil"/>
            </w:tcBorders>
          </w:tcPr>
          <w:p w14:paraId="137E2CBD" w14:textId="77777777" w:rsidR="00122263" w:rsidRDefault="00122263" w:rsidP="00656A75">
            <w:pPr>
              <w:pStyle w:val="APVMATableTextRight"/>
            </w:pPr>
          </w:p>
        </w:tc>
      </w:tr>
      <w:tr w:rsidR="00122263" w14:paraId="33E16015" w14:textId="77777777" w:rsidTr="00656A75">
        <w:trPr>
          <w:cantSplit/>
        </w:trPr>
        <w:tc>
          <w:tcPr>
            <w:tcW w:w="1613" w:type="pct"/>
            <w:tcBorders>
              <w:top w:val="single" w:sz="4" w:space="0" w:color="auto"/>
              <w:left w:val="nil"/>
              <w:bottom w:val="single" w:sz="4" w:space="0" w:color="auto"/>
              <w:right w:val="nil"/>
            </w:tcBorders>
          </w:tcPr>
          <w:p w14:paraId="5ADF4E10" w14:textId="77777777" w:rsidR="00122263" w:rsidRDefault="00122263" w:rsidP="00656A75">
            <w:pPr>
              <w:pStyle w:val="APVMATableText"/>
            </w:pPr>
          </w:p>
        </w:tc>
        <w:tc>
          <w:tcPr>
            <w:tcW w:w="2392" w:type="pct"/>
            <w:tcBorders>
              <w:top w:val="single" w:sz="4" w:space="0" w:color="auto"/>
              <w:left w:val="nil"/>
              <w:bottom w:val="single" w:sz="4" w:space="0" w:color="auto"/>
              <w:right w:val="nil"/>
            </w:tcBorders>
          </w:tcPr>
          <w:p w14:paraId="43C2A769" w14:textId="5ECEBDD2" w:rsidR="00122263" w:rsidRDefault="00614676" w:rsidP="00656A75">
            <w:pPr>
              <w:pStyle w:val="APVMATableText"/>
            </w:pPr>
            <w:r>
              <w:t>Primary feed commodities {except Barley forage; Wheat forage</w:t>
            </w:r>
          </w:p>
        </w:tc>
        <w:tc>
          <w:tcPr>
            <w:tcW w:w="995" w:type="pct"/>
            <w:tcBorders>
              <w:top w:val="single" w:sz="4" w:space="0" w:color="auto"/>
              <w:left w:val="nil"/>
              <w:bottom w:val="single" w:sz="4" w:space="0" w:color="auto"/>
              <w:right w:val="nil"/>
            </w:tcBorders>
          </w:tcPr>
          <w:p w14:paraId="1D9D3AB1" w14:textId="6CEE9B0A" w:rsidR="00122263" w:rsidRDefault="00614676" w:rsidP="00656A75">
            <w:pPr>
              <w:pStyle w:val="APVMATableTextRight"/>
            </w:pPr>
            <w:r>
              <w:t>2</w:t>
            </w:r>
          </w:p>
        </w:tc>
      </w:tr>
    </w:tbl>
    <w:p w14:paraId="4A2DCD9A" w14:textId="77777777" w:rsidR="00DF57F7" w:rsidRDefault="00DF57F7" w:rsidP="008C1730">
      <w:pPr>
        <w:rPr>
          <w:u w:color="000000"/>
        </w:rPr>
      </w:pPr>
      <w:r>
        <w:br w:type="page"/>
      </w:r>
    </w:p>
    <w:p w14:paraId="46BA83A1" w14:textId="6C4FBDB6" w:rsidR="006D36C8" w:rsidRDefault="006D36C8" w:rsidP="007B1953">
      <w:pPr>
        <w:pStyle w:val="Heading2"/>
      </w:pPr>
      <w:bookmarkStart w:id="48" w:name="_Toc204946154"/>
      <w:r w:rsidRPr="00032787">
        <w:lastRenderedPageBreak/>
        <w:t>Potential</w:t>
      </w:r>
      <w:r>
        <w:t xml:space="preserve"> risk to trade</w:t>
      </w:r>
      <w:bookmarkEnd w:id="44"/>
      <w:bookmarkEnd w:id="45"/>
      <w:bookmarkEnd w:id="48"/>
    </w:p>
    <w:p w14:paraId="4DEE0CAB" w14:textId="77777777" w:rsidR="0082660F" w:rsidRDefault="0082660F" w:rsidP="0082660F">
      <w:pPr>
        <w:pStyle w:val="Heading3"/>
      </w:pPr>
      <w:bookmarkStart w:id="49" w:name="_Toc184915278"/>
      <w:bookmarkStart w:id="50" w:name="_Toc204946155"/>
      <w:r>
        <w:t>All other foods</w:t>
      </w:r>
      <w:bookmarkEnd w:id="49"/>
      <w:bookmarkEnd w:id="50"/>
    </w:p>
    <w:p w14:paraId="3957564D" w14:textId="402DA09D" w:rsidR="004F6A02" w:rsidRPr="004F6A02" w:rsidRDefault="004F6A02" w:rsidP="004F6A02">
      <w:pPr>
        <w:pStyle w:val="APVMAText"/>
      </w:pPr>
      <w:r>
        <w:t xml:space="preserve">The highest observed parent </w:t>
      </w:r>
      <w:proofErr w:type="spellStart"/>
      <w:r>
        <w:t>cyclobutrifluram</w:t>
      </w:r>
      <w:proofErr w:type="spellEnd"/>
      <w:r>
        <w:t xml:space="preserve"> residues in rotational food commodities after application at approximately 1× the proposed rate, was in radish foliage (greens) at </w:t>
      </w:r>
      <w:r w:rsidRPr="001C49A8">
        <w:t xml:space="preserve">0.113 mg/kg. An </w:t>
      </w:r>
      <w:proofErr w:type="gramStart"/>
      <w:r w:rsidRPr="001C49A8">
        <w:t>All other</w:t>
      </w:r>
      <w:proofErr w:type="gramEnd"/>
      <w:r w:rsidRPr="001C49A8">
        <w:t xml:space="preserve"> foods MRL at 0.2 mg/kg is necessary to </w:t>
      </w:r>
      <w:r w:rsidRPr="004F6A02">
        <w:t>cover residues in food commodities grown after treatment of a primary crop.</w:t>
      </w:r>
    </w:p>
    <w:p w14:paraId="6DC62E84" w14:textId="18249CD1" w:rsidR="00C573E6" w:rsidRDefault="004F6A02" w:rsidP="00C573E6">
      <w:pPr>
        <w:pStyle w:val="APVMAText"/>
      </w:pPr>
      <w:r w:rsidRPr="004F6A02">
        <w:t xml:space="preserve">The scaled calculations of residues observed in the confined rotational crop study indicate expected residues of 0.011-0.025 mg/kg in wheat grain, across both radiolabels and the three plant back intervals (30, 120 and 273 days after application). A 15 months plant back interval is recommended for cereals, oilseeds and pulses as rotational crops after the proposed use of </w:t>
      </w:r>
      <w:r w:rsidR="00194296">
        <w:t xml:space="preserve">VANIVA 450SC TYMIRIUM </w:t>
      </w:r>
      <w:r w:rsidRPr="004F6A02">
        <w:t>technology Nematicide on fruiting vegetables or cucurbits</w:t>
      </w:r>
      <w:r w:rsidR="00CC7ADE">
        <w:t>,</w:t>
      </w:r>
      <w:r w:rsidRPr="004F6A02">
        <w:t xml:space="preserve"> to ensure that there are no quantifiable residues in major export commodities, noting that no residues were detected in harvested barley or wheat grain in 20 Australian cereal trials</w:t>
      </w:r>
      <w:r w:rsidR="002C759E">
        <w:t xml:space="preserve"> </w:t>
      </w:r>
      <w:r w:rsidR="002C759E" w:rsidRPr="004F6A02">
        <w:t>(91436/132222)</w:t>
      </w:r>
      <w:r w:rsidRPr="004F6A02">
        <w:t>, including 4 conducted at the 2× application rate of approximately 160 g ai/ha</w:t>
      </w:r>
      <w:r w:rsidR="002C759E">
        <w:t>,</w:t>
      </w:r>
      <w:r w:rsidRPr="004F6A02">
        <w:t xml:space="preserve"> which is approximately 0.65× the </w:t>
      </w:r>
      <w:r w:rsidR="002C759E">
        <w:t>proposed</w:t>
      </w:r>
      <w:r w:rsidRPr="004F6A02">
        <w:t xml:space="preserve"> </w:t>
      </w:r>
      <w:r w:rsidR="002C759E">
        <w:t xml:space="preserve">application </w:t>
      </w:r>
      <w:r w:rsidRPr="004F6A02">
        <w:t>rate.</w:t>
      </w:r>
    </w:p>
    <w:p w14:paraId="0751BEE5" w14:textId="1471DF96" w:rsidR="00C573E6" w:rsidRPr="00C573E6" w:rsidRDefault="00C573E6" w:rsidP="00C573E6">
      <w:pPr>
        <w:pStyle w:val="APVMAText"/>
        <w:sectPr w:rsidR="00C573E6" w:rsidRPr="00C573E6">
          <w:pgSz w:w="11906" w:h="16838" w:code="9"/>
          <w:pgMar w:top="2835" w:right="1134" w:bottom="1134" w:left="1134" w:header="1701" w:footer="680" w:gutter="0"/>
          <w:cols w:space="708"/>
          <w:docGrid w:linePitch="360"/>
        </w:sectPr>
      </w:pPr>
    </w:p>
    <w:p w14:paraId="66150D10" w14:textId="664325A4" w:rsidR="002E20AC" w:rsidRDefault="007B1953" w:rsidP="007B1953">
      <w:pPr>
        <w:pStyle w:val="Heading1"/>
      </w:pPr>
      <w:bookmarkStart w:id="51" w:name="_Hlk204946112"/>
      <w:bookmarkStart w:id="52" w:name="_Toc204946156"/>
      <w:r>
        <w:lastRenderedPageBreak/>
        <w:t>C</w:t>
      </w:r>
      <w:r w:rsidR="006D36C8">
        <w:t>onclusion</w:t>
      </w:r>
      <w:bookmarkEnd w:id="52"/>
    </w:p>
    <w:bookmarkEnd w:id="51"/>
    <w:p w14:paraId="1A9C68A4" w14:textId="31777F74" w:rsidR="009D452E" w:rsidRDefault="00C573E6" w:rsidP="008C1730">
      <w:pPr>
        <w:pStyle w:val="APVMAText"/>
      </w:pPr>
      <w:r>
        <w:t>Syngenta Australia Pty Ltd has applied to register the product VANIVA 450SC TYMIRIUM technology Nematicide</w:t>
      </w:r>
      <w:r w:rsidRPr="00AF1ED4">
        <w:t xml:space="preserve"> </w:t>
      </w:r>
      <w:r>
        <w:t xml:space="preserve">for use on </w:t>
      </w:r>
      <w:r w:rsidRPr="00813417">
        <w:t>fruiting vegetables</w:t>
      </w:r>
      <w:r w:rsidR="00813417">
        <w:t xml:space="preserve"> and cucurbits</w:t>
      </w:r>
      <w:r>
        <w:rPr>
          <w:lang w:val="en-US"/>
        </w:rPr>
        <w:t>.</w:t>
      </w:r>
      <w:r>
        <w:rPr>
          <w:rFonts w:cs="Times New Roman"/>
        </w:rPr>
        <w:t xml:space="preserve"> </w:t>
      </w:r>
      <w:r w:rsidRPr="003174D5">
        <w:t>Comment is sought on the potential for the proposed use to pose a risk to Australian trade.</w:t>
      </w:r>
    </w:p>
    <w:sectPr w:rsidR="009D452E">
      <w:headerReference w:type="even" r:id="rId26"/>
      <w:headerReference w:type="default"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A621" w14:textId="77777777" w:rsidR="005022D0" w:rsidRDefault="005022D0">
      <w:r>
        <w:separator/>
      </w:r>
    </w:p>
    <w:p w14:paraId="5B6241D6" w14:textId="77777777" w:rsidR="005022D0" w:rsidRDefault="005022D0"/>
    <w:p w14:paraId="6384A6B3" w14:textId="77777777" w:rsidR="005022D0" w:rsidRDefault="005022D0"/>
  </w:endnote>
  <w:endnote w:type="continuationSeparator" w:id="0">
    <w:p w14:paraId="4C7712E9" w14:textId="77777777" w:rsidR="005022D0" w:rsidRDefault="005022D0">
      <w:r>
        <w:continuationSeparator/>
      </w:r>
    </w:p>
    <w:p w14:paraId="0F1D401A" w14:textId="77777777" w:rsidR="005022D0" w:rsidRDefault="005022D0"/>
    <w:p w14:paraId="7030D58C" w14:textId="77777777" w:rsidR="005022D0" w:rsidRDefault="00502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6CC2" w14:textId="77777777" w:rsidR="005022D0" w:rsidRDefault="005022D0">
      <w:r>
        <w:separator/>
      </w:r>
    </w:p>
  </w:footnote>
  <w:footnote w:type="continuationSeparator" w:id="0">
    <w:p w14:paraId="061524FE" w14:textId="77777777" w:rsidR="005022D0" w:rsidRDefault="005022D0">
      <w:pPr>
        <w:spacing w:line="180" w:lineRule="exact"/>
        <w:rPr>
          <w:sz w:val="16"/>
        </w:rPr>
      </w:pPr>
      <w:r>
        <w:rPr>
          <w:sz w:val="16"/>
        </w:rPr>
        <w:continuationSeparator/>
      </w:r>
    </w:p>
    <w:p w14:paraId="7438C623" w14:textId="77777777" w:rsidR="005022D0" w:rsidRDefault="005022D0"/>
    <w:p w14:paraId="411630D0" w14:textId="77777777" w:rsidR="005022D0" w:rsidRDefault="005022D0"/>
  </w:footnote>
  <w:footnote w:type="continuationNotice" w:id="1">
    <w:p w14:paraId="500CB292" w14:textId="77777777" w:rsidR="005022D0" w:rsidRDefault="005022D0"/>
    <w:p w14:paraId="122B68A1" w14:textId="77777777" w:rsidR="005022D0" w:rsidRDefault="005022D0"/>
    <w:p w14:paraId="265996F2" w14:textId="77777777" w:rsidR="005022D0" w:rsidRDefault="005022D0"/>
  </w:footnote>
  <w:footnote w:id="2">
    <w:p w14:paraId="10469496" w14:textId="51F6DA98" w:rsidR="004F6A02" w:rsidRDefault="004F6A02" w:rsidP="004F6A02">
      <w:pPr>
        <w:pStyle w:val="FootnoteText"/>
      </w:pPr>
      <w:r>
        <w:rPr>
          <w:rStyle w:val="FootnoteReference"/>
        </w:rPr>
        <w:footnoteRef/>
      </w:r>
      <w:r>
        <w:t xml:space="preserve"> Australian Pesticides and Veterinary Medicines Authority, </w:t>
      </w:r>
      <w:hyperlink r:id="rId1" w:history="1">
        <w:r>
          <w:rPr>
            <w:rStyle w:val="Hyperlink"/>
          </w:rPr>
          <w:t xml:space="preserve">Public Release Summary on the evaluation of the new active </w:t>
        </w:r>
        <w:proofErr w:type="spellStart"/>
        <w:r>
          <w:rPr>
            <w:rStyle w:val="Hyperlink"/>
          </w:rPr>
          <w:t>cyclobutrifluram</w:t>
        </w:r>
        <w:proofErr w:type="spellEnd"/>
        <w:r>
          <w:rPr>
            <w:rStyle w:val="Hyperlink"/>
          </w:rPr>
          <w:t xml:space="preserve"> in the product TREFINTI Turf Nematicide</w:t>
        </w:r>
      </w:hyperlink>
      <w:r>
        <w:t xml:space="preserve">, APVMA website, 2024, accessed </w:t>
      </w:r>
      <w:r w:rsidR="00653E98">
        <w:t>21</w:t>
      </w:r>
      <w:r>
        <w:t xml:space="preserve"> </w:t>
      </w:r>
      <w:r w:rsidR="00EF7D0A">
        <w:t>July</w:t>
      </w:r>
      <w:r>
        <w:t xml:space="preserve"> 202</w:t>
      </w:r>
      <w:r w:rsidR="00EF7D0A">
        <w:t>5</w:t>
      </w:r>
      <w:r>
        <w:t>.</w:t>
      </w:r>
    </w:p>
  </w:footnote>
  <w:footnote w:id="3">
    <w:p w14:paraId="57DE57A7" w14:textId="378C381F" w:rsidR="00EF7D0A" w:rsidRDefault="00EF7D0A" w:rsidP="00AE7C07">
      <w:pPr>
        <w:pStyle w:val="FootnoteText"/>
      </w:pPr>
      <w:r>
        <w:rPr>
          <w:rStyle w:val="FootnoteReference"/>
        </w:rPr>
        <w:footnoteRef/>
      </w:r>
      <w:r>
        <w:t xml:space="preserve"> Australian Pesticides and Veterinary Medicines Authority</w:t>
      </w:r>
      <w:r w:rsidR="00E66FA7">
        <w:t xml:space="preserve">, </w:t>
      </w:r>
      <w:hyperlink r:id="rId2" w:history="1">
        <w:r w:rsidR="00E66FA7" w:rsidRPr="00E66FA7">
          <w:rPr>
            <w:rStyle w:val="Hyperlink"/>
          </w:rPr>
          <w:t xml:space="preserve">Trade Advice Notice on </w:t>
        </w:r>
        <w:proofErr w:type="spellStart"/>
        <w:r w:rsidR="00E66FA7" w:rsidRPr="00E66FA7">
          <w:rPr>
            <w:rStyle w:val="Hyperlink"/>
          </w:rPr>
          <w:t>cyclobutrifluram</w:t>
        </w:r>
        <w:proofErr w:type="spellEnd"/>
        <w:r w:rsidR="00E66FA7" w:rsidRPr="00E66FA7">
          <w:rPr>
            <w:rStyle w:val="Hyperlink"/>
          </w:rPr>
          <w:t xml:space="preserve"> in the product </w:t>
        </w:r>
        <w:proofErr w:type="spellStart"/>
        <w:r w:rsidR="00E66FA7" w:rsidRPr="00E66FA7">
          <w:rPr>
            <w:rStyle w:val="Hyperlink"/>
          </w:rPr>
          <w:t>Victrato</w:t>
        </w:r>
        <w:proofErr w:type="spellEnd"/>
        <w:r w:rsidR="00E66FA7" w:rsidRPr="00E66FA7">
          <w:rPr>
            <w:rStyle w:val="Hyperlink"/>
          </w:rPr>
          <w:t xml:space="preserve"> </w:t>
        </w:r>
        <w:proofErr w:type="spellStart"/>
        <w:r w:rsidR="00E66FA7" w:rsidRPr="00E66FA7">
          <w:rPr>
            <w:rStyle w:val="Hyperlink"/>
          </w:rPr>
          <w:t>Tymirium</w:t>
        </w:r>
        <w:proofErr w:type="spellEnd"/>
        <w:r w:rsidR="00E66FA7" w:rsidRPr="00E66FA7">
          <w:rPr>
            <w:rStyle w:val="Hyperlink"/>
          </w:rPr>
          <w:t xml:space="preserve"> technology Seed Treatment for use on wheat and barley</w:t>
        </w:r>
      </w:hyperlink>
      <w:r w:rsidR="00E66FA7">
        <w:t>, APVMA website</w:t>
      </w:r>
      <w:r w:rsidR="00AE7C07">
        <w:t xml:space="preserve">, 2024, accessed </w:t>
      </w:r>
      <w:r w:rsidR="00653E98">
        <w:t>21</w:t>
      </w:r>
      <w:r w:rsidR="00AE7C07">
        <w:t xml:space="preserve"> July 2025.</w:t>
      </w:r>
    </w:p>
  </w:footnote>
  <w:footnote w:id="4">
    <w:p w14:paraId="6E1CCBB5" w14:textId="0446E00C" w:rsidR="008907F1" w:rsidRDefault="008907F1">
      <w:pPr>
        <w:pStyle w:val="FootnoteText"/>
      </w:pPr>
      <w:r>
        <w:rPr>
          <w:rStyle w:val="FootnoteReference"/>
        </w:rPr>
        <w:footnoteRef/>
      </w:r>
      <w:r>
        <w:t xml:space="preserve"> </w:t>
      </w:r>
      <w:r w:rsidRPr="00812ED7">
        <w:t>Organisation for Economic Co-operation and Development (OECD)</w:t>
      </w:r>
      <w:r>
        <w:t xml:space="preserve">, </w:t>
      </w:r>
      <w:hyperlink r:id="rId3" w:history="1">
        <w:r>
          <w:rPr>
            <w:rStyle w:val="Hyperlink"/>
          </w:rPr>
          <w:t>Guidance Document on Residues in Livestock</w:t>
        </w:r>
      </w:hyperlink>
      <w:r>
        <w:t xml:space="preserve">, OECD website, </w:t>
      </w:r>
      <w:r w:rsidRPr="00812ED7">
        <w:t>2013</w:t>
      </w:r>
      <w:r>
        <w:t xml:space="preserve">, accessed </w:t>
      </w:r>
      <w:r w:rsidR="00653E98">
        <w:t>21</w:t>
      </w:r>
      <w:r>
        <w:t xml:space="preserve"> July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3508857B" w:rsidR="007B1953" w:rsidRDefault="007B1953" w:rsidP="007B1953">
    <w:pPr>
      <w:pStyle w:val="APVMAOddHeader"/>
    </w:pPr>
    <w:r>
      <w:tab/>
    </w:r>
    <w:r w:rsidR="00D3321D">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70C307BE"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C94DF7">
      <w:t>VANIVA 450SC TYMIRIUM technology Nematicide for use on fruiting vegetables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2292D273" w:rsidR="00696A51" w:rsidRDefault="00696A51" w:rsidP="007B1953">
    <w:pPr>
      <w:pStyle w:val="APVMAOddHeader"/>
    </w:pPr>
    <w:r>
      <w:tab/>
    </w:r>
    <w:r w:rsidR="00C94DF7">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D33E" w14:textId="754B3FDE" w:rsidR="00D3321D" w:rsidRDefault="00D3321D" w:rsidP="007B1953">
    <w:pPr>
      <w:pStyle w:val="APVMAOddHeader"/>
    </w:pPr>
    <w:r>
      <w:tab/>
    </w:r>
    <w:r w:rsidRPr="00D3321D">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BAC" w14:textId="762CABCD" w:rsidR="00BA67F0" w:rsidRDefault="00BA67F0">
    <w:pPr>
      <w:pStyle w:val="APVMAOddHeader"/>
    </w:pPr>
    <w:r>
      <w:tab/>
      <w:t>References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33"/>
    <w:multiLevelType w:val="hybridMultilevel"/>
    <w:tmpl w:val="4424A6E2"/>
    <w:lvl w:ilvl="0" w:tplc="FFFFFFFF">
      <w:start w:val="1"/>
      <w:numFmt w:val="decimal"/>
      <w:lvlText w:val="%1)"/>
      <w:lvlJc w:val="left"/>
      <w:pPr>
        <w:tabs>
          <w:tab w:val="num" w:pos="340"/>
        </w:tabs>
        <w:ind w:left="340" w:hanging="34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2"/>
  </w:num>
  <w:num w:numId="2" w16cid:durableId="2026588201">
    <w:abstractNumId w:val="5"/>
  </w:num>
  <w:num w:numId="3" w16cid:durableId="1920363156">
    <w:abstractNumId w:val="6"/>
  </w:num>
  <w:num w:numId="4" w16cid:durableId="1280800485">
    <w:abstractNumId w:val="1"/>
  </w:num>
  <w:num w:numId="5" w16cid:durableId="1664970106">
    <w:abstractNumId w:val="3"/>
  </w:num>
  <w:num w:numId="6" w16cid:durableId="859077828">
    <w:abstractNumId w:val="7"/>
  </w:num>
  <w:num w:numId="7" w16cid:durableId="1276712883">
    <w:abstractNumId w:val="8"/>
  </w:num>
  <w:num w:numId="8" w16cid:durableId="405340983">
    <w:abstractNumId w:val="4"/>
  </w:num>
  <w:num w:numId="9" w16cid:durableId="1528519882">
    <w:abstractNumId w:val="9"/>
  </w:num>
  <w:num w:numId="10" w16cid:durableId="6997421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642F7"/>
    <w:rsid w:val="00067828"/>
    <w:rsid w:val="00074E54"/>
    <w:rsid w:val="000765C1"/>
    <w:rsid w:val="00080DF3"/>
    <w:rsid w:val="0008350E"/>
    <w:rsid w:val="000950BA"/>
    <w:rsid w:val="00096163"/>
    <w:rsid w:val="00097A94"/>
    <w:rsid w:val="000A7EF6"/>
    <w:rsid w:val="000C2C1B"/>
    <w:rsid w:val="000C56C2"/>
    <w:rsid w:val="000C5EB1"/>
    <w:rsid w:val="000D1243"/>
    <w:rsid w:val="000D49ED"/>
    <w:rsid w:val="000E28A0"/>
    <w:rsid w:val="000E7E72"/>
    <w:rsid w:val="001004E6"/>
    <w:rsid w:val="00115716"/>
    <w:rsid w:val="00116540"/>
    <w:rsid w:val="00120E00"/>
    <w:rsid w:val="00122263"/>
    <w:rsid w:val="00125B8E"/>
    <w:rsid w:val="001534D8"/>
    <w:rsid w:val="00161CC3"/>
    <w:rsid w:val="001653B3"/>
    <w:rsid w:val="0016652E"/>
    <w:rsid w:val="00167BB3"/>
    <w:rsid w:val="00174E15"/>
    <w:rsid w:val="00184190"/>
    <w:rsid w:val="00193533"/>
    <w:rsid w:val="00194296"/>
    <w:rsid w:val="00195B03"/>
    <w:rsid w:val="001B06B6"/>
    <w:rsid w:val="001B335C"/>
    <w:rsid w:val="001B6954"/>
    <w:rsid w:val="001B7360"/>
    <w:rsid w:val="001C6607"/>
    <w:rsid w:val="001D3257"/>
    <w:rsid w:val="001D3BE1"/>
    <w:rsid w:val="001F0620"/>
    <w:rsid w:val="00216C49"/>
    <w:rsid w:val="0024289A"/>
    <w:rsid w:val="0026493F"/>
    <w:rsid w:val="00273344"/>
    <w:rsid w:val="0028041D"/>
    <w:rsid w:val="00280720"/>
    <w:rsid w:val="00282A32"/>
    <w:rsid w:val="002A69DD"/>
    <w:rsid w:val="002B2C67"/>
    <w:rsid w:val="002B4618"/>
    <w:rsid w:val="002B5703"/>
    <w:rsid w:val="002C55D7"/>
    <w:rsid w:val="002C759E"/>
    <w:rsid w:val="002D5225"/>
    <w:rsid w:val="002D7779"/>
    <w:rsid w:val="002E20AC"/>
    <w:rsid w:val="002E49F4"/>
    <w:rsid w:val="002E5434"/>
    <w:rsid w:val="002F4591"/>
    <w:rsid w:val="0030255E"/>
    <w:rsid w:val="0031487D"/>
    <w:rsid w:val="003207F2"/>
    <w:rsid w:val="0032153E"/>
    <w:rsid w:val="00347883"/>
    <w:rsid w:val="003506C5"/>
    <w:rsid w:val="00364192"/>
    <w:rsid w:val="00381544"/>
    <w:rsid w:val="00382B7C"/>
    <w:rsid w:val="00383003"/>
    <w:rsid w:val="003A1BD7"/>
    <w:rsid w:val="003A2363"/>
    <w:rsid w:val="003A558F"/>
    <w:rsid w:val="003B00CB"/>
    <w:rsid w:val="003C0891"/>
    <w:rsid w:val="003D3116"/>
    <w:rsid w:val="003F6F9D"/>
    <w:rsid w:val="004070E1"/>
    <w:rsid w:val="00407597"/>
    <w:rsid w:val="0041228F"/>
    <w:rsid w:val="00414BB0"/>
    <w:rsid w:val="00423988"/>
    <w:rsid w:val="00431886"/>
    <w:rsid w:val="004328F2"/>
    <w:rsid w:val="004361E9"/>
    <w:rsid w:val="00442F93"/>
    <w:rsid w:val="00444045"/>
    <w:rsid w:val="004469A9"/>
    <w:rsid w:val="004616C8"/>
    <w:rsid w:val="00461D26"/>
    <w:rsid w:val="00470304"/>
    <w:rsid w:val="0047115D"/>
    <w:rsid w:val="004B1D67"/>
    <w:rsid w:val="004C31FE"/>
    <w:rsid w:val="004D2C4F"/>
    <w:rsid w:val="004D48AF"/>
    <w:rsid w:val="004D4C09"/>
    <w:rsid w:val="004E1991"/>
    <w:rsid w:val="004E480E"/>
    <w:rsid w:val="004E4CD7"/>
    <w:rsid w:val="004F66B0"/>
    <w:rsid w:val="004F6A02"/>
    <w:rsid w:val="00500496"/>
    <w:rsid w:val="005022D0"/>
    <w:rsid w:val="00502B26"/>
    <w:rsid w:val="005033A8"/>
    <w:rsid w:val="005064D5"/>
    <w:rsid w:val="005148C0"/>
    <w:rsid w:val="00520963"/>
    <w:rsid w:val="00522E27"/>
    <w:rsid w:val="00527CBB"/>
    <w:rsid w:val="00545A0A"/>
    <w:rsid w:val="005527B9"/>
    <w:rsid w:val="00556804"/>
    <w:rsid w:val="00560E83"/>
    <w:rsid w:val="00563297"/>
    <w:rsid w:val="005645E9"/>
    <w:rsid w:val="00564E79"/>
    <w:rsid w:val="00566590"/>
    <w:rsid w:val="00596F1D"/>
    <w:rsid w:val="005C33B8"/>
    <w:rsid w:val="005D00D1"/>
    <w:rsid w:val="005D1A47"/>
    <w:rsid w:val="005F4701"/>
    <w:rsid w:val="00606E79"/>
    <w:rsid w:val="006110AE"/>
    <w:rsid w:val="0061329A"/>
    <w:rsid w:val="00614676"/>
    <w:rsid w:val="00620F53"/>
    <w:rsid w:val="0062466B"/>
    <w:rsid w:val="0063113C"/>
    <w:rsid w:val="00637AB9"/>
    <w:rsid w:val="00641B1B"/>
    <w:rsid w:val="00643052"/>
    <w:rsid w:val="00653E98"/>
    <w:rsid w:val="00657A28"/>
    <w:rsid w:val="0066107B"/>
    <w:rsid w:val="006627C1"/>
    <w:rsid w:val="0069238E"/>
    <w:rsid w:val="00696A51"/>
    <w:rsid w:val="006C08BC"/>
    <w:rsid w:val="006D36C8"/>
    <w:rsid w:val="006E33F7"/>
    <w:rsid w:val="00700C27"/>
    <w:rsid w:val="00702B7D"/>
    <w:rsid w:val="00704C88"/>
    <w:rsid w:val="007119DD"/>
    <w:rsid w:val="00721C49"/>
    <w:rsid w:val="007275CF"/>
    <w:rsid w:val="00731659"/>
    <w:rsid w:val="007368E2"/>
    <w:rsid w:val="00753ED8"/>
    <w:rsid w:val="00770B96"/>
    <w:rsid w:val="007724FC"/>
    <w:rsid w:val="00772D8F"/>
    <w:rsid w:val="0079005E"/>
    <w:rsid w:val="00790A8E"/>
    <w:rsid w:val="00796EF3"/>
    <w:rsid w:val="0079772A"/>
    <w:rsid w:val="007B1953"/>
    <w:rsid w:val="007B2C31"/>
    <w:rsid w:val="007B77E9"/>
    <w:rsid w:val="007F0146"/>
    <w:rsid w:val="007F6C64"/>
    <w:rsid w:val="00813417"/>
    <w:rsid w:val="00814579"/>
    <w:rsid w:val="0082660F"/>
    <w:rsid w:val="00832D38"/>
    <w:rsid w:val="008362F6"/>
    <w:rsid w:val="00836556"/>
    <w:rsid w:val="008366A3"/>
    <w:rsid w:val="008430C5"/>
    <w:rsid w:val="00847050"/>
    <w:rsid w:val="00847220"/>
    <w:rsid w:val="00851073"/>
    <w:rsid w:val="00855459"/>
    <w:rsid w:val="00860B66"/>
    <w:rsid w:val="00862E63"/>
    <w:rsid w:val="00880590"/>
    <w:rsid w:val="008836D1"/>
    <w:rsid w:val="008907F1"/>
    <w:rsid w:val="00892292"/>
    <w:rsid w:val="008B2E83"/>
    <w:rsid w:val="008C1730"/>
    <w:rsid w:val="008C5C0D"/>
    <w:rsid w:val="008C6B9D"/>
    <w:rsid w:val="008D01CF"/>
    <w:rsid w:val="008D1A7E"/>
    <w:rsid w:val="008F14C4"/>
    <w:rsid w:val="009054A8"/>
    <w:rsid w:val="00920C13"/>
    <w:rsid w:val="0095083C"/>
    <w:rsid w:val="0095647E"/>
    <w:rsid w:val="00956CF5"/>
    <w:rsid w:val="00957A91"/>
    <w:rsid w:val="00966603"/>
    <w:rsid w:val="00972247"/>
    <w:rsid w:val="009730AD"/>
    <w:rsid w:val="009950E2"/>
    <w:rsid w:val="00996E72"/>
    <w:rsid w:val="009970A0"/>
    <w:rsid w:val="009A1791"/>
    <w:rsid w:val="009A4448"/>
    <w:rsid w:val="009A66FC"/>
    <w:rsid w:val="009A7614"/>
    <w:rsid w:val="009B6ACE"/>
    <w:rsid w:val="009C41A6"/>
    <w:rsid w:val="009D0E59"/>
    <w:rsid w:val="009D385F"/>
    <w:rsid w:val="009D452E"/>
    <w:rsid w:val="009F16FF"/>
    <w:rsid w:val="009F2920"/>
    <w:rsid w:val="00A0245D"/>
    <w:rsid w:val="00A03801"/>
    <w:rsid w:val="00A04DF2"/>
    <w:rsid w:val="00A11221"/>
    <w:rsid w:val="00A1629F"/>
    <w:rsid w:val="00A23729"/>
    <w:rsid w:val="00A2448D"/>
    <w:rsid w:val="00A25290"/>
    <w:rsid w:val="00A35807"/>
    <w:rsid w:val="00A5136D"/>
    <w:rsid w:val="00A60905"/>
    <w:rsid w:val="00A6283D"/>
    <w:rsid w:val="00A7550D"/>
    <w:rsid w:val="00A77CE7"/>
    <w:rsid w:val="00A81500"/>
    <w:rsid w:val="00A82202"/>
    <w:rsid w:val="00A87101"/>
    <w:rsid w:val="00A92038"/>
    <w:rsid w:val="00A97E8F"/>
    <w:rsid w:val="00AB482E"/>
    <w:rsid w:val="00AB659C"/>
    <w:rsid w:val="00AE1100"/>
    <w:rsid w:val="00AE67FC"/>
    <w:rsid w:val="00AE7C07"/>
    <w:rsid w:val="00AF1ED4"/>
    <w:rsid w:val="00AF232A"/>
    <w:rsid w:val="00AF3AF9"/>
    <w:rsid w:val="00B0067E"/>
    <w:rsid w:val="00B061D3"/>
    <w:rsid w:val="00B15647"/>
    <w:rsid w:val="00B22F9F"/>
    <w:rsid w:val="00B27675"/>
    <w:rsid w:val="00B32E0B"/>
    <w:rsid w:val="00B50074"/>
    <w:rsid w:val="00B80E9D"/>
    <w:rsid w:val="00B86AC5"/>
    <w:rsid w:val="00B962E8"/>
    <w:rsid w:val="00BA394F"/>
    <w:rsid w:val="00BA67F0"/>
    <w:rsid w:val="00BC5423"/>
    <w:rsid w:val="00BD021C"/>
    <w:rsid w:val="00BD0287"/>
    <w:rsid w:val="00BD2289"/>
    <w:rsid w:val="00BD55DB"/>
    <w:rsid w:val="00BD62F9"/>
    <w:rsid w:val="00BD70E8"/>
    <w:rsid w:val="00BD7C8B"/>
    <w:rsid w:val="00BE6DEA"/>
    <w:rsid w:val="00BF0C7F"/>
    <w:rsid w:val="00C01FCE"/>
    <w:rsid w:val="00C32690"/>
    <w:rsid w:val="00C32CA8"/>
    <w:rsid w:val="00C53C96"/>
    <w:rsid w:val="00C573E6"/>
    <w:rsid w:val="00C73D24"/>
    <w:rsid w:val="00C94DF7"/>
    <w:rsid w:val="00C95323"/>
    <w:rsid w:val="00C9656F"/>
    <w:rsid w:val="00CA17DC"/>
    <w:rsid w:val="00CC7ADE"/>
    <w:rsid w:val="00CD6650"/>
    <w:rsid w:val="00CE3E56"/>
    <w:rsid w:val="00CE456A"/>
    <w:rsid w:val="00CE6C51"/>
    <w:rsid w:val="00D10F59"/>
    <w:rsid w:val="00D1764F"/>
    <w:rsid w:val="00D22CCB"/>
    <w:rsid w:val="00D3321D"/>
    <w:rsid w:val="00D40788"/>
    <w:rsid w:val="00D4143D"/>
    <w:rsid w:val="00D45482"/>
    <w:rsid w:val="00D45D19"/>
    <w:rsid w:val="00D505AD"/>
    <w:rsid w:val="00D67788"/>
    <w:rsid w:val="00D70A54"/>
    <w:rsid w:val="00D874AA"/>
    <w:rsid w:val="00D916B8"/>
    <w:rsid w:val="00D9318E"/>
    <w:rsid w:val="00D942C8"/>
    <w:rsid w:val="00DB0FCE"/>
    <w:rsid w:val="00DB1DAB"/>
    <w:rsid w:val="00DB3BF5"/>
    <w:rsid w:val="00DF57F7"/>
    <w:rsid w:val="00E203CD"/>
    <w:rsid w:val="00E318E3"/>
    <w:rsid w:val="00E35DE7"/>
    <w:rsid w:val="00E41FED"/>
    <w:rsid w:val="00E56577"/>
    <w:rsid w:val="00E63448"/>
    <w:rsid w:val="00E63AC3"/>
    <w:rsid w:val="00E66FA7"/>
    <w:rsid w:val="00E70840"/>
    <w:rsid w:val="00E830F0"/>
    <w:rsid w:val="00E84BA9"/>
    <w:rsid w:val="00E97570"/>
    <w:rsid w:val="00EA03F8"/>
    <w:rsid w:val="00EA1757"/>
    <w:rsid w:val="00EB1988"/>
    <w:rsid w:val="00EB6BC2"/>
    <w:rsid w:val="00EC14FB"/>
    <w:rsid w:val="00EE0D34"/>
    <w:rsid w:val="00EE297E"/>
    <w:rsid w:val="00EE5B09"/>
    <w:rsid w:val="00EE6B92"/>
    <w:rsid w:val="00EF0268"/>
    <w:rsid w:val="00EF7D0A"/>
    <w:rsid w:val="00F24958"/>
    <w:rsid w:val="00F26005"/>
    <w:rsid w:val="00F30BA1"/>
    <w:rsid w:val="00F30BDA"/>
    <w:rsid w:val="00F34959"/>
    <w:rsid w:val="00F453FE"/>
    <w:rsid w:val="00F51AA7"/>
    <w:rsid w:val="00F56C76"/>
    <w:rsid w:val="00F6733A"/>
    <w:rsid w:val="00F74FA6"/>
    <w:rsid w:val="00F81727"/>
    <w:rsid w:val="00FA3B47"/>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Char1 Char,Footnote Text Char Char"/>
    <w:basedOn w:val="NormalText"/>
    <w:link w:val="FootnoteTextChar"/>
    <w:qFormat/>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8C1730"/>
    <w:rPr>
      <w:color w:val="00747A"/>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Char1 Char Char,Char1 Char Char,Footnote Text Char Char Char"/>
    <w:basedOn w:val="DefaultParagraphFont"/>
    <w:link w:val="FootnoteText"/>
    <w:qFormat/>
    <w:rsid w:val="00C573E6"/>
    <w:rPr>
      <w:rFonts w:ascii="Arial" w:hAnsi="Arial" w:cs="Arial"/>
      <w:spacing w:val="6"/>
      <w:kern w:val="20"/>
      <w:sz w:val="16"/>
      <w:u w:color="000000"/>
      <w:lang w:eastAsia="en-US"/>
    </w:rPr>
  </w:style>
  <w:style w:type="paragraph" w:customStyle="1" w:styleId="BODYTEXT">
    <w:name w:val="BODYTEXT"/>
    <w:link w:val="BODYTEXTChar"/>
    <w:rsid w:val="009730AD"/>
    <w:rPr>
      <w:sz w:val="24"/>
      <w:lang w:eastAsia="en-US"/>
    </w:rPr>
  </w:style>
  <w:style w:type="character" w:customStyle="1" w:styleId="BODYTEXTChar">
    <w:name w:val="BODYTEXT Char"/>
    <w:basedOn w:val="DefaultParagraphFont"/>
    <w:link w:val="BODYTEXT"/>
    <w:rsid w:val="009730AD"/>
    <w:rPr>
      <w:sz w:val="24"/>
      <w:lang w:eastAsia="en-US"/>
    </w:rPr>
  </w:style>
  <w:style w:type="paragraph" w:customStyle="1" w:styleId="MRLTableHeading">
    <w:name w:val="MRL Table Heading"/>
    <w:basedOn w:val="Normal"/>
    <w:uiPriority w:val="99"/>
    <w:rsid w:val="009730AD"/>
    <w:pPr>
      <w:spacing w:before="60" w:after="60" w:line="240" w:lineRule="auto"/>
    </w:pPr>
    <w:rPr>
      <w:rFonts w:ascii="Times New Roman" w:hAnsi="Times New Roman"/>
      <w:b/>
      <w:sz w:val="22"/>
    </w:rPr>
  </w:style>
  <w:style w:type="paragraph" w:customStyle="1" w:styleId="TableParagraph">
    <w:name w:val="Table Paragraph"/>
    <w:basedOn w:val="Normal"/>
    <w:uiPriority w:val="1"/>
    <w:qFormat/>
    <w:rsid w:val="009730AD"/>
    <w:pPr>
      <w:widowControl w:val="0"/>
      <w:autoSpaceDE w:val="0"/>
      <w:autoSpaceDN w:val="0"/>
      <w:spacing w:line="240" w:lineRule="auto"/>
    </w:pPr>
    <w:rPr>
      <w:rFonts w:eastAsia="Arial" w:cs="Arial"/>
      <w:sz w:val="22"/>
      <w:szCs w:val="22"/>
      <w:lang w:val="en-US"/>
    </w:rPr>
  </w:style>
  <w:style w:type="table" w:styleId="TableGrid">
    <w:name w:val="Table Grid"/>
    <w:aliases w:val="Signature Table"/>
    <w:basedOn w:val="TableNormal"/>
    <w:uiPriority w:val="59"/>
    <w:rsid w:val="00AF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OTableHeading">
    <w:name w:val="FAO Table Heading"/>
    <w:basedOn w:val="Caption"/>
    <w:link w:val="FAOTableHeadingChar"/>
    <w:autoRedefine/>
    <w:rsid w:val="00AF3AF9"/>
    <w:pPr>
      <w:tabs>
        <w:tab w:val="clear" w:pos="907"/>
      </w:tabs>
      <w:spacing w:line="240" w:lineRule="auto"/>
      <w:ind w:left="0" w:firstLine="0"/>
    </w:pPr>
    <w:rPr>
      <w:rFonts w:ascii="Times New Roman" w:eastAsia="SimSun" w:hAnsi="Times New Roman"/>
      <w:color w:val="000000"/>
      <w:sz w:val="24"/>
      <w:lang w:val="en-GB"/>
    </w:rPr>
  </w:style>
  <w:style w:type="character" w:customStyle="1" w:styleId="FAOTableHeadingChar">
    <w:name w:val="FAO Table Heading Char"/>
    <w:basedOn w:val="DefaultParagraphFont"/>
    <w:link w:val="FAOTableHeading"/>
    <w:rsid w:val="00AF3AF9"/>
    <w:rPr>
      <w:rFonts w:eastAsia="SimSun"/>
      <w:color w:val="000000"/>
      <w:sz w:val="24"/>
      <w:szCs w:val="24"/>
      <w:lang w:val="en-GB" w:eastAsia="en-US"/>
    </w:rPr>
  </w:style>
  <w:style w:type="character" w:styleId="UnresolvedMention">
    <w:name w:val="Unresolved Mention"/>
    <w:basedOn w:val="DefaultParagraphFont"/>
    <w:uiPriority w:val="99"/>
    <w:semiHidden/>
    <w:unhideWhenUsed/>
    <w:rsid w:val="00E6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6.xml" Id="rId27" /><Relationship Type="http://schemas.openxmlformats.org/officeDocument/2006/relationships/customXml" Target="/customXML/item3.xml" Id="R1f094ea9915a441e" /></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publications/guidance-document-on-residues-in-livestock_74878553-en.html" TargetMode="External"/><Relationship Id="rId2" Type="http://schemas.openxmlformats.org/officeDocument/2006/relationships/hyperlink" Target="https://www.apvma.gov.au/sites/default/files/2024-12/Trade%20Advice%20Notice%20on%20cyclobutrifluram%20in%20the%20product%20Victrato%20Tymirium%20technology%20Seed%20Treatment.pdf" TargetMode="External"/><Relationship Id="rId1" Type="http://schemas.openxmlformats.org/officeDocument/2006/relationships/hyperlink" Target="https://www.apvma.gov.au/sites/default/files/2024-08/Public%20Release%20Summary%20on%20the%20evaluation%20of%20the%20new%20active%20cyclobutrifluram%20in%20the%20product%20TREFINTI%20Turf%20Nematici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A3568352</value>
    </field>
    <field name="Objective-Title">
      <value order="0">Cyclobutrifluram_fruiting_veg._cucurbits_91437_132223_TAN</value>
    </field>
    <field name="Objective-Description">
      <value order="0"/>
    </field>
    <field name="Objective-CreationStamp">
      <value order="0">2025-07-08T05:17:30Z</value>
    </field>
    <field name="Objective-IsApproved">
      <value order="0">false</value>
    </field>
    <field name="Objective-IsPublished">
      <value order="0">false</value>
    </field>
    <field name="Objective-DatePublished">
      <value order="0"/>
    </field>
    <field name="Objective-ModificationStamp">
      <value order="0">2025-08-01T06:48:47Z</value>
    </field>
    <field name="Objective-Owner">
      <value order="0">Paul Humphrey</value>
    </field>
    <field name="Objective-Path">
      <value order="0">APVMA:SCIENTIFIC ASSESSMENT:Scientific Assessment - Residues and Trade:Scientific Assessment - Residues and Trade - Evaluations:Scientific Assessment - Residues and Trade - Evaluations - A-D:SA - R&amp;T - Evaluations - Cyclobutrifluram:3. Residues - Cyclobutrifluram - Fruiting vegetables Cucurbits - 91437 - 132223 - Vaniva 450SC Tymirium technology Nematicide</value>
    </field>
    <field name="Objective-Parent">
      <value order="0">3. Residues - Cyclobutrifluram - Fruiting vegetables Cucurbits - 91437 - 132223 - Vaniva 450SC Tymirium technology Nematicide</value>
    </field>
    <field name="Objective-State">
      <value order="0">Being Drafted</value>
    </field>
    <field name="Objective-VersionId">
      <value order="0">vA5391350</value>
    </field>
    <field name="Objective-Version">
      <value order="0">0.15</value>
    </field>
    <field name="Objective-VersionNumber">
      <value order="0">15</value>
    </field>
    <field name="Objective-VersionComment">
      <value order="0"/>
    </field>
    <field name="Objective-FileNumber">
      <value order="0">2023\1512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891</TotalTime>
  <Pages>16</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25241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GRIFFIN, Jordanna</cp:lastModifiedBy>
  <cp:revision>291</cp:revision>
  <cp:lastPrinted>2025-08-01T06:46:00Z</cp:lastPrinted>
  <dcterms:created xsi:type="dcterms:W3CDTF">2025-07-08T05:15:00Z</dcterms:created>
  <dcterms:modified xsi:type="dcterms:W3CDTF">2025-08-01T06:48:00Z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A3568352</vt:lpwstr>
  </property>
  <property fmtid="{D5CDD505-2E9C-101B-9397-08002B2CF9AE}" pid="4" name="Objective-Title">
    <vt:lpwstr>Cyclobutrifluram_fruiting_veg._cucurbits_91437_132223_TAN</vt:lpwstr>
  </property>
  <property fmtid="{D5CDD505-2E9C-101B-9397-08002B2CF9AE}" pid="5" name="Objective-Comment">
    <vt:lpwstr/>
  </property>
  <property fmtid="{D5CDD505-2E9C-101B-9397-08002B2CF9AE}" pid="6" name="Objective-CreationStamp">
    <vt:filetime>2025-07-08T05:17:30Z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2025-08-01T06:48:47Z</vt:filetime>
  </property>
  <property fmtid="{D5CDD505-2E9C-101B-9397-08002B2CF9AE}" pid="11" name="Objective-Owner">
    <vt:lpwstr>Paul Humphrey</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Cyclobutrifluram:3. Residues - Cyclobutrifluram - Fruiting vegetables Cucurbits - 91437 - 132223 - Vaniva 450SC Tymirium technology Nematicide:</vt:lpwstr>
  </property>
  <property fmtid="{D5CDD505-2E9C-101B-9397-08002B2CF9AE}" pid="13" name="Objective-Parent">
    <vt:lpwstr>3. Residues - Cyclobutrifluram - Fruiting vegetables Cucurbits - 91437 - 132223 - Vaniva 450SC Tymirium technology Nematicide</vt:lpwstr>
  </property>
  <property fmtid="{D5CDD505-2E9C-101B-9397-08002B2CF9AE}" pid="14" name="Objective-State">
    <vt:lpwstr>Being Drafted</vt:lpwstr>
  </property>
  <property fmtid="{D5CDD505-2E9C-101B-9397-08002B2CF9AE}" pid="15" name="Objective-Version">
    <vt:lpwstr>0.15</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vA5391350</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