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09162F2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963B396" w:rsidR="00193533" w:rsidRPr="00193533" w:rsidRDefault="00F32A8E" w:rsidP="00F32A8E">
      <w:pPr>
        <w:pStyle w:val="CoverTitle"/>
        <w:spacing w:before="2640"/>
        <w:jc w:val="center"/>
      </w:pPr>
      <w:bookmarkStart w:id="1" w:name="_Hlk206406266"/>
      <w:r>
        <w:t>F</w:t>
      </w:r>
      <w:r w:rsidRPr="00F32A8E">
        <w:t>enitrothion</w:t>
      </w:r>
      <w:r>
        <w:t xml:space="preserve"> uses – summary of assessment outcomes in final regulatory decision</w:t>
      </w:r>
    </w:p>
    <w:bookmarkEnd w:id="1"/>
    <w:p w14:paraId="4E4C9BC9" w14:textId="5B9E4BDE" w:rsidR="00193533" w:rsidRPr="00E41FED" w:rsidRDefault="00F32A8E"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August</w:t>
      </w:r>
      <w:r w:rsidR="008B550C">
        <w:t xml:space="preserve"> </w:t>
      </w:r>
      <w:r>
        <w:t>2025</w:t>
      </w:r>
    </w:p>
    <w:p w14:paraId="6C014289" w14:textId="4B4BD584" w:rsidR="00862E63" w:rsidRPr="005C0ACC" w:rsidRDefault="00862E63" w:rsidP="008B550C">
      <w:pPr>
        <w:rPr>
          <w:lang w:eastAsia="en-AU"/>
        </w:rPr>
      </w:pPr>
      <w:r w:rsidRPr="005C0ACC">
        <w:rPr>
          <w:lang w:eastAsia="en-AU"/>
        </w:rPr>
        <w:lastRenderedPageBreak/>
        <w:t>© Australian Pesticides and Veterinary Medicines Authority</w:t>
      </w:r>
      <w:r w:rsidRPr="00F32A8E">
        <w:rPr>
          <w:color w:val="auto"/>
          <w:lang w:eastAsia="en-AU"/>
        </w:rPr>
        <w:t xml:space="preserve"> </w:t>
      </w:r>
      <w:r w:rsidR="00F32A8E" w:rsidRPr="00F32A8E">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F532891"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577DC">
        <w:rPr>
          <w:rFonts w:cs="Arial"/>
          <w:szCs w:val="16"/>
          <w:lang w:eastAsia="en-AU"/>
        </w:rPr>
        <w:t>G</w:t>
      </w:r>
      <w:r w:rsidR="00F577DC" w:rsidRPr="00F577DC">
        <w:rPr>
          <w:rFonts w:cs="Arial"/>
          <w:szCs w:val="16"/>
          <w:lang w:eastAsia="en-AU"/>
        </w:rPr>
        <w:t>PO Box 574</w:t>
      </w:r>
      <w:r w:rsidR="00F577DC">
        <w:rPr>
          <w:rFonts w:cs="Arial"/>
          <w:szCs w:val="16"/>
          <w:lang w:eastAsia="en-AU"/>
        </w:rPr>
        <w:br/>
      </w:r>
      <w:r w:rsidR="00F577DC" w:rsidRPr="00F577DC">
        <w:rPr>
          <w:rFonts w:cs="Arial"/>
          <w:szCs w:val="16"/>
          <w:lang w:eastAsia="en-AU"/>
        </w:rPr>
        <w:t>Canberra ACT 2601, Australia</w:t>
      </w:r>
    </w:p>
    <w:p w14:paraId="10F08E3D" w14:textId="38B39F56"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F32A8E">
        <w:rPr>
          <w:rFonts w:cs="Arial"/>
          <w:szCs w:val="16"/>
          <w:lang w:eastAsia="en-AU"/>
        </w:rPr>
        <w:br/>
      </w:r>
      <w:r w:rsidR="00862E63" w:rsidRPr="005C0ACC">
        <w:rPr>
          <w:rFonts w:cs="Arial"/>
          <w:szCs w:val="16"/>
          <w:lang w:eastAsia="en-AU"/>
        </w:rPr>
        <w:t xml:space="preserve">Email: </w:t>
      </w:r>
      <w:hyperlink r:id="rId15"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6"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56F74B6C" w14:textId="579EFB29" w:rsidR="00C20184"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06409981" w:history="1">
        <w:r w:rsidR="00C20184" w:rsidRPr="00413DAB">
          <w:rPr>
            <w:rStyle w:val="Hyperlink"/>
            <w:rFonts w:eastAsia="Calibri"/>
          </w:rPr>
          <w:t>Impact of the final regulatory decision on fenitrothion uses</w:t>
        </w:r>
        <w:r w:rsidR="00C20184">
          <w:rPr>
            <w:webHidden/>
          </w:rPr>
          <w:tab/>
        </w:r>
        <w:r w:rsidR="00C20184">
          <w:rPr>
            <w:webHidden/>
          </w:rPr>
          <w:fldChar w:fldCharType="begin"/>
        </w:r>
        <w:r w:rsidR="00C20184">
          <w:rPr>
            <w:webHidden/>
          </w:rPr>
          <w:instrText xml:space="preserve"> PAGEREF _Toc206409981 \h </w:instrText>
        </w:r>
        <w:r w:rsidR="00C20184">
          <w:rPr>
            <w:webHidden/>
          </w:rPr>
        </w:r>
        <w:r w:rsidR="00C20184">
          <w:rPr>
            <w:webHidden/>
          </w:rPr>
          <w:fldChar w:fldCharType="separate"/>
        </w:r>
        <w:r w:rsidR="00C20184">
          <w:rPr>
            <w:webHidden/>
          </w:rPr>
          <w:t>1</w:t>
        </w:r>
        <w:r w:rsidR="00C20184">
          <w:rPr>
            <w:webHidden/>
          </w:rPr>
          <w:fldChar w:fldCharType="end"/>
        </w:r>
      </w:hyperlink>
    </w:p>
    <w:p w14:paraId="4797ECD8" w14:textId="68156033" w:rsidR="00C20184" w:rsidRDefault="00B05454" w:rsidP="00B05454">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2A65E2B4" w14:textId="47EA31E6" w:rsidR="00C20184" w:rsidRDefault="00C20184">
      <w:pPr>
        <w:pStyle w:val="TableofFigures"/>
        <w:rPr>
          <w:rFonts w:asciiTheme="minorHAnsi" w:eastAsiaTheme="minorEastAsia" w:hAnsiTheme="minorHAnsi" w:cstheme="minorBidi"/>
          <w:color w:val="auto"/>
          <w:kern w:val="2"/>
          <w:sz w:val="24"/>
          <w:lang w:eastAsia="en-AU"/>
          <w14:ligatures w14:val="standardContextual"/>
        </w:rPr>
      </w:pPr>
      <w:hyperlink w:anchor="_Toc206409977" w:history="1">
        <w:r w:rsidRPr="00F9454D">
          <w:rPr>
            <w:rStyle w:val="Hyperlink"/>
          </w:rPr>
          <w:t>Table  1:</w:t>
        </w:r>
        <w:r>
          <w:rPr>
            <w:rFonts w:asciiTheme="minorHAnsi" w:eastAsiaTheme="minorEastAsia" w:hAnsiTheme="minorHAnsi" w:cstheme="minorBidi"/>
            <w:color w:val="auto"/>
            <w:kern w:val="2"/>
            <w:sz w:val="24"/>
            <w:lang w:eastAsia="en-AU"/>
            <w14:ligatures w14:val="standardContextual"/>
          </w:rPr>
          <w:tab/>
        </w:r>
        <w:r w:rsidRPr="00F9454D">
          <w:rPr>
            <w:rStyle w:val="Hyperlink"/>
          </w:rPr>
          <w:t>Fenitrothion use patterns supported or not supported in the final regulatory decision</w:t>
        </w:r>
        <w:r>
          <w:rPr>
            <w:webHidden/>
          </w:rPr>
          <w:tab/>
        </w:r>
        <w:r>
          <w:rPr>
            <w:webHidden/>
          </w:rPr>
          <w:fldChar w:fldCharType="begin"/>
        </w:r>
        <w:r>
          <w:rPr>
            <w:webHidden/>
          </w:rPr>
          <w:instrText xml:space="preserve"> PAGEREF _Toc206409977 \h </w:instrText>
        </w:r>
        <w:r>
          <w:rPr>
            <w:webHidden/>
          </w:rPr>
        </w:r>
        <w:r>
          <w:rPr>
            <w:webHidden/>
          </w:rPr>
          <w:fldChar w:fldCharType="separate"/>
        </w:r>
        <w:r>
          <w:rPr>
            <w:webHidden/>
          </w:rPr>
          <w:t>1</w:t>
        </w:r>
        <w:r>
          <w:rPr>
            <w:webHidden/>
          </w:rPr>
          <w:fldChar w:fldCharType="end"/>
        </w:r>
      </w:hyperlink>
    </w:p>
    <w:p w14:paraId="21B6CAC4" w14:textId="6BEA2B2C" w:rsidR="00C20184" w:rsidRDefault="00C20184">
      <w:pPr>
        <w:pStyle w:val="TableofFigures"/>
        <w:rPr>
          <w:rFonts w:asciiTheme="minorHAnsi" w:eastAsiaTheme="minorEastAsia" w:hAnsiTheme="minorHAnsi" w:cstheme="minorBidi"/>
          <w:color w:val="auto"/>
          <w:kern w:val="2"/>
          <w:sz w:val="24"/>
          <w:lang w:eastAsia="en-AU"/>
          <w14:ligatures w14:val="standardContextual"/>
        </w:rPr>
      </w:pPr>
      <w:hyperlink w:anchor="_Toc206409978" w:history="1">
        <w:r w:rsidRPr="00F9454D">
          <w:rPr>
            <w:rStyle w:val="Hyperlink"/>
          </w:rPr>
          <w:t>Table  2:</w:t>
        </w:r>
        <w:r>
          <w:rPr>
            <w:rFonts w:asciiTheme="minorHAnsi" w:eastAsiaTheme="minorEastAsia" w:hAnsiTheme="minorHAnsi" w:cstheme="minorBidi"/>
            <w:color w:val="auto"/>
            <w:kern w:val="2"/>
            <w:sz w:val="24"/>
            <w:lang w:eastAsia="en-AU"/>
            <w14:ligatures w14:val="standardContextual"/>
          </w:rPr>
          <w:tab/>
        </w:r>
        <w:r w:rsidRPr="00F9454D">
          <w:rPr>
            <w:rStyle w:val="Hyperlink"/>
          </w:rPr>
          <w:t>Impact of the fenitrothion final regulatory decision on currently registered products</w:t>
        </w:r>
        <w:r>
          <w:rPr>
            <w:webHidden/>
          </w:rPr>
          <w:tab/>
        </w:r>
        <w:r>
          <w:rPr>
            <w:webHidden/>
          </w:rPr>
          <w:fldChar w:fldCharType="begin"/>
        </w:r>
        <w:r>
          <w:rPr>
            <w:webHidden/>
          </w:rPr>
          <w:instrText xml:space="preserve"> PAGEREF _Toc206409978 \h </w:instrText>
        </w:r>
        <w:r>
          <w:rPr>
            <w:webHidden/>
          </w:rPr>
        </w:r>
        <w:r>
          <w:rPr>
            <w:webHidden/>
          </w:rPr>
          <w:fldChar w:fldCharType="separate"/>
        </w:r>
        <w:r>
          <w:rPr>
            <w:webHidden/>
          </w:rPr>
          <w:t>2</w:t>
        </w:r>
        <w:r>
          <w:rPr>
            <w:webHidden/>
          </w:rPr>
          <w:fldChar w:fldCharType="end"/>
        </w:r>
      </w:hyperlink>
    </w:p>
    <w:p w14:paraId="642BE59F" w14:textId="75E536C5" w:rsidR="002A3239" w:rsidRDefault="00B05454" w:rsidP="00B05454">
      <w:pPr>
        <w:pStyle w:val="NormalText"/>
        <w:rPr>
          <w:noProof/>
        </w:rPr>
        <w:sectPr w:rsidR="002A3239">
          <w:headerReference w:type="even" r:id="rId17"/>
          <w:headerReference w:type="default" r:id="rId18"/>
          <w:footerReference w:type="default" r:id="rId19"/>
          <w:pgSz w:w="11906" w:h="16838" w:code="9"/>
          <w:pgMar w:top="2835" w:right="1134" w:bottom="1134" w:left="1134" w:header="1701" w:footer="680" w:gutter="0"/>
          <w:pgNumType w:fmt="lowerRoman"/>
          <w:cols w:space="708"/>
          <w:docGrid w:linePitch="360"/>
        </w:sectPr>
      </w:pPr>
      <w:r>
        <w:rPr>
          <w:noProof/>
        </w:rPr>
        <w:fldChar w:fldCharType="end"/>
      </w:r>
    </w:p>
    <w:p w14:paraId="781633B3" w14:textId="77777777" w:rsidR="00F32A8E" w:rsidRDefault="00F32A8E" w:rsidP="00F32A8E">
      <w:pPr>
        <w:pStyle w:val="Heading1"/>
        <w:rPr>
          <w:rFonts w:eastAsia="Calibri"/>
        </w:rPr>
      </w:pPr>
      <w:bookmarkStart w:id="2" w:name="_Toc414373834"/>
      <w:bookmarkStart w:id="3" w:name="_Toc135232588"/>
      <w:bookmarkStart w:id="4" w:name="_Toc206409981"/>
      <w:r w:rsidRPr="000D71E5">
        <w:rPr>
          <w:rFonts w:eastAsia="Calibri"/>
        </w:rPr>
        <w:lastRenderedPageBreak/>
        <w:t xml:space="preserve">Impact of the </w:t>
      </w:r>
      <w:r>
        <w:rPr>
          <w:rFonts w:eastAsia="Calibri"/>
        </w:rPr>
        <w:t>final</w:t>
      </w:r>
      <w:r w:rsidRPr="000D71E5">
        <w:rPr>
          <w:rFonts w:eastAsia="Calibri"/>
        </w:rPr>
        <w:t xml:space="preserve"> regulatory decision</w:t>
      </w:r>
      <w:r>
        <w:rPr>
          <w:rFonts w:eastAsia="Calibri"/>
        </w:rPr>
        <w:t xml:space="preserve"> on fenitrothion uses</w:t>
      </w:r>
      <w:bookmarkEnd w:id="4"/>
    </w:p>
    <w:p w14:paraId="06CA3F8F" w14:textId="77777777" w:rsidR="00F32A8E" w:rsidRDefault="00F32A8E" w:rsidP="00F32A8E">
      <w:pPr>
        <w:pStyle w:val="NormalText"/>
        <w:rPr>
          <w:rFonts w:eastAsia="Calibri"/>
        </w:rPr>
      </w:pPr>
      <w:bookmarkStart w:id="5" w:name="_Hlk200705028"/>
      <w:r>
        <w:rPr>
          <w:rFonts w:eastAsia="Calibri"/>
        </w:rPr>
        <w:t>This document outlines the impact of the fenitrothion final regulatory decision including:</w:t>
      </w:r>
    </w:p>
    <w:p w14:paraId="17F50939" w14:textId="48C73638" w:rsidR="00F32A8E" w:rsidRDefault="00F32A8E" w:rsidP="00F32A8E">
      <w:pPr>
        <w:pStyle w:val="Bullet1"/>
        <w:rPr>
          <w:rFonts w:eastAsia="Calibri"/>
        </w:rPr>
      </w:pPr>
      <w:r>
        <w:rPr>
          <w:rFonts w:eastAsia="Calibri"/>
        </w:rPr>
        <w:t>The fenitrothion use patterns supported and not supported (Table 1).</w:t>
      </w:r>
    </w:p>
    <w:p w14:paraId="2E6F92FE" w14:textId="1BC043A8" w:rsidR="00F32A8E" w:rsidRPr="00E11944" w:rsidRDefault="00F32A8E" w:rsidP="00F32A8E">
      <w:pPr>
        <w:pStyle w:val="Bullet1"/>
        <w:rPr>
          <w:rFonts w:eastAsia="Calibri"/>
        </w:rPr>
      </w:pPr>
      <w:r>
        <w:rPr>
          <w:rFonts w:eastAsia="Calibri"/>
        </w:rPr>
        <w:t>The use pattern and label variations (if applicable) for individual fenitrothion chemical products (Table 2).</w:t>
      </w:r>
    </w:p>
    <w:bookmarkEnd w:id="5"/>
    <w:p w14:paraId="0966F876" w14:textId="458ACDCB" w:rsidR="00F32A8E" w:rsidRPr="000B5C2D" w:rsidRDefault="00F32A8E" w:rsidP="000A6370">
      <w:pPr>
        <w:pStyle w:val="NormalText"/>
        <w:rPr>
          <w:rFonts w:eastAsia="Calibri"/>
        </w:rPr>
      </w:pPr>
      <w:r>
        <w:rPr>
          <w:rFonts w:eastAsia="Calibri"/>
        </w:rPr>
        <w:t xml:space="preserve">The </w:t>
      </w:r>
      <w:r w:rsidRPr="00C20184">
        <w:rPr>
          <w:rFonts w:eastAsia="Calibri"/>
        </w:rPr>
        <w:t xml:space="preserve">supported uses </w:t>
      </w:r>
      <w:r w:rsidRPr="003D533B">
        <w:rPr>
          <w:rFonts w:eastAsia="Calibri"/>
        </w:rPr>
        <w:t>ar</w:t>
      </w:r>
      <w:r>
        <w:rPr>
          <w:rFonts w:eastAsia="Calibri"/>
        </w:rPr>
        <w:t xml:space="preserve">e </w:t>
      </w:r>
      <w:r w:rsidRPr="000B5C2D">
        <w:rPr>
          <w:rFonts w:eastAsia="Calibri"/>
        </w:rPr>
        <w:t>highlighted</w:t>
      </w:r>
      <w:r>
        <w:rPr>
          <w:rFonts w:eastAsia="Calibri"/>
        </w:rPr>
        <w:t xml:space="preserve"> </w:t>
      </w:r>
      <w:r w:rsidRPr="000B5C2D">
        <w:rPr>
          <w:rFonts w:eastAsia="Calibri"/>
        </w:rPr>
        <w:t xml:space="preserve">in </w:t>
      </w:r>
      <w:r>
        <w:rPr>
          <w:rFonts w:eastAsia="Calibri"/>
        </w:rPr>
        <w:t>Table 1.</w:t>
      </w:r>
    </w:p>
    <w:p w14:paraId="4E5686B5" w14:textId="4693BD0E" w:rsidR="00F32A8E" w:rsidRPr="000D71E5" w:rsidRDefault="00F32A8E" w:rsidP="00F32A8E">
      <w:pPr>
        <w:pStyle w:val="Caption"/>
      </w:pPr>
      <w:bookmarkStart w:id="6" w:name="_Toc206409977"/>
      <w:r w:rsidRPr="00B05454">
        <w:t xml:space="preserve">Table </w:t>
      </w:r>
      <w:r w:rsidR="00E307F4" w:rsidRPr="00B05454">
        <w:t xml:space="preserve"> </w:t>
      </w:r>
      <w:r w:rsidR="00E307F4">
        <w:fldChar w:fldCharType="begin"/>
      </w:r>
      <w:r w:rsidR="00E307F4">
        <w:instrText xml:space="preserve"> SEQ Table \* ARABIC </w:instrText>
      </w:r>
      <w:r w:rsidR="00E307F4">
        <w:fldChar w:fldCharType="separate"/>
      </w:r>
      <w:r w:rsidR="00E307F4" w:rsidRPr="00B05454">
        <w:t>1</w:t>
      </w:r>
      <w:r w:rsidR="00E307F4">
        <w:fldChar w:fldCharType="end"/>
      </w:r>
      <w:r w:rsidRPr="00B05454">
        <w:t>:</w:t>
      </w:r>
      <w:r w:rsidRPr="00B05454">
        <w:tab/>
      </w:r>
      <w:r>
        <w:t>Fenitrothion use patterns supported or not supported in the final regulatory decision</w:t>
      </w:r>
      <w:bookmarkEnd w:id="6"/>
    </w:p>
    <w:tbl>
      <w:tblPr>
        <w:tblW w:w="5183" w:type="pct"/>
        <w:tblLook w:val="0000" w:firstRow="0" w:lastRow="0" w:firstColumn="0" w:lastColumn="0" w:noHBand="0" w:noVBand="0"/>
      </w:tblPr>
      <w:tblGrid>
        <w:gridCol w:w="2272"/>
        <w:gridCol w:w="2132"/>
        <w:gridCol w:w="2861"/>
        <w:gridCol w:w="2726"/>
      </w:tblGrid>
      <w:tr w:rsidR="00F32A8E" w:rsidRPr="00B42394" w14:paraId="0EFCF80A" w14:textId="77777777" w:rsidTr="00D01510">
        <w:trPr>
          <w:cantSplit/>
          <w:tblHeader/>
        </w:trPr>
        <w:tc>
          <w:tcPr>
            <w:tcW w:w="1137" w:type="pct"/>
            <w:tcBorders>
              <w:top w:val="single" w:sz="4" w:space="0" w:color="auto"/>
              <w:bottom w:val="single" w:sz="4" w:space="0" w:color="auto"/>
            </w:tcBorders>
            <w:shd w:val="clear" w:color="auto" w:fill="5C2946"/>
            <w:vAlign w:val="center"/>
          </w:tcPr>
          <w:p w14:paraId="687A9E4D" w14:textId="77777777" w:rsidR="00F32A8E" w:rsidRPr="000D71E5" w:rsidRDefault="00F32A8E" w:rsidP="00D01510">
            <w:pPr>
              <w:pStyle w:val="TableHead"/>
            </w:pPr>
            <w:r w:rsidRPr="000D71E5">
              <w:t>Crop/host</w:t>
            </w:r>
          </w:p>
        </w:tc>
        <w:tc>
          <w:tcPr>
            <w:tcW w:w="1067" w:type="pct"/>
            <w:tcBorders>
              <w:top w:val="single" w:sz="4" w:space="0" w:color="auto"/>
              <w:bottom w:val="single" w:sz="4" w:space="0" w:color="auto"/>
            </w:tcBorders>
            <w:shd w:val="clear" w:color="auto" w:fill="5C2946"/>
            <w:vAlign w:val="center"/>
          </w:tcPr>
          <w:p w14:paraId="4317D3ED" w14:textId="77777777" w:rsidR="00F32A8E" w:rsidRPr="000D71E5" w:rsidRDefault="00F32A8E" w:rsidP="00D01510">
            <w:pPr>
              <w:pStyle w:val="TableHead"/>
            </w:pPr>
            <w:r w:rsidRPr="000D71E5">
              <w:t>Pest</w:t>
            </w:r>
          </w:p>
        </w:tc>
        <w:tc>
          <w:tcPr>
            <w:tcW w:w="1432" w:type="pct"/>
            <w:tcBorders>
              <w:top w:val="single" w:sz="4" w:space="0" w:color="auto"/>
              <w:bottom w:val="single" w:sz="4" w:space="0" w:color="auto"/>
            </w:tcBorders>
            <w:shd w:val="clear" w:color="auto" w:fill="5C2946"/>
          </w:tcPr>
          <w:p w14:paraId="042A10C8" w14:textId="77777777" w:rsidR="00F32A8E" w:rsidRPr="000D71E5" w:rsidRDefault="00F32A8E" w:rsidP="00D01510">
            <w:pPr>
              <w:pStyle w:val="TableHead"/>
            </w:pPr>
            <w:r>
              <w:t>Proposed decision</w:t>
            </w:r>
          </w:p>
        </w:tc>
        <w:tc>
          <w:tcPr>
            <w:tcW w:w="1364" w:type="pct"/>
            <w:tcBorders>
              <w:top w:val="single" w:sz="4" w:space="0" w:color="auto"/>
              <w:bottom w:val="single" w:sz="4" w:space="0" w:color="auto"/>
            </w:tcBorders>
            <w:shd w:val="clear" w:color="auto" w:fill="5C2946"/>
            <w:vAlign w:val="center"/>
          </w:tcPr>
          <w:p w14:paraId="5CD2686D" w14:textId="77777777" w:rsidR="00F32A8E" w:rsidRPr="000D71E5" w:rsidRDefault="00F32A8E" w:rsidP="00D01510">
            <w:pPr>
              <w:pStyle w:val="TableHead"/>
            </w:pPr>
            <w:r>
              <w:t>Final decision</w:t>
            </w:r>
          </w:p>
        </w:tc>
      </w:tr>
      <w:tr w:rsidR="00F32A8E" w:rsidRPr="00B42394" w14:paraId="1BE3D2F0" w14:textId="77777777" w:rsidTr="00D01510">
        <w:trPr>
          <w:cantSplit/>
          <w:trHeight w:val="450"/>
        </w:trPr>
        <w:tc>
          <w:tcPr>
            <w:tcW w:w="5000" w:type="pct"/>
            <w:gridSpan w:val="4"/>
            <w:tcBorders>
              <w:top w:val="single" w:sz="4" w:space="0" w:color="auto"/>
              <w:bottom w:val="single" w:sz="4" w:space="0" w:color="auto"/>
            </w:tcBorders>
          </w:tcPr>
          <w:p w14:paraId="19C45454" w14:textId="77777777" w:rsidR="00F32A8E" w:rsidRPr="00B42394" w:rsidRDefault="00F32A8E" w:rsidP="00D01510">
            <w:pPr>
              <w:pStyle w:val="TableSubHead"/>
            </w:pPr>
            <w:r>
              <w:t>Post-harvest uses</w:t>
            </w:r>
          </w:p>
        </w:tc>
      </w:tr>
      <w:tr w:rsidR="00F32A8E" w:rsidRPr="00D9500A" w14:paraId="014CE408" w14:textId="77777777" w:rsidTr="00C20184">
        <w:trPr>
          <w:cantSplit/>
          <w:trHeight w:val="731"/>
        </w:trPr>
        <w:tc>
          <w:tcPr>
            <w:tcW w:w="1137" w:type="pct"/>
            <w:tcBorders>
              <w:top w:val="single" w:sz="4" w:space="0" w:color="auto"/>
              <w:bottom w:val="single" w:sz="4" w:space="0" w:color="auto"/>
            </w:tcBorders>
            <w:shd w:val="clear" w:color="auto" w:fill="DDDDDD"/>
          </w:tcPr>
          <w:p w14:paraId="0E20126A" w14:textId="77777777" w:rsidR="00F32A8E" w:rsidRPr="00C20184" w:rsidRDefault="00F32A8E" w:rsidP="00D01510">
            <w:pPr>
              <w:pStyle w:val="TableText"/>
            </w:pPr>
            <w:r w:rsidRPr="00C20184">
              <w:t xml:space="preserve">Stored cereal grains </w:t>
            </w:r>
          </w:p>
        </w:tc>
        <w:tc>
          <w:tcPr>
            <w:tcW w:w="1067" w:type="pct"/>
            <w:tcBorders>
              <w:top w:val="single" w:sz="4" w:space="0" w:color="auto"/>
              <w:bottom w:val="single" w:sz="4" w:space="0" w:color="auto"/>
            </w:tcBorders>
            <w:shd w:val="clear" w:color="auto" w:fill="DDDDDD"/>
          </w:tcPr>
          <w:p w14:paraId="64955EF1" w14:textId="7905B3DE" w:rsidR="00F32A8E" w:rsidRPr="00C20184" w:rsidRDefault="00F32A8E" w:rsidP="000A6370">
            <w:pPr>
              <w:pStyle w:val="TableText"/>
            </w:pPr>
            <w:r w:rsidRPr="00C20184">
              <w:t>Stored grain pests (various)</w:t>
            </w:r>
            <w:r w:rsidR="00F577DC" w:rsidRPr="00C20184">
              <w:t>.</w:t>
            </w:r>
          </w:p>
        </w:tc>
        <w:tc>
          <w:tcPr>
            <w:tcW w:w="1432" w:type="pct"/>
            <w:tcBorders>
              <w:top w:val="single" w:sz="4" w:space="0" w:color="auto"/>
              <w:bottom w:val="single" w:sz="4" w:space="0" w:color="auto"/>
            </w:tcBorders>
            <w:shd w:val="clear" w:color="auto" w:fill="DDDDDD"/>
          </w:tcPr>
          <w:p w14:paraId="51683391" w14:textId="2FF312ED" w:rsidR="00F32A8E" w:rsidRPr="00C20184" w:rsidRDefault="00F32A8E" w:rsidP="00D01510">
            <w:pPr>
              <w:pStyle w:val="TableText"/>
            </w:pPr>
            <w:r w:rsidRPr="00C20184">
              <w:t>Supported pending trade considerations</w:t>
            </w:r>
            <w:r w:rsidR="00F577DC" w:rsidRPr="00C20184">
              <w:t>.</w:t>
            </w:r>
          </w:p>
        </w:tc>
        <w:tc>
          <w:tcPr>
            <w:tcW w:w="1364" w:type="pct"/>
            <w:tcBorders>
              <w:top w:val="single" w:sz="4" w:space="0" w:color="auto"/>
              <w:bottom w:val="single" w:sz="4" w:space="0" w:color="auto"/>
            </w:tcBorders>
            <w:shd w:val="clear" w:color="auto" w:fill="DDDDDD"/>
          </w:tcPr>
          <w:p w14:paraId="258F30B9" w14:textId="699C659C" w:rsidR="00F32A8E" w:rsidRPr="00C20184" w:rsidRDefault="00F32A8E" w:rsidP="00D01510">
            <w:pPr>
              <w:pStyle w:val="TableText"/>
            </w:pPr>
            <w:r w:rsidRPr="00C20184">
              <w:t>Supported</w:t>
            </w:r>
            <w:r w:rsidR="00F577DC" w:rsidRPr="00C20184">
              <w:t>.</w:t>
            </w:r>
          </w:p>
        </w:tc>
      </w:tr>
      <w:tr w:rsidR="00F32A8E" w:rsidRPr="00D9500A" w14:paraId="6D4E80E6" w14:textId="77777777" w:rsidTr="00D01510">
        <w:trPr>
          <w:cantSplit/>
          <w:trHeight w:val="731"/>
        </w:trPr>
        <w:tc>
          <w:tcPr>
            <w:tcW w:w="1137" w:type="pct"/>
            <w:tcBorders>
              <w:top w:val="single" w:sz="4" w:space="0" w:color="auto"/>
              <w:bottom w:val="single" w:sz="4" w:space="0" w:color="auto"/>
            </w:tcBorders>
          </w:tcPr>
          <w:p w14:paraId="7DD4AA92" w14:textId="77777777" w:rsidR="00F32A8E" w:rsidRPr="00D9500A" w:rsidRDefault="00F32A8E" w:rsidP="00D01510">
            <w:pPr>
              <w:pStyle w:val="TableText"/>
            </w:pPr>
            <w:r>
              <w:t>Grain storage facilities and equipment (e.g. silos, storage bins)</w:t>
            </w:r>
          </w:p>
        </w:tc>
        <w:tc>
          <w:tcPr>
            <w:tcW w:w="1067" w:type="pct"/>
            <w:tcBorders>
              <w:top w:val="single" w:sz="4" w:space="0" w:color="auto"/>
              <w:bottom w:val="single" w:sz="4" w:space="0" w:color="auto"/>
            </w:tcBorders>
          </w:tcPr>
          <w:p w14:paraId="62A08E90" w14:textId="2DD9C038" w:rsidR="00F32A8E" w:rsidRPr="00D9500A" w:rsidRDefault="00F32A8E" w:rsidP="00D01510">
            <w:pPr>
              <w:pStyle w:val="TableText"/>
            </w:pPr>
            <w:r>
              <w:t>Stored grain pests (various)</w:t>
            </w:r>
            <w:r w:rsidR="00F577DC">
              <w:t>.</w:t>
            </w:r>
          </w:p>
        </w:tc>
        <w:tc>
          <w:tcPr>
            <w:tcW w:w="1432" w:type="pct"/>
            <w:tcBorders>
              <w:top w:val="single" w:sz="4" w:space="0" w:color="auto"/>
              <w:bottom w:val="single" w:sz="4" w:space="0" w:color="auto"/>
            </w:tcBorders>
          </w:tcPr>
          <w:p w14:paraId="448A0281" w14:textId="5E437368" w:rsidR="00F32A8E" w:rsidRPr="00E1620C" w:rsidRDefault="00F32A8E" w:rsidP="00D01510">
            <w:pPr>
              <w:pStyle w:val="TableText"/>
            </w:pPr>
            <w:r w:rsidRPr="00E1620C">
              <w:t>Not supported</w:t>
            </w:r>
            <w:r>
              <w:t xml:space="preserve"> – </w:t>
            </w:r>
            <w:r w:rsidRPr="00E1620C">
              <w:t>safety (worker health and safety concerns)</w:t>
            </w:r>
            <w:r w:rsidR="00F577DC">
              <w:t>.</w:t>
            </w:r>
          </w:p>
        </w:tc>
        <w:tc>
          <w:tcPr>
            <w:tcW w:w="1364" w:type="pct"/>
            <w:tcBorders>
              <w:top w:val="single" w:sz="4" w:space="0" w:color="auto"/>
              <w:bottom w:val="single" w:sz="4" w:space="0" w:color="auto"/>
            </w:tcBorders>
          </w:tcPr>
          <w:p w14:paraId="7D8EE0AE" w14:textId="5CAF36D8" w:rsidR="00F32A8E" w:rsidRPr="00D9500A" w:rsidRDefault="00F32A8E" w:rsidP="00D01510">
            <w:pPr>
              <w:pStyle w:val="TableText"/>
            </w:pPr>
            <w:r w:rsidRPr="0084243A">
              <w:t>Not supported – safety (worker health and safety concerns)</w:t>
            </w:r>
            <w:r w:rsidR="00F577DC">
              <w:t>.</w:t>
            </w:r>
          </w:p>
        </w:tc>
      </w:tr>
      <w:tr w:rsidR="00F32A8E" w:rsidRPr="00D9500A" w14:paraId="67E542C2" w14:textId="77777777" w:rsidTr="00D01510">
        <w:trPr>
          <w:cantSplit/>
          <w:trHeight w:val="731"/>
        </w:trPr>
        <w:tc>
          <w:tcPr>
            <w:tcW w:w="1137" w:type="pct"/>
            <w:tcBorders>
              <w:top w:val="single" w:sz="4" w:space="0" w:color="auto"/>
              <w:bottom w:val="single" w:sz="4" w:space="0" w:color="auto"/>
            </w:tcBorders>
          </w:tcPr>
          <w:p w14:paraId="77B3E3F9" w14:textId="77777777" w:rsidR="00F32A8E" w:rsidRPr="000D71E5" w:rsidRDefault="00F32A8E" w:rsidP="00D01510">
            <w:pPr>
              <w:pStyle w:val="TableText"/>
            </w:pPr>
            <w:r w:rsidRPr="000D71E5">
              <w:t>Surface treatment: bulk stored cereal grain, stacks of bags etc.</w:t>
            </w:r>
          </w:p>
        </w:tc>
        <w:tc>
          <w:tcPr>
            <w:tcW w:w="1067" w:type="pct"/>
            <w:tcBorders>
              <w:top w:val="single" w:sz="4" w:space="0" w:color="auto"/>
              <w:bottom w:val="single" w:sz="4" w:space="0" w:color="auto"/>
            </w:tcBorders>
          </w:tcPr>
          <w:p w14:paraId="4B3DC15D" w14:textId="15AFF7D1" w:rsidR="00F32A8E" w:rsidRPr="000D71E5" w:rsidRDefault="00F32A8E" w:rsidP="00D01510">
            <w:pPr>
              <w:pStyle w:val="TableText"/>
            </w:pPr>
            <w:r w:rsidRPr="000D71E5">
              <w:t>Stored grain pests (various)</w:t>
            </w:r>
            <w:r w:rsidR="00F577DC">
              <w:t>.</w:t>
            </w:r>
          </w:p>
        </w:tc>
        <w:tc>
          <w:tcPr>
            <w:tcW w:w="1432" w:type="pct"/>
            <w:tcBorders>
              <w:top w:val="single" w:sz="4" w:space="0" w:color="auto"/>
              <w:bottom w:val="single" w:sz="4" w:space="0" w:color="auto"/>
            </w:tcBorders>
          </w:tcPr>
          <w:p w14:paraId="1B2FFB02" w14:textId="420894DB" w:rsidR="00F32A8E" w:rsidRPr="000D71E5" w:rsidRDefault="00F32A8E" w:rsidP="00D01510">
            <w:pPr>
              <w:pStyle w:val="TableText"/>
            </w:pPr>
            <w:r w:rsidRPr="0084243A">
              <w:t>Not supported – safety (worker health and safety concerns)</w:t>
            </w:r>
            <w:r w:rsidR="00F577DC">
              <w:t>.</w:t>
            </w:r>
          </w:p>
        </w:tc>
        <w:tc>
          <w:tcPr>
            <w:tcW w:w="1364" w:type="pct"/>
            <w:tcBorders>
              <w:top w:val="single" w:sz="4" w:space="0" w:color="auto"/>
              <w:bottom w:val="single" w:sz="4" w:space="0" w:color="auto"/>
            </w:tcBorders>
          </w:tcPr>
          <w:p w14:paraId="1ABD369F" w14:textId="48D7E30C" w:rsidR="00F32A8E" w:rsidRPr="000D71E5" w:rsidRDefault="00F32A8E" w:rsidP="00D01510">
            <w:pPr>
              <w:pStyle w:val="TableText"/>
            </w:pPr>
            <w:r w:rsidRPr="000D71E5">
              <w:t>Not supported</w:t>
            </w:r>
            <w:r>
              <w:t xml:space="preserve"> – </w:t>
            </w:r>
            <w:r w:rsidRPr="000D71E5">
              <w:t>safety (worker health and safety concerns)</w:t>
            </w:r>
            <w:r w:rsidR="00F577DC">
              <w:t>.</w:t>
            </w:r>
          </w:p>
        </w:tc>
      </w:tr>
      <w:tr w:rsidR="00F32A8E" w:rsidRPr="00D9500A" w14:paraId="0DB1339E" w14:textId="77777777" w:rsidTr="00D01510">
        <w:trPr>
          <w:cantSplit/>
          <w:trHeight w:val="731"/>
        </w:trPr>
        <w:tc>
          <w:tcPr>
            <w:tcW w:w="1137" w:type="pct"/>
            <w:tcBorders>
              <w:top w:val="single" w:sz="4" w:space="0" w:color="auto"/>
              <w:bottom w:val="single" w:sz="4" w:space="0" w:color="auto"/>
            </w:tcBorders>
          </w:tcPr>
          <w:p w14:paraId="613EF3E0" w14:textId="77777777" w:rsidR="00F32A8E" w:rsidRPr="0039322F" w:rsidRDefault="00F32A8E" w:rsidP="00D01510">
            <w:pPr>
              <w:pStyle w:val="TableText"/>
            </w:pPr>
            <w:r w:rsidRPr="0039322F">
              <w:t>Broiler poultry house</w:t>
            </w:r>
            <w:r>
              <w:t>:</w:t>
            </w:r>
            <w:r w:rsidRPr="0039322F">
              <w:t xml:space="preserve"> litter, walls, roof and feed sheds</w:t>
            </w:r>
          </w:p>
        </w:tc>
        <w:tc>
          <w:tcPr>
            <w:tcW w:w="1067" w:type="pct"/>
            <w:tcBorders>
              <w:top w:val="single" w:sz="4" w:space="0" w:color="auto"/>
              <w:bottom w:val="single" w:sz="4" w:space="0" w:color="auto"/>
            </w:tcBorders>
          </w:tcPr>
          <w:p w14:paraId="471ECBB1" w14:textId="1AC2CDBE" w:rsidR="00F32A8E" w:rsidRPr="00D9500A" w:rsidRDefault="00F32A8E" w:rsidP="00D01510">
            <w:pPr>
              <w:pStyle w:val="TableText"/>
            </w:pPr>
            <w:r w:rsidRPr="0039322F">
              <w:t>Lesser mealworm (</w:t>
            </w:r>
            <w:r>
              <w:t xml:space="preserve">also known as </w:t>
            </w:r>
            <w:r w:rsidRPr="0039322F">
              <w:t>litter beetle</w:t>
            </w:r>
            <w:r>
              <w:t>, darkling beetle</w:t>
            </w:r>
            <w:r w:rsidRPr="0039322F">
              <w:t>)</w:t>
            </w:r>
            <w:r w:rsidR="00F577DC">
              <w:t>.</w:t>
            </w:r>
          </w:p>
        </w:tc>
        <w:tc>
          <w:tcPr>
            <w:tcW w:w="1432" w:type="pct"/>
            <w:tcBorders>
              <w:top w:val="single" w:sz="4" w:space="0" w:color="auto"/>
              <w:bottom w:val="single" w:sz="4" w:space="0" w:color="auto"/>
            </w:tcBorders>
          </w:tcPr>
          <w:p w14:paraId="03790DAF" w14:textId="1BFFDE87" w:rsidR="00F32A8E" w:rsidRPr="00E1620C" w:rsidRDefault="00F32A8E" w:rsidP="00D01510">
            <w:pPr>
              <w:pStyle w:val="TableText"/>
            </w:pPr>
            <w:r w:rsidRPr="00E1620C">
              <w:t>Not supported</w:t>
            </w:r>
            <w:r>
              <w:t xml:space="preserve"> – </w:t>
            </w:r>
            <w:r w:rsidRPr="00E1620C">
              <w:t>safety (worker health and safety concerns)</w:t>
            </w:r>
            <w:r w:rsidR="00F577DC">
              <w:t>.</w:t>
            </w:r>
          </w:p>
        </w:tc>
        <w:tc>
          <w:tcPr>
            <w:tcW w:w="1364" w:type="pct"/>
            <w:tcBorders>
              <w:top w:val="single" w:sz="4" w:space="0" w:color="auto"/>
              <w:bottom w:val="single" w:sz="4" w:space="0" w:color="auto"/>
            </w:tcBorders>
          </w:tcPr>
          <w:p w14:paraId="560EB7E2" w14:textId="1D2E1063" w:rsidR="00F32A8E" w:rsidRDefault="00F32A8E" w:rsidP="00D01510">
            <w:pPr>
              <w:pStyle w:val="TableText"/>
            </w:pPr>
            <w:r w:rsidRPr="00E1620C">
              <w:t>Not supported</w:t>
            </w:r>
            <w:r>
              <w:t xml:space="preserve"> – </w:t>
            </w:r>
            <w:r w:rsidRPr="00E1620C">
              <w:t>safety (worker health and safety concerns)</w:t>
            </w:r>
            <w:r w:rsidR="00F577DC">
              <w:t>.</w:t>
            </w:r>
          </w:p>
        </w:tc>
      </w:tr>
      <w:tr w:rsidR="00F32A8E" w:rsidRPr="00D9500A" w14:paraId="7FDA321C" w14:textId="77777777" w:rsidTr="00D01510">
        <w:trPr>
          <w:cantSplit/>
          <w:trHeight w:val="394"/>
        </w:trPr>
        <w:tc>
          <w:tcPr>
            <w:tcW w:w="5000" w:type="pct"/>
            <w:gridSpan w:val="4"/>
            <w:tcBorders>
              <w:top w:val="single" w:sz="4" w:space="0" w:color="auto"/>
              <w:bottom w:val="single" w:sz="4" w:space="0" w:color="auto"/>
            </w:tcBorders>
          </w:tcPr>
          <w:p w14:paraId="6215F80F" w14:textId="77777777" w:rsidR="00F32A8E" w:rsidRPr="0000573C" w:rsidRDefault="00F32A8E" w:rsidP="00D01510">
            <w:pPr>
              <w:pStyle w:val="TableSubHead"/>
            </w:pPr>
            <w:r w:rsidRPr="0000573C">
              <w:t xml:space="preserve">Fruit and </w:t>
            </w:r>
            <w:r>
              <w:t>v</w:t>
            </w:r>
            <w:r w:rsidRPr="0000573C">
              <w:t xml:space="preserve">egetable </w:t>
            </w:r>
            <w:proofErr w:type="gramStart"/>
            <w:r w:rsidRPr="0000573C">
              <w:t>uses</w:t>
            </w:r>
            <w:proofErr w:type="gramEnd"/>
          </w:p>
        </w:tc>
      </w:tr>
      <w:tr w:rsidR="00F32A8E" w:rsidRPr="00D9500A" w14:paraId="4ED18893" w14:textId="77777777" w:rsidTr="00D01510">
        <w:trPr>
          <w:cantSplit/>
          <w:trHeight w:val="731"/>
        </w:trPr>
        <w:tc>
          <w:tcPr>
            <w:tcW w:w="1137" w:type="pct"/>
            <w:tcBorders>
              <w:top w:val="single" w:sz="4" w:space="0" w:color="auto"/>
              <w:bottom w:val="single" w:sz="4" w:space="0" w:color="auto"/>
            </w:tcBorders>
          </w:tcPr>
          <w:p w14:paraId="70C15421" w14:textId="77777777" w:rsidR="00F32A8E" w:rsidRPr="00D9500A" w:rsidRDefault="00F32A8E" w:rsidP="00D01510">
            <w:pPr>
              <w:pStyle w:val="TableText"/>
            </w:pPr>
            <w:r w:rsidRPr="00D9500A">
              <w:t>Apples</w:t>
            </w:r>
            <w:r>
              <w:t>, cherries, grapes, cabbages, lettuce, soybean and tomato</w:t>
            </w:r>
          </w:p>
        </w:tc>
        <w:tc>
          <w:tcPr>
            <w:tcW w:w="1067" w:type="pct"/>
            <w:tcBorders>
              <w:top w:val="single" w:sz="4" w:space="0" w:color="auto"/>
              <w:bottom w:val="single" w:sz="4" w:space="0" w:color="auto"/>
            </w:tcBorders>
          </w:tcPr>
          <w:p w14:paraId="43C56ED9" w14:textId="3E5BAA12" w:rsidR="00F32A8E" w:rsidRPr="00D9500A" w:rsidRDefault="00F32A8E" w:rsidP="00D01510">
            <w:pPr>
              <w:pStyle w:val="TableText"/>
            </w:pPr>
            <w:r w:rsidRPr="0039322F">
              <w:t>Australian plague locust</w:t>
            </w:r>
            <w:r>
              <w:t xml:space="preserve">, </w:t>
            </w:r>
            <w:r w:rsidRPr="0039322F">
              <w:t>spur-throated locust, migratory locust</w:t>
            </w:r>
            <w:r>
              <w:t xml:space="preserve">, </w:t>
            </w:r>
            <w:r w:rsidRPr="0039322F">
              <w:t>small plague grasshopper</w:t>
            </w:r>
            <w:r>
              <w:t xml:space="preserve"> and</w:t>
            </w:r>
            <w:r w:rsidRPr="0039322F">
              <w:t xml:space="preserve"> wingless grasshopper</w:t>
            </w:r>
            <w:r w:rsidR="00F577DC">
              <w:t>.</w:t>
            </w:r>
            <w:r>
              <w:t xml:space="preserve"> </w:t>
            </w:r>
          </w:p>
        </w:tc>
        <w:tc>
          <w:tcPr>
            <w:tcW w:w="1432" w:type="pct"/>
            <w:tcBorders>
              <w:top w:val="single" w:sz="4" w:space="0" w:color="auto"/>
              <w:bottom w:val="single" w:sz="4" w:space="0" w:color="auto"/>
            </w:tcBorders>
          </w:tcPr>
          <w:p w14:paraId="083A543A" w14:textId="0FDFE925" w:rsidR="00F32A8E" w:rsidRPr="00E1620C" w:rsidRDefault="00F32A8E" w:rsidP="00D01510">
            <w:pPr>
              <w:pStyle w:val="TableText"/>
            </w:pPr>
            <w:r w:rsidRPr="0084243A">
              <w:t>Not supported – safety (environment and residues) and trade concerns</w:t>
            </w:r>
            <w:r w:rsidR="00F577DC">
              <w:t>.</w:t>
            </w:r>
          </w:p>
        </w:tc>
        <w:tc>
          <w:tcPr>
            <w:tcW w:w="1364" w:type="pct"/>
            <w:tcBorders>
              <w:top w:val="single" w:sz="4" w:space="0" w:color="auto"/>
              <w:bottom w:val="single" w:sz="4" w:space="0" w:color="auto"/>
            </w:tcBorders>
          </w:tcPr>
          <w:p w14:paraId="40BDDCEF" w14:textId="0B377551" w:rsidR="00F32A8E" w:rsidRPr="00BA69C7" w:rsidRDefault="00F32A8E" w:rsidP="00D01510">
            <w:pPr>
              <w:pStyle w:val="TableText"/>
            </w:pPr>
            <w:r w:rsidRPr="00E1620C">
              <w:t>Not supported – safety (environment and residues) and trade concerns</w:t>
            </w:r>
            <w:r w:rsidR="00F577DC">
              <w:t>.</w:t>
            </w:r>
          </w:p>
        </w:tc>
      </w:tr>
      <w:tr w:rsidR="00F32A8E" w:rsidRPr="00D9500A" w14:paraId="33BF96E8" w14:textId="77777777" w:rsidTr="00D01510">
        <w:trPr>
          <w:cantSplit/>
          <w:trHeight w:val="417"/>
        </w:trPr>
        <w:tc>
          <w:tcPr>
            <w:tcW w:w="5000" w:type="pct"/>
            <w:gridSpan w:val="4"/>
            <w:tcBorders>
              <w:top w:val="single" w:sz="4" w:space="0" w:color="auto"/>
              <w:bottom w:val="single" w:sz="4" w:space="0" w:color="auto"/>
            </w:tcBorders>
          </w:tcPr>
          <w:p w14:paraId="577161BE" w14:textId="77777777" w:rsidR="00F32A8E" w:rsidRPr="00BA69C7" w:rsidRDefault="00F32A8E" w:rsidP="00D01510">
            <w:pPr>
              <w:pStyle w:val="TableSubHead"/>
              <w:rPr>
                <w:color w:val="353735" w:themeColor="text1"/>
              </w:rPr>
            </w:pPr>
            <w:r w:rsidRPr="0000573C">
              <w:t xml:space="preserve">Cereal crop, </w:t>
            </w:r>
            <w:r>
              <w:t>p</w:t>
            </w:r>
            <w:r w:rsidRPr="0000573C">
              <w:t xml:space="preserve">asture and </w:t>
            </w:r>
            <w:r>
              <w:t>f</w:t>
            </w:r>
            <w:r w:rsidRPr="0000573C">
              <w:t>orage uses</w:t>
            </w:r>
          </w:p>
        </w:tc>
      </w:tr>
      <w:tr w:rsidR="00F32A8E" w:rsidRPr="00D9500A" w14:paraId="53DAF747" w14:textId="77777777" w:rsidTr="00C20184">
        <w:trPr>
          <w:cantSplit/>
          <w:trHeight w:val="731"/>
        </w:trPr>
        <w:tc>
          <w:tcPr>
            <w:tcW w:w="1137" w:type="pct"/>
            <w:tcBorders>
              <w:top w:val="single" w:sz="4" w:space="0" w:color="auto"/>
              <w:bottom w:val="single" w:sz="4" w:space="0" w:color="auto"/>
            </w:tcBorders>
            <w:shd w:val="clear" w:color="auto" w:fill="DDDDDD"/>
          </w:tcPr>
          <w:p w14:paraId="580D16CD" w14:textId="77777777" w:rsidR="00F32A8E" w:rsidRPr="00C20184" w:rsidRDefault="00F32A8E" w:rsidP="00D01510">
            <w:pPr>
              <w:pStyle w:val="TableText"/>
            </w:pPr>
            <w:bookmarkStart w:id="7" w:name="_Hlk200707116"/>
            <w:r w:rsidRPr="00C20184">
              <w:t>Cereals (excluding corn, maize and rice) and grazing sorghum</w:t>
            </w:r>
          </w:p>
        </w:tc>
        <w:tc>
          <w:tcPr>
            <w:tcW w:w="1067" w:type="pct"/>
            <w:tcBorders>
              <w:top w:val="single" w:sz="4" w:space="0" w:color="auto"/>
              <w:bottom w:val="single" w:sz="4" w:space="0" w:color="auto"/>
            </w:tcBorders>
            <w:shd w:val="clear" w:color="auto" w:fill="DDDDDD"/>
          </w:tcPr>
          <w:p w14:paraId="09308C1F" w14:textId="5D984948" w:rsidR="00F32A8E" w:rsidRPr="00C20184" w:rsidRDefault="00F32A8E" w:rsidP="00D01510">
            <w:pPr>
              <w:pStyle w:val="TableText"/>
            </w:pPr>
            <w:r w:rsidRPr="00C20184">
              <w:t>Australian plague locust, spur-throated locust, migratory locust and wingless grasshopper</w:t>
            </w:r>
            <w:r w:rsidR="00F577DC" w:rsidRPr="00C20184">
              <w:t>.</w:t>
            </w:r>
          </w:p>
        </w:tc>
        <w:tc>
          <w:tcPr>
            <w:tcW w:w="1432" w:type="pct"/>
            <w:tcBorders>
              <w:top w:val="single" w:sz="4" w:space="0" w:color="auto"/>
              <w:bottom w:val="single" w:sz="4" w:space="0" w:color="auto"/>
            </w:tcBorders>
            <w:shd w:val="clear" w:color="auto" w:fill="DDDDDD"/>
          </w:tcPr>
          <w:p w14:paraId="03C9C1D0" w14:textId="00EFF03C" w:rsidR="00F32A8E" w:rsidRPr="00C20184" w:rsidRDefault="00F32A8E" w:rsidP="000A6370">
            <w:pPr>
              <w:pStyle w:val="TableText"/>
              <w:rPr>
                <w:b/>
                <w:bCs/>
              </w:rPr>
            </w:pPr>
            <w:r w:rsidRPr="00C20184">
              <w:rPr>
                <w:b/>
                <w:bCs/>
              </w:rPr>
              <w:t>Not supported – safety (environment) concerns</w:t>
            </w:r>
            <w:r w:rsidR="00F577DC" w:rsidRPr="00C20184">
              <w:rPr>
                <w:b/>
                <w:bCs/>
              </w:rPr>
              <w:t>.</w:t>
            </w:r>
          </w:p>
        </w:tc>
        <w:tc>
          <w:tcPr>
            <w:tcW w:w="1364" w:type="pct"/>
            <w:tcBorders>
              <w:top w:val="single" w:sz="4" w:space="0" w:color="auto"/>
              <w:bottom w:val="single" w:sz="4" w:space="0" w:color="auto"/>
            </w:tcBorders>
            <w:shd w:val="clear" w:color="auto" w:fill="DDDDDD"/>
          </w:tcPr>
          <w:p w14:paraId="6E1D01CE" w14:textId="77777777" w:rsidR="00F32A8E" w:rsidRPr="00C20184" w:rsidRDefault="00F32A8E" w:rsidP="00D01510">
            <w:pPr>
              <w:pStyle w:val="TableText"/>
              <w:rPr>
                <w:b/>
                <w:bCs/>
              </w:rPr>
            </w:pPr>
            <w:r w:rsidRPr="00C20184">
              <w:rPr>
                <w:b/>
                <w:bCs/>
                <w:i/>
                <w:iCs/>
              </w:rPr>
              <w:t>EC formulation only.</w:t>
            </w:r>
          </w:p>
          <w:p w14:paraId="194DAC62" w14:textId="290CF85E" w:rsidR="00F32A8E" w:rsidRPr="00C20184" w:rsidRDefault="00F32A8E" w:rsidP="000A6370">
            <w:pPr>
              <w:pStyle w:val="TableText"/>
              <w:rPr>
                <w:b/>
                <w:bCs/>
              </w:rPr>
            </w:pPr>
            <w:r w:rsidRPr="00C20184">
              <w:rPr>
                <w:b/>
                <w:bCs/>
              </w:rPr>
              <w:t>Supported with application rate, timing and daily work rate restrictions, closed mixing and loading, spray drift buffer zones and removal of some crops.</w:t>
            </w:r>
          </w:p>
        </w:tc>
      </w:tr>
      <w:bookmarkEnd w:id="7"/>
      <w:tr w:rsidR="00F32A8E" w:rsidRPr="00D9500A" w14:paraId="150FA7FE" w14:textId="77777777" w:rsidTr="00D01510">
        <w:trPr>
          <w:cantSplit/>
          <w:trHeight w:val="731"/>
        </w:trPr>
        <w:tc>
          <w:tcPr>
            <w:tcW w:w="1137" w:type="pct"/>
            <w:tcBorders>
              <w:top w:val="single" w:sz="4" w:space="0" w:color="auto"/>
              <w:bottom w:val="single" w:sz="4" w:space="0" w:color="auto"/>
            </w:tcBorders>
          </w:tcPr>
          <w:p w14:paraId="124D4A2B" w14:textId="77777777" w:rsidR="00F32A8E" w:rsidRDefault="00F32A8E" w:rsidP="00D01510">
            <w:pPr>
              <w:pStyle w:val="TableText"/>
            </w:pPr>
            <w:r>
              <w:lastRenderedPageBreak/>
              <w:t>Cereals, pasture and forage crops</w:t>
            </w:r>
          </w:p>
        </w:tc>
        <w:tc>
          <w:tcPr>
            <w:tcW w:w="1067" w:type="pct"/>
            <w:tcBorders>
              <w:top w:val="single" w:sz="4" w:space="0" w:color="auto"/>
              <w:bottom w:val="single" w:sz="4" w:space="0" w:color="auto"/>
            </w:tcBorders>
          </w:tcPr>
          <w:p w14:paraId="3A231243" w14:textId="364039B5" w:rsidR="00F32A8E" w:rsidRPr="007F5555" w:rsidRDefault="00F32A8E" w:rsidP="00D01510">
            <w:pPr>
              <w:pStyle w:val="TableText"/>
            </w:pPr>
            <w:r w:rsidRPr="007F5555">
              <w:t>Australian plague locust, spur-throated locust, migratory locust,</w:t>
            </w:r>
            <w:r>
              <w:t xml:space="preserve"> yellow-winged locust,</w:t>
            </w:r>
            <w:r w:rsidRPr="007F5555">
              <w:t xml:space="preserve"> small plague grasshopper and wingless grasshopper</w:t>
            </w:r>
            <w:r w:rsidR="00F577DC">
              <w:t>.</w:t>
            </w:r>
          </w:p>
        </w:tc>
        <w:tc>
          <w:tcPr>
            <w:tcW w:w="1432" w:type="pct"/>
            <w:tcBorders>
              <w:top w:val="single" w:sz="4" w:space="0" w:color="auto"/>
              <w:bottom w:val="single" w:sz="4" w:space="0" w:color="auto"/>
            </w:tcBorders>
          </w:tcPr>
          <w:p w14:paraId="4F353636" w14:textId="0B9C297A" w:rsidR="00F32A8E" w:rsidRPr="00E1620C" w:rsidRDefault="00F32A8E" w:rsidP="000A6370">
            <w:pPr>
              <w:pStyle w:val="TableText"/>
            </w:pPr>
            <w:r w:rsidRPr="00E1620C">
              <w:t>Not supported – safety (environment</w:t>
            </w:r>
            <w:r>
              <w:t>)</w:t>
            </w:r>
            <w:r w:rsidRPr="00E1620C">
              <w:t xml:space="preserve"> concerns</w:t>
            </w:r>
            <w:r w:rsidR="00F577DC">
              <w:t>.</w:t>
            </w:r>
          </w:p>
        </w:tc>
        <w:tc>
          <w:tcPr>
            <w:tcW w:w="1364" w:type="pct"/>
            <w:tcBorders>
              <w:top w:val="single" w:sz="4" w:space="0" w:color="auto"/>
              <w:bottom w:val="single" w:sz="4" w:space="0" w:color="auto"/>
            </w:tcBorders>
          </w:tcPr>
          <w:p w14:paraId="520B42D4" w14:textId="4999C822" w:rsidR="00F32A8E" w:rsidRPr="00E1620C" w:rsidRDefault="00F32A8E" w:rsidP="000A6370">
            <w:pPr>
              <w:pStyle w:val="TableText"/>
            </w:pPr>
            <w:r w:rsidRPr="00E1620C">
              <w:t>Not supported – safety (environment</w:t>
            </w:r>
            <w:r>
              <w:t>)</w:t>
            </w:r>
            <w:r w:rsidRPr="00E1620C">
              <w:t xml:space="preserve"> </w:t>
            </w:r>
            <w:r>
              <w:t>and spray drift concerns.</w:t>
            </w:r>
          </w:p>
        </w:tc>
      </w:tr>
      <w:tr w:rsidR="00F32A8E" w:rsidRPr="00D9500A" w14:paraId="1F41BEEA" w14:textId="77777777" w:rsidTr="00D01510">
        <w:trPr>
          <w:cantSplit/>
          <w:trHeight w:val="731"/>
        </w:trPr>
        <w:tc>
          <w:tcPr>
            <w:tcW w:w="1137" w:type="pct"/>
            <w:tcBorders>
              <w:top w:val="single" w:sz="4" w:space="0" w:color="auto"/>
              <w:bottom w:val="single" w:sz="4" w:space="0" w:color="auto"/>
            </w:tcBorders>
          </w:tcPr>
          <w:p w14:paraId="14AC811C" w14:textId="77777777" w:rsidR="00F32A8E" w:rsidRPr="00D9500A" w:rsidRDefault="00F32A8E" w:rsidP="00D01510">
            <w:pPr>
              <w:pStyle w:val="TableText"/>
            </w:pPr>
            <w:r>
              <w:t>Lucerne</w:t>
            </w:r>
          </w:p>
        </w:tc>
        <w:tc>
          <w:tcPr>
            <w:tcW w:w="1067" w:type="pct"/>
            <w:tcBorders>
              <w:top w:val="single" w:sz="4" w:space="0" w:color="auto"/>
              <w:bottom w:val="single" w:sz="4" w:space="0" w:color="auto"/>
            </w:tcBorders>
          </w:tcPr>
          <w:p w14:paraId="38E1CDBD" w14:textId="231C1DCD" w:rsidR="00F32A8E" w:rsidRPr="00D9500A" w:rsidRDefault="00F32A8E" w:rsidP="00D01510">
            <w:pPr>
              <w:pStyle w:val="TableText"/>
            </w:pPr>
            <w:r>
              <w:t xml:space="preserve">Sitona weevil, </w:t>
            </w:r>
            <w:r w:rsidRPr="007F5555">
              <w:t>Australian plague locust, spur-throated locust, migratory locust, small plague grasshopper and wingless grasshopper</w:t>
            </w:r>
            <w:r w:rsidR="00F577DC">
              <w:t>.</w:t>
            </w:r>
          </w:p>
        </w:tc>
        <w:tc>
          <w:tcPr>
            <w:tcW w:w="1432" w:type="pct"/>
            <w:tcBorders>
              <w:top w:val="single" w:sz="4" w:space="0" w:color="auto"/>
              <w:bottom w:val="single" w:sz="4" w:space="0" w:color="auto"/>
            </w:tcBorders>
          </w:tcPr>
          <w:p w14:paraId="645A2707" w14:textId="2AA28C0D" w:rsidR="00F32A8E" w:rsidRPr="00E1620C" w:rsidRDefault="00F32A8E" w:rsidP="000A6370">
            <w:pPr>
              <w:spacing w:before="120" w:after="120" w:line="210" w:lineRule="exact"/>
            </w:pPr>
            <w:r w:rsidRPr="0084243A">
              <w:rPr>
                <w:rFonts w:cs="Arial"/>
                <w:color w:val="353735" w:themeColor="text1"/>
                <w:spacing w:val="6"/>
                <w:kern w:val="20"/>
                <w:sz w:val="17"/>
                <w:u w:color="000000"/>
              </w:rPr>
              <w:t>Not supported – safety (environment) concerns</w:t>
            </w:r>
            <w:r w:rsidR="00F577DC">
              <w:rPr>
                <w:rFonts w:cs="Arial"/>
                <w:color w:val="353735" w:themeColor="text1"/>
                <w:spacing w:val="6"/>
                <w:kern w:val="20"/>
                <w:sz w:val="17"/>
                <w:u w:color="000000"/>
              </w:rPr>
              <w:t>.</w:t>
            </w:r>
          </w:p>
        </w:tc>
        <w:tc>
          <w:tcPr>
            <w:tcW w:w="1364" w:type="pct"/>
            <w:tcBorders>
              <w:top w:val="single" w:sz="4" w:space="0" w:color="auto"/>
              <w:bottom w:val="single" w:sz="4" w:space="0" w:color="auto"/>
            </w:tcBorders>
          </w:tcPr>
          <w:p w14:paraId="72B184D4" w14:textId="38E38618" w:rsidR="00F32A8E" w:rsidRPr="00BA69C7" w:rsidRDefault="00F32A8E" w:rsidP="000A6370">
            <w:pPr>
              <w:pStyle w:val="TableText"/>
            </w:pPr>
            <w:r w:rsidRPr="00E1620C">
              <w:t>Not supported – safety (environment</w:t>
            </w:r>
            <w:r>
              <w:t>)</w:t>
            </w:r>
            <w:r w:rsidRPr="00E1620C">
              <w:t xml:space="preserve"> concerns</w:t>
            </w:r>
            <w:r w:rsidR="00F577DC">
              <w:t>.</w:t>
            </w:r>
          </w:p>
        </w:tc>
      </w:tr>
      <w:tr w:rsidR="00F32A8E" w:rsidRPr="00D9500A" w14:paraId="7BCB7766" w14:textId="77777777" w:rsidTr="00D01510">
        <w:trPr>
          <w:cantSplit/>
          <w:trHeight w:val="731"/>
        </w:trPr>
        <w:tc>
          <w:tcPr>
            <w:tcW w:w="1137" w:type="pct"/>
            <w:tcBorders>
              <w:top w:val="single" w:sz="4" w:space="0" w:color="auto"/>
              <w:bottom w:val="single" w:sz="4" w:space="0" w:color="auto"/>
            </w:tcBorders>
          </w:tcPr>
          <w:p w14:paraId="3845E143" w14:textId="77777777" w:rsidR="00F32A8E" w:rsidRPr="00D9500A" w:rsidRDefault="00F32A8E" w:rsidP="00D01510">
            <w:pPr>
              <w:pStyle w:val="TableText"/>
            </w:pPr>
            <w:r>
              <w:t>Pastures</w:t>
            </w:r>
          </w:p>
        </w:tc>
        <w:tc>
          <w:tcPr>
            <w:tcW w:w="1067" w:type="pct"/>
            <w:tcBorders>
              <w:top w:val="single" w:sz="4" w:space="0" w:color="auto"/>
              <w:bottom w:val="single" w:sz="4" w:space="0" w:color="auto"/>
            </w:tcBorders>
          </w:tcPr>
          <w:p w14:paraId="6BDFA167" w14:textId="08AFFB3F" w:rsidR="00F32A8E" w:rsidRPr="00D9500A" w:rsidRDefault="00F32A8E" w:rsidP="00D01510">
            <w:pPr>
              <w:pStyle w:val="TableText"/>
            </w:pPr>
            <w:r>
              <w:t xml:space="preserve">Pasture cockchafer, </w:t>
            </w:r>
            <w:proofErr w:type="spellStart"/>
            <w:r>
              <w:t>corbie</w:t>
            </w:r>
            <w:proofErr w:type="spellEnd"/>
            <w:r>
              <w:t xml:space="preserve">, winter </w:t>
            </w:r>
            <w:proofErr w:type="spellStart"/>
            <w:r>
              <w:t>corbie</w:t>
            </w:r>
            <w:proofErr w:type="spellEnd"/>
            <w:r>
              <w:t xml:space="preserve">, </w:t>
            </w:r>
            <w:proofErr w:type="spellStart"/>
            <w:r>
              <w:t>oxycanus</w:t>
            </w:r>
            <w:proofErr w:type="spellEnd"/>
            <w:r>
              <w:t xml:space="preserve"> grub, underground grass grub</w:t>
            </w:r>
            <w:r w:rsidR="00F577DC">
              <w:t>.</w:t>
            </w:r>
          </w:p>
        </w:tc>
        <w:tc>
          <w:tcPr>
            <w:tcW w:w="1432" w:type="pct"/>
            <w:tcBorders>
              <w:top w:val="single" w:sz="4" w:space="0" w:color="auto"/>
              <w:bottom w:val="single" w:sz="4" w:space="0" w:color="auto"/>
            </w:tcBorders>
          </w:tcPr>
          <w:p w14:paraId="7D3FD2FE" w14:textId="77777777" w:rsidR="00F32A8E" w:rsidRDefault="00F32A8E" w:rsidP="00D01510">
            <w:pPr>
              <w:pStyle w:val="TableText"/>
            </w:pPr>
            <w:r>
              <w:t>Not supported – safety (environment and residues) and trade concerns</w:t>
            </w:r>
          </w:p>
          <w:p w14:paraId="148E4DBE" w14:textId="1210D405" w:rsidR="00F32A8E" w:rsidRPr="00E1620C" w:rsidRDefault="00F32A8E" w:rsidP="00D01510">
            <w:pPr>
              <w:pStyle w:val="TableText"/>
            </w:pPr>
            <w:r>
              <w:t>Closed mixing/loading required to mitigate worker health and safety concerns</w:t>
            </w:r>
            <w:r w:rsidR="00F577DC">
              <w:t>.</w:t>
            </w:r>
          </w:p>
        </w:tc>
        <w:tc>
          <w:tcPr>
            <w:tcW w:w="1364" w:type="pct"/>
            <w:tcBorders>
              <w:top w:val="single" w:sz="4" w:space="0" w:color="auto"/>
              <w:bottom w:val="single" w:sz="4" w:space="0" w:color="auto"/>
            </w:tcBorders>
          </w:tcPr>
          <w:p w14:paraId="3249220E" w14:textId="77777777" w:rsidR="00F32A8E" w:rsidRDefault="00F32A8E" w:rsidP="00D01510">
            <w:pPr>
              <w:pStyle w:val="TableText"/>
            </w:pPr>
            <w:r w:rsidRPr="00E1620C">
              <w:t>Not supported – safety (environment and residues) and trade concerns</w:t>
            </w:r>
          </w:p>
          <w:p w14:paraId="3AAC371F" w14:textId="53918E66" w:rsidR="00F32A8E" w:rsidRPr="00BA69C7" w:rsidRDefault="00F32A8E" w:rsidP="00D01510">
            <w:pPr>
              <w:pStyle w:val="TableText"/>
            </w:pPr>
            <w:r w:rsidRPr="00C42693">
              <w:t>Closed mixing/loading required to mitigate worker health and safety concerns</w:t>
            </w:r>
            <w:r w:rsidR="00F577DC">
              <w:t>.</w:t>
            </w:r>
          </w:p>
        </w:tc>
      </w:tr>
    </w:tbl>
    <w:p w14:paraId="5B3BB95F" w14:textId="77777777" w:rsidR="00F32A8E" w:rsidRDefault="00F32A8E" w:rsidP="000A6370">
      <w:pPr>
        <w:pStyle w:val="NormalText"/>
        <w:rPr>
          <w:rFonts w:eastAsia="Calibri"/>
        </w:rPr>
      </w:pPr>
      <w:r>
        <w:rPr>
          <w:rFonts w:eastAsia="Calibri"/>
        </w:rPr>
        <w:t>The impact on currently registered products is shown in Table 2.</w:t>
      </w:r>
    </w:p>
    <w:p w14:paraId="1D43668D" w14:textId="627D1589" w:rsidR="00F32A8E" w:rsidRPr="000D71E5" w:rsidRDefault="00F32A8E" w:rsidP="00F32A8E">
      <w:pPr>
        <w:pStyle w:val="Caption"/>
      </w:pPr>
      <w:bookmarkStart w:id="8" w:name="_Toc206409978"/>
      <w:r w:rsidRPr="00B05454">
        <w:t xml:space="preserve">Table </w:t>
      </w:r>
      <w:r w:rsidR="00E307F4" w:rsidRPr="00B05454">
        <w:t xml:space="preserve"> </w:t>
      </w:r>
      <w:r w:rsidR="00E307F4">
        <w:fldChar w:fldCharType="begin"/>
      </w:r>
      <w:r w:rsidR="00E307F4">
        <w:instrText xml:space="preserve"> SEQ Table \* ARABIC </w:instrText>
      </w:r>
      <w:r w:rsidR="00E307F4">
        <w:fldChar w:fldCharType="separate"/>
      </w:r>
      <w:r w:rsidR="00E307F4">
        <w:rPr>
          <w:noProof/>
        </w:rPr>
        <w:t>2</w:t>
      </w:r>
      <w:r w:rsidR="00E307F4">
        <w:fldChar w:fldCharType="end"/>
      </w:r>
      <w:r w:rsidRPr="00B05454">
        <w:t>:</w:t>
      </w:r>
      <w:r w:rsidRPr="00B05454">
        <w:tab/>
      </w:r>
      <w:r>
        <w:t>Impact of the fenitrothion final regulatory decision on currently registered products</w:t>
      </w:r>
      <w:bookmarkEnd w:id="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9100" w:themeFill="background1" w:themeFillShade="D9"/>
        <w:tblLook w:val="04A0" w:firstRow="1" w:lastRow="0" w:firstColumn="1" w:lastColumn="0" w:noHBand="0" w:noVBand="1"/>
        <w:tblCaption w:val="example of license table"/>
      </w:tblPr>
      <w:tblGrid>
        <w:gridCol w:w="1054"/>
        <w:gridCol w:w="1515"/>
        <w:gridCol w:w="1365"/>
        <w:gridCol w:w="2273"/>
        <w:gridCol w:w="3431"/>
      </w:tblGrid>
      <w:tr w:rsidR="00F32A8E" w14:paraId="18D2BBD9" w14:textId="77777777" w:rsidTr="00E5441A">
        <w:trPr>
          <w:cantSplit/>
          <w:tblHeader/>
        </w:trPr>
        <w:tc>
          <w:tcPr>
            <w:tcW w:w="547" w:type="pct"/>
            <w:tcBorders>
              <w:top w:val="single" w:sz="4" w:space="0" w:color="auto"/>
              <w:bottom w:val="single" w:sz="4" w:space="0" w:color="auto"/>
            </w:tcBorders>
            <w:shd w:val="clear" w:color="auto" w:fill="5C2946"/>
          </w:tcPr>
          <w:p w14:paraId="3DC1FE6C" w14:textId="77777777" w:rsidR="00F32A8E" w:rsidRPr="00F73B11" w:rsidRDefault="00F32A8E" w:rsidP="00D01510">
            <w:pPr>
              <w:pStyle w:val="TableHead"/>
            </w:pPr>
            <w:r w:rsidRPr="00F73B11">
              <w:t xml:space="preserve">Product </w:t>
            </w:r>
            <w:r>
              <w:t>n</w:t>
            </w:r>
            <w:r w:rsidRPr="00F73B11">
              <w:t>umber</w:t>
            </w:r>
          </w:p>
        </w:tc>
        <w:tc>
          <w:tcPr>
            <w:tcW w:w="786" w:type="pct"/>
            <w:tcBorders>
              <w:top w:val="single" w:sz="4" w:space="0" w:color="auto"/>
              <w:bottom w:val="single" w:sz="4" w:space="0" w:color="auto"/>
            </w:tcBorders>
            <w:shd w:val="clear" w:color="auto" w:fill="5C2946"/>
          </w:tcPr>
          <w:p w14:paraId="564A4ED9" w14:textId="77777777" w:rsidR="00F32A8E" w:rsidRPr="00F73B11" w:rsidRDefault="00F32A8E" w:rsidP="00D01510">
            <w:pPr>
              <w:pStyle w:val="TableHead"/>
            </w:pPr>
            <w:r w:rsidRPr="00F73B11">
              <w:t>Formulation</w:t>
            </w:r>
          </w:p>
        </w:tc>
        <w:tc>
          <w:tcPr>
            <w:tcW w:w="708" w:type="pct"/>
            <w:tcBorders>
              <w:top w:val="single" w:sz="4" w:space="0" w:color="auto"/>
              <w:bottom w:val="single" w:sz="4" w:space="0" w:color="auto"/>
            </w:tcBorders>
            <w:shd w:val="clear" w:color="auto" w:fill="5C2946"/>
          </w:tcPr>
          <w:p w14:paraId="7BBFBDF5" w14:textId="77777777" w:rsidR="00F32A8E" w:rsidRPr="00F73B11" w:rsidRDefault="00F32A8E" w:rsidP="00D01510">
            <w:pPr>
              <w:pStyle w:val="TableHead"/>
            </w:pPr>
            <w:r w:rsidRPr="00F73B11">
              <w:t>Uses supported</w:t>
            </w:r>
          </w:p>
        </w:tc>
        <w:tc>
          <w:tcPr>
            <w:tcW w:w="1179" w:type="pct"/>
            <w:tcBorders>
              <w:top w:val="single" w:sz="4" w:space="0" w:color="auto"/>
              <w:bottom w:val="single" w:sz="4" w:space="0" w:color="auto"/>
            </w:tcBorders>
            <w:shd w:val="clear" w:color="auto" w:fill="5C2946"/>
          </w:tcPr>
          <w:p w14:paraId="05E76C20" w14:textId="77777777" w:rsidR="00F32A8E" w:rsidRPr="00F73B11" w:rsidRDefault="00F32A8E" w:rsidP="00D01510">
            <w:pPr>
              <w:pStyle w:val="TableHead"/>
            </w:pPr>
            <w:r w:rsidRPr="00F73B11">
              <w:t>Uses not supported</w:t>
            </w:r>
          </w:p>
        </w:tc>
        <w:tc>
          <w:tcPr>
            <w:tcW w:w="1780" w:type="pct"/>
            <w:tcBorders>
              <w:top w:val="single" w:sz="4" w:space="0" w:color="auto"/>
              <w:bottom w:val="single" w:sz="4" w:space="0" w:color="auto"/>
            </w:tcBorders>
            <w:shd w:val="clear" w:color="auto" w:fill="5C2946"/>
          </w:tcPr>
          <w:p w14:paraId="1A2BAE84" w14:textId="77777777" w:rsidR="00F32A8E" w:rsidRPr="00F73B11" w:rsidRDefault="00F32A8E" w:rsidP="00D01510">
            <w:pPr>
              <w:pStyle w:val="TableHead"/>
            </w:pPr>
            <w:r>
              <w:t>Proposed impact on product</w:t>
            </w:r>
          </w:p>
        </w:tc>
      </w:tr>
      <w:tr w:rsidR="00F32A8E" w14:paraId="72FA1188" w14:textId="77777777" w:rsidTr="00E5441A">
        <w:trPr>
          <w:cantSplit/>
        </w:trPr>
        <w:tc>
          <w:tcPr>
            <w:tcW w:w="547" w:type="pct"/>
            <w:tcBorders>
              <w:top w:val="single" w:sz="4" w:space="0" w:color="auto"/>
              <w:bottom w:val="single" w:sz="4" w:space="0" w:color="auto"/>
            </w:tcBorders>
            <w:shd w:val="clear" w:color="auto" w:fill="auto"/>
          </w:tcPr>
          <w:p w14:paraId="677D28A8" w14:textId="77777777" w:rsidR="00F32A8E" w:rsidRPr="00F36187" w:rsidRDefault="00F32A8E" w:rsidP="00D01510">
            <w:pPr>
              <w:pStyle w:val="TableText"/>
            </w:pPr>
            <w:r w:rsidRPr="00F36187">
              <w:t>46127</w:t>
            </w:r>
          </w:p>
        </w:tc>
        <w:tc>
          <w:tcPr>
            <w:tcW w:w="786" w:type="pct"/>
            <w:tcBorders>
              <w:top w:val="single" w:sz="4" w:space="0" w:color="auto"/>
              <w:bottom w:val="single" w:sz="4" w:space="0" w:color="auto"/>
            </w:tcBorders>
            <w:shd w:val="clear" w:color="auto" w:fill="auto"/>
          </w:tcPr>
          <w:p w14:paraId="478D910B" w14:textId="77777777" w:rsidR="00F32A8E" w:rsidRPr="00F36187" w:rsidRDefault="00F32A8E" w:rsidP="00D01510">
            <w:pPr>
              <w:pStyle w:val="TableText"/>
            </w:pPr>
            <w:r>
              <w:t>Fenitrothion 1,000 g/L EC</w:t>
            </w:r>
          </w:p>
        </w:tc>
        <w:tc>
          <w:tcPr>
            <w:tcW w:w="708" w:type="pct"/>
            <w:tcBorders>
              <w:top w:val="single" w:sz="4" w:space="0" w:color="auto"/>
              <w:bottom w:val="single" w:sz="4" w:space="0" w:color="auto"/>
            </w:tcBorders>
            <w:shd w:val="clear" w:color="auto" w:fill="auto"/>
          </w:tcPr>
          <w:p w14:paraId="1D022EF0" w14:textId="62465516"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77CF5BCA" w14:textId="7AA40768" w:rsidR="00F32A8E" w:rsidRPr="00F36187" w:rsidRDefault="00F32A8E" w:rsidP="00D01510">
            <w:pPr>
              <w:pStyle w:val="TableText"/>
            </w:pPr>
            <w:r>
              <w:t>Grain storage facilities</w:t>
            </w:r>
            <w:r w:rsidR="00F577DC">
              <w:t>.</w:t>
            </w:r>
          </w:p>
        </w:tc>
        <w:tc>
          <w:tcPr>
            <w:tcW w:w="1780" w:type="pct"/>
            <w:tcBorders>
              <w:top w:val="single" w:sz="4" w:space="0" w:color="auto"/>
              <w:bottom w:val="single" w:sz="4" w:space="0" w:color="auto"/>
            </w:tcBorders>
          </w:tcPr>
          <w:p w14:paraId="690153D5" w14:textId="67B98789" w:rsidR="00F32A8E" w:rsidRPr="00F36187" w:rsidRDefault="00F32A8E" w:rsidP="00D01510">
            <w:pPr>
              <w:pStyle w:val="TableText"/>
            </w:pPr>
            <w:r>
              <w:t>Vary label to remove uses in grain storage facilities and vary environment, disposal and trade advice statements</w:t>
            </w:r>
            <w:r w:rsidR="00F577DC">
              <w:t>.</w:t>
            </w:r>
          </w:p>
        </w:tc>
      </w:tr>
      <w:tr w:rsidR="00F32A8E" w14:paraId="2F3120BB" w14:textId="77777777" w:rsidTr="00E5441A">
        <w:trPr>
          <w:cantSplit/>
        </w:trPr>
        <w:tc>
          <w:tcPr>
            <w:tcW w:w="547" w:type="pct"/>
            <w:tcBorders>
              <w:top w:val="single" w:sz="4" w:space="0" w:color="auto"/>
              <w:bottom w:val="single" w:sz="4" w:space="0" w:color="auto"/>
            </w:tcBorders>
            <w:shd w:val="clear" w:color="auto" w:fill="auto"/>
          </w:tcPr>
          <w:p w14:paraId="7E7F719C" w14:textId="77777777" w:rsidR="00F32A8E" w:rsidRPr="00F36187" w:rsidRDefault="00F32A8E" w:rsidP="00D01510">
            <w:pPr>
              <w:pStyle w:val="TableText"/>
            </w:pPr>
            <w:r>
              <w:t>50774</w:t>
            </w:r>
          </w:p>
        </w:tc>
        <w:tc>
          <w:tcPr>
            <w:tcW w:w="786" w:type="pct"/>
            <w:tcBorders>
              <w:top w:val="single" w:sz="4" w:space="0" w:color="auto"/>
              <w:bottom w:val="single" w:sz="4" w:space="0" w:color="auto"/>
            </w:tcBorders>
            <w:shd w:val="clear" w:color="auto" w:fill="auto"/>
          </w:tcPr>
          <w:p w14:paraId="7A365A64" w14:textId="77777777" w:rsidR="00F32A8E" w:rsidRDefault="00F32A8E" w:rsidP="00D01510">
            <w:pPr>
              <w:pStyle w:val="TableText"/>
            </w:pPr>
            <w:r>
              <w:t>Fenitrothion 1,230 g/L ULV</w:t>
            </w:r>
          </w:p>
        </w:tc>
        <w:tc>
          <w:tcPr>
            <w:tcW w:w="708" w:type="pct"/>
            <w:tcBorders>
              <w:top w:val="single" w:sz="4" w:space="0" w:color="auto"/>
              <w:bottom w:val="single" w:sz="4" w:space="0" w:color="auto"/>
            </w:tcBorders>
            <w:shd w:val="clear" w:color="auto" w:fill="auto"/>
          </w:tcPr>
          <w:p w14:paraId="12369DC0" w14:textId="3F3B057C" w:rsidR="00F32A8E" w:rsidRDefault="00F32A8E" w:rsidP="00D01510">
            <w:pPr>
              <w:pStyle w:val="TableText"/>
            </w:pPr>
            <w:r>
              <w:t>None</w:t>
            </w:r>
            <w:r w:rsidR="00F577DC">
              <w:t>.</w:t>
            </w:r>
          </w:p>
        </w:tc>
        <w:tc>
          <w:tcPr>
            <w:tcW w:w="1179" w:type="pct"/>
            <w:tcBorders>
              <w:top w:val="single" w:sz="4" w:space="0" w:color="auto"/>
              <w:bottom w:val="single" w:sz="4" w:space="0" w:color="auto"/>
            </w:tcBorders>
          </w:tcPr>
          <w:p w14:paraId="544E861F" w14:textId="184DC5A5" w:rsidR="00F32A8E" w:rsidRPr="00C94CC4" w:rsidRDefault="00F32A8E" w:rsidP="00D01510">
            <w:pPr>
              <w:pStyle w:val="TableText"/>
            </w:pPr>
            <w:r w:rsidRPr="00C94CC4">
              <w:t>Field uses on locusts and grasshoppers</w:t>
            </w:r>
            <w:r w:rsidR="00F577DC">
              <w:t>.</w:t>
            </w:r>
          </w:p>
        </w:tc>
        <w:tc>
          <w:tcPr>
            <w:tcW w:w="1780" w:type="pct"/>
            <w:tcBorders>
              <w:top w:val="single" w:sz="4" w:space="0" w:color="auto"/>
              <w:bottom w:val="single" w:sz="4" w:space="0" w:color="auto"/>
            </w:tcBorders>
          </w:tcPr>
          <w:p w14:paraId="637C3604" w14:textId="3E65F01E" w:rsidR="00F32A8E" w:rsidRPr="00C94CC4" w:rsidRDefault="00F32A8E" w:rsidP="00D01510">
            <w:pPr>
              <w:pStyle w:val="TableText"/>
              <w:rPr>
                <w:b/>
                <w:bCs/>
              </w:rPr>
            </w:pPr>
            <w:r w:rsidRPr="00C94CC4">
              <w:rPr>
                <w:b/>
                <w:bCs/>
              </w:rPr>
              <w:t>Cancellation – no remaining use patterns</w:t>
            </w:r>
            <w:r w:rsidR="00F577DC">
              <w:rPr>
                <w:b/>
                <w:bCs/>
              </w:rPr>
              <w:t>.</w:t>
            </w:r>
          </w:p>
        </w:tc>
      </w:tr>
      <w:tr w:rsidR="00F32A8E" w14:paraId="70544863" w14:textId="77777777" w:rsidTr="00E5441A">
        <w:trPr>
          <w:cantSplit/>
        </w:trPr>
        <w:tc>
          <w:tcPr>
            <w:tcW w:w="547" w:type="pct"/>
            <w:tcBorders>
              <w:top w:val="single" w:sz="4" w:space="0" w:color="auto"/>
              <w:bottom w:val="single" w:sz="4" w:space="0" w:color="auto"/>
            </w:tcBorders>
            <w:shd w:val="clear" w:color="auto" w:fill="auto"/>
          </w:tcPr>
          <w:p w14:paraId="0AC16148" w14:textId="77777777" w:rsidR="00F32A8E" w:rsidRPr="00F6092D" w:rsidRDefault="00F32A8E" w:rsidP="00D01510">
            <w:pPr>
              <w:pStyle w:val="TableText"/>
            </w:pPr>
            <w:r w:rsidRPr="00F6092D">
              <w:t>50775</w:t>
            </w:r>
          </w:p>
        </w:tc>
        <w:tc>
          <w:tcPr>
            <w:tcW w:w="786" w:type="pct"/>
            <w:tcBorders>
              <w:top w:val="single" w:sz="4" w:space="0" w:color="auto"/>
              <w:bottom w:val="single" w:sz="4" w:space="0" w:color="auto"/>
            </w:tcBorders>
            <w:shd w:val="clear" w:color="auto" w:fill="auto"/>
          </w:tcPr>
          <w:p w14:paraId="37BDB53D" w14:textId="77777777" w:rsidR="00F32A8E" w:rsidRPr="00F36187" w:rsidRDefault="00F32A8E" w:rsidP="00D01510">
            <w:pPr>
              <w:pStyle w:val="TableText"/>
            </w:pPr>
            <w:r>
              <w:t>Fenitrothion 1,000 g/L EC</w:t>
            </w:r>
          </w:p>
        </w:tc>
        <w:tc>
          <w:tcPr>
            <w:tcW w:w="708" w:type="pct"/>
            <w:tcBorders>
              <w:top w:val="single" w:sz="4" w:space="0" w:color="auto"/>
              <w:bottom w:val="single" w:sz="4" w:space="0" w:color="auto"/>
            </w:tcBorders>
            <w:shd w:val="clear" w:color="auto" w:fill="auto"/>
          </w:tcPr>
          <w:p w14:paraId="03DEB3D7" w14:textId="564E2D61"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11A5E7F2" w14:textId="77777777" w:rsidR="00F32A8E" w:rsidRPr="00F36187" w:rsidRDefault="00F32A8E" w:rsidP="00D01510">
            <w:pPr>
              <w:pStyle w:val="TableText"/>
            </w:pPr>
            <w:r>
              <w:t>Grain storage facilities and poultry houses; pasture and horticultural uses, most field uses.</w:t>
            </w:r>
          </w:p>
        </w:tc>
        <w:tc>
          <w:tcPr>
            <w:tcW w:w="1780" w:type="pct"/>
            <w:tcBorders>
              <w:top w:val="single" w:sz="4" w:space="0" w:color="auto"/>
              <w:bottom w:val="single" w:sz="4" w:space="0" w:color="auto"/>
            </w:tcBorders>
          </w:tcPr>
          <w:p w14:paraId="24BFE22B" w14:textId="77777777" w:rsidR="00F32A8E" w:rsidRPr="00F36187" w:rsidRDefault="00F32A8E" w:rsidP="00D01510">
            <w:pPr>
              <w:pStyle w:val="TableText"/>
            </w:pPr>
            <w:r>
              <w:t xml:space="preserve">Vary label to remove uses in grain storage facilities, poultry houses and most field crops. Vary environment, disposal and trade advice statements. Vary remaining field use to include </w:t>
            </w:r>
            <w:r w:rsidRPr="00F6092D">
              <w:t>application rate, timing and daily work rate restrictions</w:t>
            </w:r>
            <w:r>
              <w:t xml:space="preserve">, </w:t>
            </w:r>
            <w:r w:rsidRPr="00F6092D">
              <w:t>spray drift buffer zones</w:t>
            </w:r>
            <w:r>
              <w:t xml:space="preserve"> and closed mixing and loading requirements.</w:t>
            </w:r>
          </w:p>
        </w:tc>
      </w:tr>
      <w:tr w:rsidR="00F32A8E" w14:paraId="79E993C7" w14:textId="77777777" w:rsidTr="00E5441A">
        <w:trPr>
          <w:cantSplit/>
        </w:trPr>
        <w:tc>
          <w:tcPr>
            <w:tcW w:w="547" w:type="pct"/>
            <w:tcBorders>
              <w:top w:val="single" w:sz="4" w:space="0" w:color="auto"/>
              <w:bottom w:val="single" w:sz="4" w:space="0" w:color="auto"/>
            </w:tcBorders>
            <w:shd w:val="clear" w:color="auto" w:fill="auto"/>
          </w:tcPr>
          <w:p w14:paraId="6C69E3B7" w14:textId="77777777" w:rsidR="00F32A8E" w:rsidRPr="00F6092D" w:rsidRDefault="00F32A8E" w:rsidP="00D01510">
            <w:pPr>
              <w:pStyle w:val="TableText"/>
            </w:pPr>
            <w:bookmarkStart w:id="9" w:name="_Hlk159836224"/>
            <w:r w:rsidRPr="00F6092D">
              <w:lastRenderedPageBreak/>
              <w:t>56170</w:t>
            </w:r>
          </w:p>
        </w:tc>
        <w:tc>
          <w:tcPr>
            <w:tcW w:w="786" w:type="pct"/>
            <w:tcBorders>
              <w:top w:val="single" w:sz="4" w:space="0" w:color="auto"/>
              <w:bottom w:val="single" w:sz="4" w:space="0" w:color="auto"/>
            </w:tcBorders>
            <w:shd w:val="clear" w:color="auto" w:fill="auto"/>
          </w:tcPr>
          <w:p w14:paraId="3551D719" w14:textId="77777777" w:rsidR="00F32A8E" w:rsidRPr="00F36187" w:rsidRDefault="00F32A8E" w:rsidP="00D01510">
            <w:pPr>
              <w:pStyle w:val="TableText"/>
            </w:pPr>
            <w:r>
              <w:t>Fenitrothion 1,000 g/L EC</w:t>
            </w:r>
          </w:p>
        </w:tc>
        <w:tc>
          <w:tcPr>
            <w:tcW w:w="708" w:type="pct"/>
            <w:tcBorders>
              <w:top w:val="single" w:sz="4" w:space="0" w:color="auto"/>
              <w:bottom w:val="single" w:sz="4" w:space="0" w:color="auto"/>
            </w:tcBorders>
            <w:shd w:val="clear" w:color="auto" w:fill="auto"/>
          </w:tcPr>
          <w:p w14:paraId="1FB5980D" w14:textId="102FB915"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1496E685" w14:textId="77777777" w:rsidR="00F32A8E" w:rsidRPr="00F36187" w:rsidRDefault="00F32A8E" w:rsidP="00D01510">
            <w:pPr>
              <w:pStyle w:val="TableText"/>
            </w:pPr>
            <w:r>
              <w:t>Stored grain tank mix to treat grain borer; g</w:t>
            </w:r>
            <w:r w:rsidRPr="007B42B9">
              <w:t>rain storage facilities and poultry houses; pasture and horticultural uses, most field uses.</w:t>
            </w:r>
          </w:p>
        </w:tc>
        <w:tc>
          <w:tcPr>
            <w:tcW w:w="1780" w:type="pct"/>
            <w:tcBorders>
              <w:top w:val="single" w:sz="4" w:space="0" w:color="auto"/>
              <w:bottom w:val="single" w:sz="4" w:space="0" w:color="auto"/>
            </w:tcBorders>
          </w:tcPr>
          <w:p w14:paraId="7C162DD7" w14:textId="77777777" w:rsidR="00F32A8E" w:rsidRPr="00F36187" w:rsidRDefault="00F32A8E" w:rsidP="00D01510">
            <w:pPr>
              <w:pStyle w:val="TableText"/>
            </w:pPr>
            <w:r>
              <w:t xml:space="preserve">Vary label to remove uses in grain storage facilities and poultry houses and most field crops. Vary environment, disposal and trade advice statements. Vary remaining field use to include </w:t>
            </w:r>
            <w:r w:rsidRPr="00F6092D">
              <w:t>application rate, timing and daily work rate restrictions</w:t>
            </w:r>
            <w:r>
              <w:t xml:space="preserve">, </w:t>
            </w:r>
            <w:r w:rsidRPr="00F6092D">
              <w:t>spray drift buffer zones</w:t>
            </w:r>
            <w:r>
              <w:t xml:space="preserve"> and closed mixing and loading requirements.</w:t>
            </w:r>
          </w:p>
        </w:tc>
      </w:tr>
      <w:bookmarkEnd w:id="9"/>
      <w:tr w:rsidR="00F32A8E" w14:paraId="300B056E" w14:textId="77777777" w:rsidTr="00E5441A">
        <w:trPr>
          <w:cantSplit/>
        </w:trPr>
        <w:tc>
          <w:tcPr>
            <w:tcW w:w="547" w:type="pct"/>
            <w:tcBorders>
              <w:top w:val="single" w:sz="4" w:space="0" w:color="auto"/>
              <w:bottom w:val="single" w:sz="4" w:space="0" w:color="auto"/>
            </w:tcBorders>
            <w:shd w:val="clear" w:color="auto" w:fill="auto"/>
          </w:tcPr>
          <w:p w14:paraId="10D7311B" w14:textId="77777777" w:rsidR="00F32A8E" w:rsidRPr="00F6092D" w:rsidRDefault="00F32A8E" w:rsidP="00D01510">
            <w:pPr>
              <w:pStyle w:val="TableText"/>
            </w:pPr>
            <w:r w:rsidRPr="00F6092D">
              <w:t>66520</w:t>
            </w:r>
          </w:p>
        </w:tc>
        <w:tc>
          <w:tcPr>
            <w:tcW w:w="786" w:type="pct"/>
            <w:tcBorders>
              <w:top w:val="single" w:sz="4" w:space="0" w:color="auto"/>
              <w:bottom w:val="single" w:sz="4" w:space="0" w:color="auto"/>
            </w:tcBorders>
            <w:shd w:val="clear" w:color="auto" w:fill="auto"/>
          </w:tcPr>
          <w:p w14:paraId="2A839D5F" w14:textId="21ECC85B" w:rsidR="00F32A8E" w:rsidRPr="00F36187" w:rsidRDefault="00F32A8E" w:rsidP="00D01510">
            <w:pPr>
              <w:pStyle w:val="TableText"/>
            </w:pPr>
            <w:r>
              <w:t>S-</w:t>
            </w:r>
            <w:proofErr w:type="spellStart"/>
            <w:r>
              <w:t>methoprene</w:t>
            </w:r>
            <w:proofErr w:type="spellEnd"/>
            <w:r>
              <w:t xml:space="preserve"> 60 g/L; fenitrothion 600</w:t>
            </w:r>
            <w:r w:rsidR="00F577DC">
              <w:t> </w:t>
            </w:r>
            <w:r>
              <w:t>g/L EC</w:t>
            </w:r>
          </w:p>
        </w:tc>
        <w:tc>
          <w:tcPr>
            <w:tcW w:w="708" w:type="pct"/>
            <w:tcBorders>
              <w:top w:val="single" w:sz="4" w:space="0" w:color="auto"/>
              <w:bottom w:val="single" w:sz="4" w:space="0" w:color="auto"/>
            </w:tcBorders>
            <w:shd w:val="clear" w:color="auto" w:fill="auto"/>
          </w:tcPr>
          <w:p w14:paraId="163900B5" w14:textId="11DC221D"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23DCE643" w14:textId="77777777" w:rsidR="00F32A8E" w:rsidRPr="00F36187" w:rsidRDefault="00F32A8E" w:rsidP="00D01510">
            <w:pPr>
              <w:pStyle w:val="TableText"/>
            </w:pPr>
            <w:r>
              <w:t>NA</w:t>
            </w:r>
          </w:p>
        </w:tc>
        <w:tc>
          <w:tcPr>
            <w:tcW w:w="1780" w:type="pct"/>
            <w:tcBorders>
              <w:top w:val="single" w:sz="4" w:space="0" w:color="auto"/>
              <w:bottom w:val="single" w:sz="4" w:space="0" w:color="auto"/>
            </w:tcBorders>
          </w:tcPr>
          <w:p w14:paraId="6C7A6F41" w14:textId="1C2123C5" w:rsidR="00F32A8E" w:rsidRPr="00F36187" w:rsidRDefault="00F32A8E" w:rsidP="00D01510">
            <w:pPr>
              <w:pStyle w:val="TableText"/>
            </w:pPr>
            <w:r>
              <w:t>Vary label to amend environment, disposal and trade advice statements</w:t>
            </w:r>
            <w:r w:rsidR="00F577DC">
              <w:t>.</w:t>
            </w:r>
          </w:p>
        </w:tc>
      </w:tr>
      <w:tr w:rsidR="00F32A8E" w14:paraId="573AA829" w14:textId="77777777" w:rsidTr="00E5441A">
        <w:trPr>
          <w:cantSplit/>
        </w:trPr>
        <w:tc>
          <w:tcPr>
            <w:tcW w:w="547" w:type="pct"/>
            <w:tcBorders>
              <w:top w:val="single" w:sz="4" w:space="0" w:color="auto"/>
              <w:bottom w:val="single" w:sz="4" w:space="0" w:color="auto"/>
            </w:tcBorders>
            <w:shd w:val="clear" w:color="auto" w:fill="auto"/>
          </w:tcPr>
          <w:p w14:paraId="31DC0755" w14:textId="77777777" w:rsidR="00F32A8E" w:rsidRPr="00F6092D" w:rsidRDefault="00F32A8E" w:rsidP="00D01510">
            <w:pPr>
              <w:pStyle w:val="TableText"/>
            </w:pPr>
            <w:r w:rsidRPr="00F6092D">
              <w:t>67186</w:t>
            </w:r>
          </w:p>
        </w:tc>
        <w:tc>
          <w:tcPr>
            <w:tcW w:w="786" w:type="pct"/>
            <w:tcBorders>
              <w:top w:val="single" w:sz="4" w:space="0" w:color="auto"/>
              <w:bottom w:val="single" w:sz="4" w:space="0" w:color="auto"/>
            </w:tcBorders>
            <w:shd w:val="clear" w:color="auto" w:fill="auto"/>
          </w:tcPr>
          <w:p w14:paraId="61120E76" w14:textId="77777777" w:rsidR="00F32A8E" w:rsidRPr="00F36187" w:rsidRDefault="00F32A8E" w:rsidP="00D01510">
            <w:pPr>
              <w:pStyle w:val="TableText"/>
            </w:pPr>
            <w:r>
              <w:t>Fenitrothion 1,000 g/L EC</w:t>
            </w:r>
          </w:p>
        </w:tc>
        <w:tc>
          <w:tcPr>
            <w:tcW w:w="708" w:type="pct"/>
            <w:tcBorders>
              <w:top w:val="single" w:sz="4" w:space="0" w:color="auto"/>
              <w:bottom w:val="single" w:sz="4" w:space="0" w:color="auto"/>
            </w:tcBorders>
            <w:shd w:val="clear" w:color="auto" w:fill="auto"/>
          </w:tcPr>
          <w:p w14:paraId="0CC1A2C1" w14:textId="451570F3"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7B8D9070" w14:textId="77777777" w:rsidR="00F32A8E" w:rsidRPr="00F36187" w:rsidRDefault="00F32A8E" w:rsidP="00D01510">
            <w:pPr>
              <w:pStyle w:val="TableText"/>
            </w:pPr>
            <w:r w:rsidRPr="007B42B9">
              <w:t>Grain storage facilities and poultry houses; pasture and horticultural uses, most field uses.</w:t>
            </w:r>
          </w:p>
        </w:tc>
        <w:tc>
          <w:tcPr>
            <w:tcW w:w="1780" w:type="pct"/>
            <w:tcBorders>
              <w:top w:val="single" w:sz="4" w:space="0" w:color="auto"/>
              <w:bottom w:val="single" w:sz="4" w:space="0" w:color="auto"/>
            </w:tcBorders>
          </w:tcPr>
          <w:p w14:paraId="00EB2016" w14:textId="77777777" w:rsidR="00F32A8E" w:rsidRPr="00F36187" w:rsidRDefault="00F32A8E" w:rsidP="00D01510">
            <w:pPr>
              <w:pStyle w:val="TableText"/>
            </w:pPr>
            <w:r>
              <w:t xml:space="preserve">Vary label to remove uses in grain storage facilities, poultry houses and most field crops. Vary environment, disposal and trade advice statements. Vary remaining field use to include </w:t>
            </w:r>
            <w:r w:rsidRPr="00F6092D">
              <w:t>application rate, timing and daily work rate restrictions</w:t>
            </w:r>
            <w:r>
              <w:t xml:space="preserve">, </w:t>
            </w:r>
            <w:r w:rsidRPr="00F6092D">
              <w:t>spray drift buffer zones</w:t>
            </w:r>
            <w:r>
              <w:t xml:space="preserve"> and closed mixing and loading requirements.</w:t>
            </w:r>
          </w:p>
        </w:tc>
      </w:tr>
      <w:tr w:rsidR="00F32A8E" w14:paraId="3BCD4F58" w14:textId="77777777" w:rsidTr="00E5441A">
        <w:trPr>
          <w:cantSplit/>
        </w:trPr>
        <w:tc>
          <w:tcPr>
            <w:tcW w:w="547" w:type="pct"/>
            <w:tcBorders>
              <w:top w:val="single" w:sz="4" w:space="0" w:color="auto"/>
              <w:bottom w:val="single" w:sz="4" w:space="0" w:color="auto"/>
            </w:tcBorders>
            <w:shd w:val="clear" w:color="auto" w:fill="auto"/>
          </w:tcPr>
          <w:p w14:paraId="00520145" w14:textId="77777777" w:rsidR="00F32A8E" w:rsidRPr="00F36187" w:rsidRDefault="00F32A8E" w:rsidP="00D01510">
            <w:pPr>
              <w:pStyle w:val="TableText"/>
            </w:pPr>
            <w:r w:rsidRPr="00F36187">
              <w:t>67567</w:t>
            </w:r>
          </w:p>
        </w:tc>
        <w:tc>
          <w:tcPr>
            <w:tcW w:w="786" w:type="pct"/>
            <w:tcBorders>
              <w:top w:val="single" w:sz="4" w:space="0" w:color="auto"/>
              <w:bottom w:val="single" w:sz="4" w:space="0" w:color="auto"/>
            </w:tcBorders>
            <w:shd w:val="clear" w:color="auto" w:fill="auto"/>
          </w:tcPr>
          <w:p w14:paraId="650760DF" w14:textId="06D9A184" w:rsidR="00F32A8E" w:rsidRPr="00F36187" w:rsidRDefault="00F32A8E" w:rsidP="00D01510">
            <w:pPr>
              <w:pStyle w:val="TableText"/>
            </w:pPr>
            <w:r>
              <w:t>S-</w:t>
            </w:r>
            <w:proofErr w:type="spellStart"/>
            <w:r>
              <w:t>methoprene</w:t>
            </w:r>
            <w:proofErr w:type="spellEnd"/>
            <w:r>
              <w:t xml:space="preserve"> 60 g/L; fenitrothion 600</w:t>
            </w:r>
            <w:r w:rsidR="00F577DC">
              <w:t> </w:t>
            </w:r>
            <w:r>
              <w:t>g/L EC</w:t>
            </w:r>
          </w:p>
        </w:tc>
        <w:tc>
          <w:tcPr>
            <w:tcW w:w="708" w:type="pct"/>
            <w:tcBorders>
              <w:top w:val="single" w:sz="4" w:space="0" w:color="auto"/>
              <w:bottom w:val="single" w:sz="4" w:space="0" w:color="auto"/>
            </w:tcBorders>
            <w:shd w:val="clear" w:color="auto" w:fill="auto"/>
          </w:tcPr>
          <w:p w14:paraId="671C3CAD" w14:textId="629AFFE1"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4150B621" w14:textId="77777777" w:rsidR="00F32A8E" w:rsidRPr="00F36187" w:rsidRDefault="00F32A8E" w:rsidP="00D01510">
            <w:pPr>
              <w:pStyle w:val="TableText"/>
            </w:pPr>
            <w:r>
              <w:t>NA</w:t>
            </w:r>
          </w:p>
        </w:tc>
        <w:tc>
          <w:tcPr>
            <w:tcW w:w="1780" w:type="pct"/>
            <w:tcBorders>
              <w:top w:val="single" w:sz="4" w:space="0" w:color="auto"/>
              <w:bottom w:val="single" w:sz="4" w:space="0" w:color="auto"/>
            </w:tcBorders>
          </w:tcPr>
          <w:p w14:paraId="5067DE70" w14:textId="4D42F0EA" w:rsidR="00F32A8E" w:rsidRPr="00F36187" w:rsidRDefault="00F32A8E" w:rsidP="00D01510">
            <w:pPr>
              <w:pStyle w:val="TableText"/>
            </w:pPr>
            <w:r>
              <w:t>Vary label to amend environment, disposal and trade advice statements</w:t>
            </w:r>
            <w:r w:rsidR="00F577DC">
              <w:t>.</w:t>
            </w:r>
          </w:p>
        </w:tc>
      </w:tr>
      <w:tr w:rsidR="00F32A8E" w14:paraId="50501B7C" w14:textId="77777777" w:rsidTr="00E5441A">
        <w:trPr>
          <w:cantSplit/>
        </w:trPr>
        <w:tc>
          <w:tcPr>
            <w:tcW w:w="547" w:type="pct"/>
            <w:tcBorders>
              <w:top w:val="single" w:sz="4" w:space="0" w:color="auto"/>
              <w:bottom w:val="single" w:sz="4" w:space="0" w:color="auto"/>
            </w:tcBorders>
            <w:shd w:val="clear" w:color="auto" w:fill="auto"/>
          </w:tcPr>
          <w:p w14:paraId="4E69C8F2" w14:textId="77777777" w:rsidR="00F32A8E" w:rsidRPr="00F36187" w:rsidRDefault="00F32A8E" w:rsidP="00D01510">
            <w:pPr>
              <w:pStyle w:val="TableText"/>
            </w:pPr>
            <w:r w:rsidRPr="00F36187">
              <w:t>91551</w:t>
            </w:r>
          </w:p>
        </w:tc>
        <w:tc>
          <w:tcPr>
            <w:tcW w:w="786" w:type="pct"/>
            <w:tcBorders>
              <w:top w:val="single" w:sz="4" w:space="0" w:color="auto"/>
              <w:bottom w:val="single" w:sz="4" w:space="0" w:color="auto"/>
            </w:tcBorders>
            <w:shd w:val="clear" w:color="auto" w:fill="auto"/>
          </w:tcPr>
          <w:p w14:paraId="4B4ECDEB" w14:textId="72393907" w:rsidR="00F32A8E" w:rsidRPr="00F36187" w:rsidRDefault="00F32A8E" w:rsidP="00D01510">
            <w:pPr>
              <w:pStyle w:val="TableText"/>
            </w:pPr>
            <w:r>
              <w:t>S-</w:t>
            </w:r>
            <w:proofErr w:type="spellStart"/>
            <w:r>
              <w:t>methoprene</w:t>
            </w:r>
            <w:proofErr w:type="spellEnd"/>
            <w:r>
              <w:t xml:space="preserve"> 60 g/L; fenitrothion 600</w:t>
            </w:r>
            <w:r w:rsidR="00F577DC">
              <w:t> </w:t>
            </w:r>
            <w:r>
              <w:t>g/L EC</w:t>
            </w:r>
          </w:p>
        </w:tc>
        <w:tc>
          <w:tcPr>
            <w:tcW w:w="708" w:type="pct"/>
            <w:tcBorders>
              <w:top w:val="single" w:sz="4" w:space="0" w:color="auto"/>
              <w:bottom w:val="single" w:sz="4" w:space="0" w:color="auto"/>
            </w:tcBorders>
            <w:shd w:val="clear" w:color="auto" w:fill="auto"/>
          </w:tcPr>
          <w:p w14:paraId="293EA0B1" w14:textId="6F574043" w:rsidR="00F32A8E" w:rsidRPr="00F36187" w:rsidRDefault="00F32A8E" w:rsidP="00D01510">
            <w:pPr>
              <w:pStyle w:val="TableText"/>
            </w:pPr>
            <w:r>
              <w:t>Stored grain</w:t>
            </w:r>
            <w:r w:rsidR="00F577DC">
              <w:t>.</w:t>
            </w:r>
          </w:p>
        </w:tc>
        <w:tc>
          <w:tcPr>
            <w:tcW w:w="1179" w:type="pct"/>
            <w:tcBorders>
              <w:top w:val="single" w:sz="4" w:space="0" w:color="auto"/>
              <w:bottom w:val="single" w:sz="4" w:space="0" w:color="auto"/>
            </w:tcBorders>
          </w:tcPr>
          <w:p w14:paraId="62A7647D" w14:textId="77777777" w:rsidR="00F32A8E" w:rsidRPr="00F36187" w:rsidRDefault="00F32A8E" w:rsidP="00D01510">
            <w:pPr>
              <w:pStyle w:val="TableText"/>
            </w:pPr>
            <w:r>
              <w:t>NA</w:t>
            </w:r>
          </w:p>
        </w:tc>
        <w:tc>
          <w:tcPr>
            <w:tcW w:w="1780" w:type="pct"/>
            <w:tcBorders>
              <w:top w:val="single" w:sz="4" w:space="0" w:color="auto"/>
              <w:bottom w:val="single" w:sz="4" w:space="0" w:color="auto"/>
            </w:tcBorders>
          </w:tcPr>
          <w:p w14:paraId="4AC70679" w14:textId="01BD1107" w:rsidR="00F32A8E" w:rsidRPr="00F36187" w:rsidRDefault="00F32A8E" w:rsidP="00D01510">
            <w:pPr>
              <w:pStyle w:val="TableText"/>
            </w:pPr>
            <w:r>
              <w:t>Vary label to amend environment, disposal and trade advice statements</w:t>
            </w:r>
            <w:r w:rsidR="00F577DC">
              <w:t>.</w:t>
            </w:r>
          </w:p>
        </w:tc>
      </w:tr>
      <w:bookmarkEnd w:id="2"/>
      <w:bookmarkEnd w:id="3"/>
    </w:tbl>
    <w:p w14:paraId="45935570" w14:textId="73B00A2C" w:rsidR="008B550C" w:rsidRDefault="008B550C" w:rsidP="00E307F4">
      <w:pPr>
        <w:pStyle w:val="NormalText"/>
      </w:pPr>
    </w:p>
    <w:sectPr w:rsidR="008B550C" w:rsidSect="00E5441A">
      <w:headerReference w:type="even" r:id="rId20"/>
      <w:headerReference w:type="default" r:id="rId21"/>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9F50" w14:textId="77777777" w:rsidR="00E46E03" w:rsidRDefault="00E46E03">
      <w:r>
        <w:separator/>
      </w:r>
    </w:p>
    <w:p w14:paraId="2BFAB8C6" w14:textId="77777777" w:rsidR="00E46E03" w:rsidRDefault="00E46E03"/>
    <w:p w14:paraId="4C8F4F62" w14:textId="77777777" w:rsidR="00E46E03" w:rsidRDefault="00E46E03"/>
  </w:endnote>
  <w:endnote w:type="continuationSeparator" w:id="0">
    <w:p w14:paraId="64CB328A" w14:textId="77777777" w:rsidR="00E46E03" w:rsidRDefault="00E46E03">
      <w:r>
        <w:continuationSeparator/>
      </w:r>
    </w:p>
    <w:p w14:paraId="625ED184" w14:textId="77777777" w:rsidR="00E46E03" w:rsidRDefault="00E46E03"/>
    <w:p w14:paraId="6A9898AE" w14:textId="77777777" w:rsidR="00E46E03" w:rsidRDefault="00E46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BBE6" w14:textId="77777777" w:rsidR="00E46E03" w:rsidRDefault="00E46E03">
      <w:r>
        <w:separator/>
      </w:r>
    </w:p>
  </w:footnote>
  <w:footnote w:type="continuationSeparator" w:id="0">
    <w:p w14:paraId="31494E3B" w14:textId="77777777" w:rsidR="00E46E03" w:rsidRDefault="00E46E03">
      <w:pPr>
        <w:spacing w:line="180" w:lineRule="exact"/>
      </w:pPr>
      <w:r>
        <w:continuationSeparator/>
      </w:r>
    </w:p>
    <w:p w14:paraId="644AF30A" w14:textId="77777777" w:rsidR="00E46E03" w:rsidRDefault="00E46E03"/>
    <w:p w14:paraId="2A5ABD05" w14:textId="77777777" w:rsidR="00E46E03" w:rsidRDefault="00E46E03"/>
  </w:footnote>
  <w:footnote w:type="continuationNotice" w:id="1">
    <w:p w14:paraId="35887939" w14:textId="77777777" w:rsidR="00E46E03" w:rsidRDefault="00E46E03"/>
    <w:p w14:paraId="4F9F435E" w14:textId="77777777" w:rsidR="00E46E03" w:rsidRDefault="00E46E03"/>
    <w:p w14:paraId="2BE847D0" w14:textId="77777777" w:rsidR="00E46E03" w:rsidRDefault="00E46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5524" w14:textId="3BF348F0" w:rsidR="00F577DC" w:rsidRDefault="00F577DC" w:rsidP="00F577DC">
    <w:pPr>
      <w:pStyle w:val="OddHeader"/>
    </w:pPr>
    <w:r>
      <w:tab/>
    </w:r>
    <w:r w:rsidRPr="00F577DC">
      <w:t>Fenitrothion use patterns supported or not supported in the final regulatory decision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29D4" w14:textId="7F6C2180" w:rsidR="00E5441A" w:rsidRDefault="00E5441A" w:rsidP="00E5441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Pr="00E5441A">
      <w:t>Fenitrothion uses – summary of assessment outcomes in final regulatory decision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6BFA28CC"/>
    <w:multiLevelType w:val="hybridMultilevel"/>
    <w:tmpl w:val="CE145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19"/>
  </w:num>
  <w:num w:numId="2" w16cid:durableId="1250195658">
    <w:abstractNumId w:val="19"/>
  </w:num>
  <w:num w:numId="3" w16cid:durableId="970331678">
    <w:abstractNumId w:val="16"/>
  </w:num>
  <w:num w:numId="4" w16cid:durableId="1139961449">
    <w:abstractNumId w:val="17"/>
  </w:num>
  <w:num w:numId="5" w16cid:durableId="1287195516">
    <w:abstractNumId w:val="16"/>
  </w:num>
  <w:num w:numId="6" w16cid:durableId="595360487">
    <w:abstractNumId w:val="20"/>
  </w:num>
  <w:num w:numId="7" w16cid:durableId="168184807">
    <w:abstractNumId w:val="18"/>
  </w:num>
  <w:num w:numId="8" w16cid:durableId="335302058">
    <w:abstractNumId w:val="11"/>
  </w:num>
  <w:num w:numId="9" w16cid:durableId="1151363089">
    <w:abstractNumId w:val="10"/>
  </w:num>
  <w:num w:numId="10" w16cid:durableId="1905488232">
    <w:abstractNumId w:val="13"/>
  </w:num>
  <w:num w:numId="11" w16cid:durableId="1458797406">
    <w:abstractNumId w:val="15"/>
  </w:num>
  <w:num w:numId="12" w16cid:durableId="1774547164">
    <w:abstractNumId w:val="20"/>
  </w:num>
  <w:num w:numId="13" w16cid:durableId="211576392">
    <w:abstractNumId w:val="20"/>
  </w:num>
  <w:num w:numId="14" w16cid:durableId="741297798">
    <w:abstractNumId w:val="16"/>
  </w:num>
  <w:num w:numId="15" w16cid:durableId="1971395528">
    <w:abstractNumId w:val="11"/>
  </w:num>
  <w:num w:numId="16" w16cid:durableId="491216777">
    <w:abstractNumId w:val="17"/>
  </w:num>
  <w:num w:numId="17" w16cid:durableId="1143350196">
    <w:abstractNumId w:val="10"/>
  </w:num>
  <w:num w:numId="18" w16cid:durableId="507911398">
    <w:abstractNumId w:val="13"/>
  </w:num>
  <w:num w:numId="19" w16cid:durableId="195391456">
    <w:abstractNumId w:val="19"/>
  </w:num>
  <w:num w:numId="20" w16cid:durableId="209610050">
    <w:abstractNumId w:val="23"/>
  </w:num>
  <w:num w:numId="21" w16cid:durableId="6300715">
    <w:abstractNumId w:val="12"/>
  </w:num>
  <w:num w:numId="22" w16cid:durableId="999503747">
    <w:abstractNumId w:val="20"/>
  </w:num>
  <w:num w:numId="23" w16cid:durableId="2136679703">
    <w:abstractNumId w:val="20"/>
  </w:num>
  <w:num w:numId="24" w16cid:durableId="1673606266">
    <w:abstractNumId w:val="20"/>
  </w:num>
  <w:num w:numId="25" w16cid:durableId="1612786442">
    <w:abstractNumId w:val="20"/>
  </w:num>
  <w:num w:numId="26" w16cid:durableId="1634365545">
    <w:abstractNumId w:val="20"/>
  </w:num>
  <w:num w:numId="27" w16cid:durableId="1042751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4"/>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4"/>
  </w:num>
  <w:num w:numId="40" w16cid:durableId="646785712">
    <w:abstractNumId w:val="21"/>
  </w:num>
  <w:num w:numId="41" w16cid:durableId="20942795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6370"/>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493F"/>
    <w:rsid w:val="00272DCD"/>
    <w:rsid w:val="00280720"/>
    <w:rsid w:val="00282A32"/>
    <w:rsid w:val="002A3239"/>
    <w:rsid w:val="002A394F"/>
    <w:rsid w:val="002A69DD"/>
    <w:rsid w:val="002B5703"/>
    <w:rsid w:val="002C1082"/>
    <w:rsid w:val="002D3816"/>
    <w:rsid w:val="002D7779"/>
    <w:rsid w:val="002E20AC"/>
    <w:rsid w:val="002F1FAB"/>
    <w:rsid w:val="002F4591"/>
    <w:rsid w:val="0030255E"/>
    <w:rsid w:val="0031487D"/>
    <w:rsid w:val="00346134"/>
    <w:rsid w:val="00347883"/>
    <w:rsid w:val="003506C5"/>
    <w:rsid w:val="00381544"/>
    <w:rsid w:val="00393E2F"/>
    <w:rsid w:val="003A558F"/>
    <w:rsid w:val="003C0891"/>
    <w:rsid w:val="003D533B"/>
    <w:rsid w:val="004070E1"/>
    <w:rsid w:val="0041228F"/>
    <w:rsid w:val="00412703"/>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72131"/>
    <w:rsid w:val="00572D44"/>
    <w:rsid w:val="005D1A47"/>
    <w:rsid w:val="006110AE"/>
    <w:rsid w:val="0062466B"/>
    <w:rsid w:val="0062653F"/>
    <w:rsid w:val="00643052"/>
    <w:rsid w:val="0064579C"/>
    <w:rsid w:val="00657A28"/>
    <w:rsid w:val="006958E1"/>
    <w:rsid w:val="006C08BC"/>
    <w:rsid w:val="006E2753"/>
    <w:rsid w:val="006E33F7"/>
    <w:rsid w:val="00700C27"/>
    <w:rsid w:val="00702B7D"/>
    <w:rsid w:val="007275CF"/>
    <w:rsid w:val="00734103"/>
    <w:rsid w:val="00770B96"/>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83154"/>
    <w:rsid w:val="00892292"/>
    <w:rsid w:val="008B550C"/>
    <w:rsid w:val="008C5C0D"/>
    <w:rsid w:val="008C6B9D"/>
    <w:rsid w:val="008E4ED4"/>
    <w:rsid w:val="008F14C4"/>
    <w:rsid w:val="0095647E"/>
    <w:rsid w:val="00972247"/>
    <w:rsid w:val="009A4448"/>
    <w:rsid w:val="009A6D14"/>
    <w:rsid w:val="009A7614"/>
    <w:rsid w:val="009B6ACE"/>
    <w:rsid w:val="009D0E59"/>
    <w:rsid w:val="009D452E"/>
    <w:rsid w:val="009E2AD6"/>
    <w:rsid w:val="009F16FF"/>
    <w:rsid w:val="00A23729"/>
    <w:rsid w:val="00A2448D"/>
    <w:rsid w:val="00A35765"/>
    <w:rsid w:val="00A6283D"/>
    <w:rsid w:val="00A66116"/>
    <w:rsid w:val="00A77CE7"/>
    <w:rsid w:val="00A87101"/>
    <w:rsid w:val="00AB659C"/>
    <w:rsid w:val="00AF232A"/>
    <w:rsid w:val="00B05454"/>
    <w:rsid w:val="00B15647"/>
    <w:rsid w:val="00B27675"/>
    <w:rsid w:val="00B50074"/>
    <w:rsid w:val="00BC5423"/>
    <w:rsid w:val="00BD021C"/>
    <w:rsid w:val="00BD2289"/>
    <w:rsid w:val="00BD55DB"/>
    <w:rsid w:val="00BD70E8"/>
    <w:rsid w:val="00C20184"/>
    <w:rsid w:val="00C36537"/>
    <w:rsid w:val="00C501FF"/>
    <w:rsid w:val="00C53C96"/>
    <w:rsid w:val="00C73D24"/>
    <w:rsid w:val="00C95323"/>
    <w:rsid w:val="00C9656F"/>
    <w:rsid w:val="00CA17DC"/>
    <w:rsid w:val="00CA44DB"/>
    <w:rsid w:val="00CC6A6F"/>
    <w:rsid w:val="00CD6650"/>
    <w:rsid w:val="00CE456A"/>
    <w:rsid w:val="00CE7F45"/>
    <w:rsid w:val="00CF0504"/>
    <w:rsid w:val="00D10F59"/>
    <w:rsid w:val="00D23D6A"/>
    <w:rsid w:val="00D3519B"/>
    <w:rsid w:val="00D4143D"/>
    <w:rsid w:val="00D505AD"/>
    <w:rsid w:val="00D67788"/>
    <w:rsid w:val="00D86C44"/>
    <w:rsid w:val="00D874AA"/>
    <w:rsid w:val="00D9318E"/>
    <w:rsid w:val="00D942C8"/>
    <w:rsid w:val="00DB3BF5"/>
    <w:rsid w:val="00DC0AD7"/>
    <w:rsid w:val="00DD08E2"/>
    <w:rsid w:val="00E30533"/>
    <w:rsid w:val="00E307F4"/>
    <w:rsid w:val="00E318E3"/>
    <w:rsid w:val="00E33D53"/>
    <w:rsid w:val="00E35DE7"/>
    <w:rsid w:val="00E41FED"/>
    <w:rsid w:val="00E46E03"/>
    <w:rsid w:val="00E5441A"/>
    <w:rsid w:val="00E70840"/>
    <w:rsid w:val="00E97570"/>
    <w:rsid w:val="00EA511C"/>
    <w:rsid w:val="00EE297E"/>
    <w:rsid w:val="00EE5B09"/>
    <w:rsid w:val="00F0383D"/>
    <w:rsid w:val="00F30BDA"/>
    <w:rsid w:val="00F32A8E"/>
    <w:rsid w:val="00F51AA7"/>
    <w:rsid w:val="00F56C76"/>
    <w:rsid w:val="00F577DC"/>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basedOn w:val="TableNormal"/>
    <w:uiPriority w:val="39"/>
    <w:rsid w:val="00F32A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A8E"/>
    <w:pPr>
      <w:spacing w:before="0" w:after="160" w:line="259" w:lineRule="auto"/>
      <w:ind w:left="720"/>
      <w:contextualSpacing/>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F32A8E"/>
    <w:rPr>
      <w:rFonts w:ascii="Arial" w:hAnsi="Arial"/>
      <w:color w:val="1A1B1A" w:themeColor="text1" w:themeShade="80"/>
      <w:sz w:val="16"/>
      <w:szCs w:val="24"/>
      <w:lang w:eastAsia="en-US"/>
    </w:rPr>
  </w:style>
  <w:style w:type="character" w:customStyle="1" w:styleId="FooterChar">
    <w:name w:val="Footer Char"/>
    <w:basedOn w:val="DefaultParagraphFont"/>
    <w:link w:val="Footer"/>
    <w:uiPriority w:val="99"/>
    <w:rsid w:val="00F32A8E"/>
    <w:rPr>
      <w:rFonts w:ascii="Arial" w:hAnsi="Arial"/>
      <w:color w:val="1A1B1A" w:themeColor="text1" w:themeShade="8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ma.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ommunications@apvma.gov.a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2015-09-14T20:47:41Z</value>
    </field>
    <field name="Objective-IsApproved">
      <value order="0">false</value>
    </field>
    <field name="Objective-IsPublished">
      <value order="0">true</value>
    </field>
    <field name="Objective-DatePublished">
      <value order="0">2023-05-24T08:59:38Z</value>
    </field>
    <field name="Objective-ModificationStamp">
      <value order="0">2023-05-24T08:59:38Z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vA4499694</value>
    </field>
    <field name="Objective-Version">
      <value order="0">17.0</value>
    </field>
    <field name="Objective-VersionNumber">
      <value order="0">19</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6</TotalTime>
  <Pages>7</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8406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Fenitrothion uses – summary of assessment outcomes in final regulatory decision</dc:title>
  <dc:subject/>
  <dc:creator>APVMA</dc:creator>
  <cp:keywords/>
  <dc:description/>
  <cp:lastModifiedBy>GRIFFIN, Jordanna</cp:lastModifiedBy>
  <cp:revision>2</cp:revision>
  <cp:lastPrinted>2020-11-12T03:52:00Z</cp:lastPrinted>
  <dcterms:created xsi:type="dcterms:W3CDTF">2025-08-18T01:47:00Z</dcterms:created>
  <dcterms:modified xsi:type="dcterms:W3CDTF">2025-08-18T01:47:00Z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2015-09-14T20:47:41Z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2023-05-24T08:59:38Z</vt:filetime>
  </property>
  <property fmtid="{D5CDD505-2E9C-101B-9397-08002B2CF9AE}" pid="10" name="Objective-ModificationStamp">
    <vt:filetime>2023-05-24T08:59:38Z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vA4499694</vt:lpwstr>
  </property>
  <property fmtid="{D5CDD505-2E9C-101B-9397-08002B2CF9AE}" pid="23" name="Objective-Connect Creator">
    <vt:lpwstr/>
  </property>
</Properties>
</file>